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1D02" w14:textId="77777777" w:rsidR="00411059" w:rsidRPr="0079364B" w:rsidRDefault="00411059" w:rsidP="00411059">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４　エスカレーター</w:t>
      </w:r>
      <w:r w:rsidRPr="0079364B">
        <w:rPr>
          <w:rFonts w:asciiTheme="minorEastAsia" w:eastAsiaTheme="minorEastAsia" w:hAnsiTheme="minorEastAsia" w:hint="eastAsia"/>
          <w:sz w:val="21"/>
          <w:szCs w:val="21"/>
        </w:rPr>
        <w:t>（条例第１７条関係）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092"/>
        <w:gridCol w:w="6840"/>
      </w:tblGrid>
      <w:tr w:rsidR="00411059" w:rsidRPr="0079364B" w14:paraId="3566922C" w14:textId="77777777" w:rsidTr="00DF07AB">
        <w:tc>
          <w:tcPr>
            <w:tcW w:w="2137" w:type="dxa"/>
            <w:tcBorders>
              <w:top w:val="single" w:sz="12" w:space="0" w:color="auto"/>
              <w:left w:val="single" w:sz="12" w:space="0" w:color="auto"/>
              <w:bottom w:val="single" w:sz="12" w:space="0" w:color="auto"/>
            </w:tcBorders>
            <w:shd w:val="clear" w:color="auto" w:fill="FFFF00"/>
            <w:tcMar>
              <w:left w:w="85" w:type="dxa"/>
              <w:right w:w="85" w:type="dxa"/>
            </w:tcMar>
          </w:tcPr>
          <w:p w14:paraId="1690A65A" w14:textId="77777777" w:rsidR="00411059" w:rsidRPr="0079364B" w:rsidRDefault="00411059"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6995" w:type="dxa"/>
            <w:tcBorders>
              <w:top w:val="single" w:sz="12" w:space="0" w:color="auto"/>
              <w:bottom w:val="single" w:sz="12" w:space="0" w:color="auto"/>
              <w:right w:val="single" w:sz="12" w:space="0" w:color="auto"/>
            </w:tcBorders>
            <w:shd w:val="clear" w:color="auto" w:fill="FFFF00"/>
            <w:tcMar>
              <w:left w:w="85" w:type="dxa"/>
              <w:right w:w="85" w:type="dxa"/>
            </w:tcMar>
          </w:tcPr>
          <w:p w14:paraId="464A8F41" w14:textId="77777777" w:rsidR="00411059" w:rsidRPr="0079364B" w:rsidRDefault="00411059"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411059" w:rsidRPr="0079364B" w14:paraId="5EA8D4C0" w14:textId="77777777" w:rsidTr="00DF07AB">
        <w:tc>
          <w:tcPr>
            <w:tcW w:w="2137" w:type="dxa"/>
            <w:tcBorders>
              <w:top w:val="single" w:sz="12" w:space="0" w:color="auto"/>
              <w:left w:val="single" w:sz="12" w:space="0" w:color="auto"/>
              <w:bottom w:val="dotted" w:sz="4" w:space="0" w:color="auto"/>
            </w:tcBorders>
            <w:shd w:val="clear" w:color="auto" w:fill="auto"/>
            <w:tcMar>
              <w:left w:w="85" w:type="dxa"/>
              <w:right w:w="85" w:type="dxa"/>
            </w:tcMar>
          </w:tcPr>
          <w:p w14:paraId="3B02687E" w14:textId="77777777" w:rsidR="00411059" w:rsidRPr="0079364B" w:rsidRDefault="00411059" w:rsidP="00DF07AB">
            <w:pPr>
              <w:ind w:left="201" w:hangingChars="100" w:hanging="201"/>
              <w:rPr>
                <w:rFonts w:asciiTheme="minorEastAsia" w:eastAsiaTheme="minorEastAsia" w:hAnsiTheme="minorEastAsia"/>
                <w:b/>
                <w:color w:val="000000"/>
                <w:sz w:val="20"/>
                <w:szCs w:val="20"/>
              </w:rPr>
            </w:pPr>
          </w:p>
        </w:tc>
        <w:tc>
          <w:tcPr>
            <w:tcW w:w="6995" w:type="dxa"/>
            <w:tcBorders>
              <w:top w:val="single" w:sz="12" w:space="0" w:color="auto"/>
              <w:bottom w:val="dotted" w:sz="4" w:space="0" w:color="auto"/>
              <w:right w:val="single" w:sz="12" w:space="0" w:color="auto"/>
            </w:tcBorders>
            <w:shd w:val="clear" w:color="auto" w:fill="auto"/>
            <w:tcMar>
              <w:left w:w="85" w:type="dxa"/>
              <w:right w:w="85" w:type="dxa"/>
            </w:tcMar>
          </w:tcPr>
          <w:p w14:paraId="666F80B0" w14:textId="77777777" w:rsidR="00411059" w:rsidRPr="0079364B" w:rsidRDefault="00411059"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第十七条　不特定かつ多数の者が利用し、又は主として高齢者、障害者等が利用するエスカレーターは、次に掲げるものでなければならない。</w:t>
            </w:r>
          </w:p>
        </w:tc>
      </w:tr>
      <w:tr w:rsidR="00411059" w:rsidRPr="0079364B" w14:paraId="16F21D7C" w14:textId="77777777" w:rsidTr="00DF07AB">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0DF6AA69" w14:textId="77777777" w:rsidR="00411059" w:rsidRPr="0079364B" w:rsidRDefault="00411059" w:rsidP="00DF07AB">
            <w:pPr>
              <w:rPr>
                <w:rFonts w:asciiTheme="minorEastAsia" w:eastAsiaTheme="minorEastAsia" w:hAnsiTheme="minorEastAsia"/>
                <w:b/>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4AF43DC2" w14:textId="77777777" w:rsidR="00411059" w:rsidRPr="0079364B" w:rsidRDefault="0041105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階段状のエスカレーターにあっては、踏み段の端部の全体がその周囲の部分と色の明度、色相又は彩度の差が大きいことにより踏み段相互の境界を容易に識別できるものとすること。</w:t>
            </w:r>
          </w:p>
        </w:tc>
      </w:tr>
      <w:tr w:rsidR="00411059" w:rsidRPr="0079364B" w14:paraId="2ED01449" w14:textId="77777777" w:rsidTr="00DF07AB">
        <w:tc>
          <w:tcPr>
            <w:tcW w:w="2137" w:type="dxa"/>
            <w:tcBorders>
              <w:top w:val="dotted" w:sz="4" w:space="0" w:color="auto"/>
              <w:left w:val="single" w:sz="12" w:space="0" w:color="auto"/>
              <w:bottom w:val="dotted" w:sz="4" w:space="0" w:color="auto"/>
            </w:tcBorders>
            <w:shd w:val="clear" w:color="auto" w:fill="auto"/>
            <w:tcMar>
              <w:left w:w="85" w:type="dxa"/>
              <w:right w:w="85" w:type="dxa"/>
            </w:tcMar>
          </w:tcPr>
          <w:p w14:paraId="6161E800" w14:textId="77777777" w:rsidR="00411059" w:rsidRPr="0079364B" w:rsidRDefault="00411059" w:rsidP="00DF07AB">
            <w:pPr>
              <w:rPr>
                <w:rFonts w:asciiTheme="minorEastAsia" w:eastAsiaTheme="minorEastAsia" w:hAnsiTheme="minorEastAsia"/>
                <w:b/>
                <w:color w:val="000000"/>
                <w:sz w:val="20"/>
                <w:szCs w:val="20"/>
              </w:rPr>
            </w:pPr>
          </w:p>
        </w:tc>
        <w:tc>
          <w:tcPr>
            <w:tcW w:w="6995" w:type="dxa"/>
            <w:tcBorders>
              <w:top w:val="dotted" w:sz="4" w:space="0" w:color="auto"/>
              <w:bottom w:val="dotted" w:sz="4" w:space="0" w:color="auto"/>
              <w:right w:val="single" w:sz="12" w:space="0" w:color="auto"/>
            </w:tcBorders>
            <w:shd w:val="clear" w:color="auto" w:fill="auto"/>
            <w:tcMar>
              <w:left w:w="85" w:type="dxa"/>
              <w:right w:w="85" w:type="dxa"/>
            </w:tcMar>
          </w:tcPr>
          <w:p w14:paraId="040E2C8F" w14:textId="77777777" w:rsidR="00411059" w:rsidRPr="0079364B" w:rsidRDefault="0041105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くし板の端部と踏み段（階段状以外の形状のエスカレーターにあっては、可動床。以下この条において同じ。）の色の明度、色相又は彩度の差が大きいことによりくし板と踏み段等との境界を容易に識別することができるものとすること。</w:t>
            </w:r>
          </w:p>
        </w:tc>
      </w:tr>
      <w:tr w:rsidR="00411059" w:rsidRPr="0079364B" w14:paraId="21B3BE12" w14:textId="77777777" w:rsidTr="00DF07AB">
        <w:tc>
          <w:tcPr>
            <w:tcW w:w="2137" w:type="dxa"/>
            <w:tcBorders>
              <w:top w:val="dotted" w:sz="4" w:space="0" w:color="auto"/>
              <w:left w:val="single" w:sz="12" w:space="0" w:color="auto"/>
              <w:bottom w:val="single" w:sz="12" w:space="0" w:color="auto"/>
            </w:tcBorders>
            <w:shd w:val="clear" w:color="auto" w:fill="auto"/>
            <w:tcMar>
              <w:left w:w="85" w:type="dxa"/>
              <w:right w:w="85" w:type="dxa"/>
            </w:tcMar>
          </w:tcPr>
          <w:p w14:paraId="7FA7000B" w14:textId="77777777" w:rsidR="00411059" w:rsidRPr="0079364B" w:rsidRDefault="00411059" w:rsidP="00DF07AB">
            <w:pPr>
              <w:ind w:left="201" w:hangingChars="100" w:hanging="201"/>
              <w:rPr>
                <w:rFonts w:asciiTheme="minorEastAsia" w:eastAsiaTheme="minorEastAsia" w:hAnsiTheme="minorEastAsia"/>
                <w:b/>
                <w:color w:val="000000"/>
                <w:sz w:val="20"/>
                <w:szCs w:val="20"/>
              </w:rPr>
            </w:pPr>
          </w:p>
        </w:tc>
        <w:tc>
          <w:tcPr>
            <w:tcW w:w="6995" w:type="dxa"/>
            <w:tcBorders>
              <w:top w:val="dotted" w:sz="4" w:space="0" w:color="auto"/>
              <w:bottom w:val="single" w:sz="12" w:space="0" w:color="auto"/>
              <w:right w:val="single" w:sz="12" w:space="0" w:color="auto"/>
            </w:tcBorders>
            <w:shd w:val="clear" w:color="auto" w:fill="auto"/>
            <w:tcMar>
              <w:left w:w="85" w:type="dxa"/>
              <w:right w:w="85" w:type="dxa"/>
            </w:tcMar>
          </w:tcPr>
          <w:p w14:paraId="44B9A9CC" w14:textId="77777777" w:rsidR="00411059" w:rsidRPr="0079364B" w:rsidRDefault="00411059"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当該エスカレーターの行き先又は昇降方向（階段状以外の形状のエスカレーターにあっては、進入方向）を音声により知らせる設備を設けること。</w:t>
            </w:r>
          </w:p>
        </w:tc>
      </w:tr>
    </w:tbl>
    <w:p w14:paraId="078F6C8B" w14:textId="77777777" w:rsidR="00411059" w:rsidRPr="0079364B" w:rsidRDefault="00411059" w:rsidP="00411059">
      <w:pPr>
        <w:rPr>
          <w:rFonts w:asciiTheme="minorEastAsia" w:eastAsiaTheme="minorEastAsia" w:hAnsiTheme="minorEastAsia"/>
          <w:color w:val="000000"/>
        </w:rPr>
      </w:pPr>
    </w:p>
    <w:p w14:paraId="2443C639" w14:textId="77777777" w:rsidR="00411059" w:rsidRPr="0079364B" w:rsidRDefault="00411059" w:rsidP="00411059">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411059" w:rsidRPr="0079364B" w14:paraId="19F9B90E"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718353F" w14:textId="77777777" w:rsidR="00411059" w:rsidRPr="0079364B" w:rsidRDefault="00411059"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56BFA919" w14:textId="77777777" w:rsidR="00411059" w:rsidRPr="0079364B" w:rsidRDefault="00411059"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1C6FD8D" w14:textId="77777777" w:rsidR="00411059" w:rsidRPr="0079364B" w:rsidRDefault="00411059"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411059" w:rsidRPr="0079364B" w14:paraId="2ACB9343" w14:textId="77777777" w:rsidTr="00DF07AB">
        <w:trPr>
          <w:cantSplit/>
          <w:trHeight w:val="65"/>
        </w:trPr>
        <w:tc>
          <w:tcPr>
            <w:tcW w:w="1620" w:type="dxa"/>
            <w:vMerge w:val="restart"/>
            <w:tcBorders>
              <w:top w:val="single" w:sz="4" w:space="0" w:color="auto"/>
              <w:left w:val="single" w:sz="4" w:space="0" w:color="auto"/>
              <w:right w:val="single" w:sz="4" w:space="0" w:color="auto"/>
            </w:tcBorders>
          </w:tcPr>
          <w:p w14:paraId="1C3D15B8" w14:textId="77777777" w:rsidR="00411059" w:rsidRPr="0079364B" w:rsidRDefault="0041105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エスカレーター</w:t>
            </w:r>
          </w:p>
          <w:p w14:paraId="6E770031" w14:textId="77777777" w:rsidR="00411059" w:rsidRPr="0079364B" w:rsidRDefault="0041105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（条例第17条）</w:t>
            </w:r>
          </w:p>
        </w:tc>
        <w:tc>
          <w:tcPr>
            <w:tcW w:w="6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4F5B86" w14:textId="77777777" w:rsidR="00411059" w:rsidRPr="0079364B" w:rsidRDefault="0041105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①踏み段は認識しやすいものか</w:t>
            </w:r>
            <w:r w:rsidRPr="0079364B">
              <w:rPr>
                <w:rFonts w:asciiTheme="minorEastAsia" w:eastAsiaTheme="minorEastAsia" w:hAnsiTheme="minorEastAsia" w:hint="eastAsia"/>
                <w:color w:val="000000"/>
                <w:sz w:val="16"/>
                <w:szCs w:val="16"/>
              </w:rPr>
              <w:t>（階段状のエスカレーターに限る）</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770A1C" w14:textId="77777777" w:rsidR="00411059" w:rsidRPr="0079364B" w:rsidRDefault="00411059" w:rsidP="00DF07AB">
            <w:pPr>
              <w:spacing w:line="260" w:lineRule="exact"/>
              <w:jc w:val="center"/>
              <w:rPr>
                <w:rFonts w:asciiTheme="minorEastAsia" w:eastAsiaTheme="minorEastAsia" w:hAnsiTheme="minorEastAsia"/>
                <w:color w:val="000000"/>
                <w:sz w:val="20"/>
                <w:szCs w:val="20"/>
              </w:rPr>
            </w:pPr>
          </w:p>
        </w:tc>
      </w:tr>
      <w:tr w:rsidR="00411059" w:rsidRPr="0079364B" w14:paraId="4F343D6A" w14:textId="77777777" w:rsidTr="00DF07AB">
        <w:trPr>
          <w:cantSplit/>
          <w:trHeight w:val="65"/>
        </w:trPr>
        <w:tc>
          <w:tcPr>
            <w:tcW w:w="1620" w:type="dxa"/>
            <w:vMerge/>
            <w:tcBorders>
              <w:left w:val="single" w:sz="4" w:space="0" w:color="auto"/>
              <w:right w:val="single" w:sz="4" w:space="0" w:color="auto"/>
            </w:tcBorders>
            <w:vAlign w:val="center"/>
          </w:tcPr>
          <w:p w14:paraId="5EDD48EE" w14:textId="77777777" w:rsidR="00411059" w:rsidRPr="0079364B" w:rsidRDefault="00411059"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43B943" w14:textId="77777777" w:rsidR="00411059" w:rsidRPr="0079364B" w:rsidRDefault="0041105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②くし板と踏み段等は認識しやすいものか</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272145" w14:textId="77777777" w:rsidR="00411059" w:rsidRPr="0079364B" w:rsidRDefault="00411059" w:rsidP="00DF07AB">
            <w:pPr>
              <w:spacing w:line="260" w:lineRule="exact"/>
              <w:jc w:val="center"/>
              <w:rPr>
                <w:rFonts w:asciiTheme="minorEastAsia" w:eastAsiaTheme="minorEastAsia" w:hAnsiTheme="minorEastAsia"/>
                <w:color w:val="000000"/>
                <w:sz w:val="20"/>
                <w:szCs w:val="20"/>
              </w:rPr>
            </w:pPr>
          </w:p>
        </w:tc>
      </w:tr>
      <w:tr w:rsidR="00411059" w:rsidRPr="0079364B" w14:paraId="15744690" w14:textId="77777777" w:rsidTr="00DF07AB">
        <w:trPr>
          <w:cantSplit/>
          <w:trHeight w:val="65"/>
        </w:trPr>
        <w:tc>
          <w:tcPr>
            <w:tcW w:w="1620" w:type="dxa"/>
            <w:vMerge/>
            <w:tcBorders>
              <w:left w:val="single" w:sz="4" w:space="0" w:color="auto"/>
              <w:bottom w:val="single" w:sz="4" w:space="0" w:color="auto"/>
              <w:right w:val="single" w:sz="4" w:space="0" w:color="auto"/>
            </w:tcBorders>
            <w:vAlign w:val="center"/>
          </w:tcPr>
          <w:p w14:paraId="2224F42F" w14:textId="77777777" w:rsidR="00411059" w:rsidRPr="0079364B" w:rsidRDefault="00411059"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B87F65" w14:textId="77777777" w:rsidR="00411059" w:rsidRPr="0079364B" w:rsidRDefault="00411059"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③昇降口に音声により昇降・移動の方向等を通報する装置を設けているか</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6FC3B1C" w14:textId="77777777" w:rsidR="00411059" w:rsidRPr="0079364B" w:rsidRDefault="00411059" w:rsidP="00DF07AB">
            <w:pPr>
              <w:spacing w:line="260" w:lineRule="exact"/>
              <w:jc w:val="center"/>
              <w:rPr>
                <w:rFonts w:asciiTheme="minorEastAsia" w:eastAsiaTheme="minorEastAsia" w:hAnsiTheme="minorEastAsia"/>
                <w:color w:val="000000"/>
                <w:sz w:val="20"/>
                <w:szCs w:val="20"/>
              </w:rPr>
            </w:pPr>
          </w:p>
        </w:tc>
      </w:tr>
    </w:tbl>
    <w:p w14:paraId="28C3CE4B" w14:textId="77777777" w:rsidR="00411059" w:rsidRPr="0079364B" w:rsidRDefault="00411059" w:rsidP="00411059">
      <w:pPr>
        <w:rPr>
          <w:rFonts w:asciiTheme="minorEastAsia" w:eastAsiaTheme="minorEastAsia" w:hAnsiTheme="minorEastAsia"/>
          <w:color w:val="000000"/>
        </w:rPr>
      </w:pPr>
    </w:p>
    <w:p w14:paraId="7ACDCDC3" w14:textId="77777777" w:rsidR="00411059" w:rsidRPr="0079364B" w:rsidRDefault="00411059" w:rsidP="00411059">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445BACB9" w14:textId="77777777" w:rsidR="00411059" w:rsidRPr="0079364B" w:rsidRDefault="00411059" w:rsidP="00411059">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エスカレーター（階段形式、スロープ形式、平面（動く歩道）形式など）を任意で設置する場合の規定である。一般基準であるため、次の用途に応じて、対象となるエスカレーターは全て規定が適用される。</w:t>
      </w:r>
    </w:p>
    <w:p w14:paraId="0BFE0ADB" w14:textId="77777777" w:rsidR="00411059" w:rsidRPr="0079364B" w:rsidRDefault="00411059" w:rsidP="00411059">
      <w:pPr>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411059" w:rsidRPr="0079364B" w14:paraId="4C175B7B" w14:textId="77777777" w:rsidTr="00DF07AB">
        <w:tc>
          <w:tcPr>
            <w:tcW w:w="3986" w:type="dxa"/>
            <w:shd w:val="clear" w:color="auto" w:fill="FFFF00"/>
          </w:tcPr>
          <w:p w14:paraId="2BF31846" w14:textId="77777777" w:rsidR="00411059" w:rsidRPr="0079364B" w:rsidRDefault="00411059"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建築物の用途</w:t>
            </w:r>
          </w:p>
        </w:tc>
        <w:tc>
          <w:tcPr>
            <w:tcW w:w="4634" w:type="dxa"/>
            <w:shd w:val="clear" w:color="auto" w:fill="FFFF00"/>
          </w:tcPr>
          <w:p w14:paraId="27F70F6C" w14:textId="77777777" w:rsidR="00411059" w:rsidRPr="0079364B" w:rsidRDefault="00411059"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基準適合の対象となるエスカレーター</w:t>
            </w:r>
          </w:p>
        </w:tc>
      </w:tr>
      <w:tr w:rsidR="00411059" w:rsidRPr="0079364B" w14:paraId="388E37C5" w14:textId="77777777" w:rsidTr="00DF07AB">
        <w:tc>
          <w:tcPr>
            <w:tcW w:w="3986" w:type="dxa"/>
            <w:shd w:val="clear" w:color="auto" w:fill="auto"/>
          </w:tcPr>
          <w:p w14:paraId="371D4ED5" w14:textId="77777777" w:rsidR="00411059" w:rsidRPr="0079364B" w:rsidRDefault="0041105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w:t>
            </w:r>
          </w:p>
        </w:tc>
        <w:tc>
          <w:tcPr>
            <w:tcW w:w="4634" w:type="dxa"/>
            <w:shd w:val="clear" w:color="auto" w:fill="auto"/>
          </w:tcPr>
          <w:p w14:paraId="7A66105A" w14:textId="77777777" w:rsidR="00411059" w:rsidRPr="0079364B" w:rsidRDefault="0041105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不特定かつ多数が利用し、又は主として高齢者、障がい者等が利用するエスカレーター</w:t>
            </w:r>
          </w:p>
        </w:tc>
      </w:tr>
      <w:tr w:rsidR="00411059" w:rsidRPr="0079364B" w14:paraId="12D07CCE" w14:textId="77777777" w:rsidTr="00DF07AB">
        <w:tc>
          <w:tcPr>
            <w:tcW w:w="3986" w:type="dxa"/>
            <w:shd w:val="clear" w:color="auto" w:fill="auto"/>
          </w:tcPr>
          <w:p w14:paraId="42FE49C6" w14:textId="77777777" w:rsidR="00411059" w:rsidRPr="0079364B" w:rsidRDefault="0041105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条例第11条で追加する特定建築物</w:t>
            </w:r>
          </w:p>
        </w:tc>
        <w:tc>
          <w:tcPr>
            <w:tcW w:w="4634" w:type="dxa"/>
            <w:shd w:val="clear" w:color="auto" w:fill="auto"/>
          </w:tcPr>
          <w:p w14:paraId="3060F62A" w14:textId="77777777" w:rsidR="00411059" w:rsidRPr="0079364B" w:rsidRDefault="00411059"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多数の者が利用するエスカレーター</w:t>
            </w:r>
          </w:p>
        </w:tc>
      </w:tr>
    </w:tbl>
    <w:p w14:paraId="6350B29E" w14:textId="77777777" w:rsidR="00411059" w:rsidRPr="0079364B" w:rsidRDefault="00411059" w:rsidP="00411059">
      <w:pPr>
        <w:rPr>
          <w:rFonts w:asciiTheme="minorEastAsia" w:eastAsiaTheme="minorEastAsia" w:hAnsiTheme="minorEastAsia"/>
          <w:color w:val="000000"/>
        </w:rPr>
      </w:pPr>
    </w:p>
    <w:p w14:paraId="29E131B0" w14:textId="77777777" w:rsidR="00411059" w:rsidRPr="0079364B" w:rsidRDefault="00411059" w:rsidP="00411059">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チェックリスト①（条例第17条第1項第1号）</w:t>
      </w:r>
    </w:p>
    <w:p w14:paraId="3F3C020E" w14:textId="77777777" w:rsidR="00411059" w:rsidRPr="0079364B" w:rsidRDefault="00411059" w:rsidP="0041105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弱視者）や高齢者などが階段状のエスカレーターの踏み段の部分を踏み外さないよう、段鼻及び左右の立ち上がり部との境界に色の明度、色相又は彩度の差がある縁取り（塗装等）を行うことを求めている。（例：黒の踏み段に黄色の縁取り）</w:t>
      </w:r>
    </w:p>
    <w:p w14:paraId="7C27BA1C" w14:textId="77777777" w:rsidR="00411059" w:rsidRPr="0079364B" w:rsidRDefault="00411059" w:rsidP="00411059">
      <w:pPr>
        <w:rPr>
          <w:rFonts w:asciiTheme="minorEastAsia" w:eastAsiaTheme="minorEastAsia" w:hAnsiTheme="minorEastAsia"/>
          <w:color w:val="000000"/>
        </w:rPr>
      </w:pPr>
    </w:p>
    <w:p w14:paraId="1B1BBB03" w14:textId="77777777" w:rsidR="00411059" w:rsidRPr="0079364B" w:rsidRDefault="00411059" w:rsidP="00411059">
      <w:pPr>
        <w:rPr>
          <w:rFonts w:asciiTheme="minorEastAsia" w:eastAsiaTheme="minorEastAsia" w:hAnsiTheme="minorEastAsia"/>
          <w:color w:val="000000"/>
        </w:rPr>
      </w:pPr>
    </w:p>
    <w:p w14:paraId="11E218DE" w14:textId="77777777" w:rsidR="00411059" w:rsidRPr="0079364B" w:rsidRDefault="00411059" w:rsidP="00411059">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29E0A7A9" w14:textId="77777777" w:rsidR="00411059" w:rsidRPr="0079364B" w:rsidRDefault="00411059" w:rsidP="00411059">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チェックリスト②（条例第17条第1項第2号）</w:t>
      </w:r>
    </w:p>
    <w:p w14:paraId="2A8CBBEA" w14:textId="77777777" w:rsidR="00411059" w:rsidRPr="0079364B" w:rsidRDefault="00411059" w:rsidP="0041105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○昇降口においてつまずき等を防止するため、条例第17条第1項第1号（チェックリスト①）と同様に、くし板と踏み段等に色の明度又は彩度の差をつけ、識別しやすくすることを求めている。</w:t>
      </w:r>
    </w:p>
    <w:p w14:paraId="7411B85A" w14:textId="77777777" w:rsidR="00411059" w:rsidRPr="0079364B" w:rsidRDefault="00411059" w:rsidP="00411059">
      <w:pPr>
        <w:rPr>
          <w:rFonts w:asciiTheme="minorEastAsia" w:eastAsiaTheme="minorEastAsia" w:hAnsiTheme="minorEastAsia"/>
          <w:color w:val="000000"/>
        </w:rPr>
      </w:pPr>
    </w:p>
    <w:p w14:paraId="66DA454F" w14:textId="77777777" w:rsidR="00411059" w:rsidRPr="0079364B" w:rsidRDefault="00411059" w:rsidP="00411059">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チェックリスト③（条例第17条第1項第3号）</w:t>
      </w:r>
    </w:p>
    <w:p w14:paraId="5EA1E833" w14:textId="77777777" w:rsidR="00411059" w:rsidRPr="0079364B" w:rsidRDefault="00411059" w:rsidP="0041105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○視覚障がい者のエスカレーター利用にあたっては、位置や進入可否、行き先、上下方向の確認が困難となっている。</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従って、単独でエスカレーターを利用している視覚障がい者の円滑な移動を図るため、進入可能なエスカレーターの乗り口端部において、音声により昇降・移動の方向を通報する装置を設けなければならない。</w:t>
      </w:r>
    </w:p>
    <w:p w14:paraId="0455DA14" w14:textId="77777777" w:rsidR="00411059" w:rsidRPr="0079364B" w:rsidRDefault="00411059" w:rsidP="0041105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○また、逆方向のエスカレーターへの誤進入・逆行を避けるため、進入不可能なエスカレーターにおいては、音声案内を行わないこととする。</w:t>
      </w:r>
    </w:p>
    <w:p w14:paraId="6C9BD3CE" w14:textId="77777777" w:rsidR="00411059" w:rsidRPr="0079364B" w:rsidRDefault="00411059" w:rsidP="0041105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○なお、注意喚起案内を行っているエスカレーターについては、案内のタイミングが重ならないよう配慮することが必要である。</w:t>
      </w:r>
    </w:p>
    <w:p w14:paraId="31197BED" w14:textId="77777777" w:rsidR="00411059" w:rsidRPr="0079364B" w:rsidRDefault="00411059" w:rsidP="0041105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○放送内容としては、「○○行きのエスカレーターです。」等が考えられるが、放送内容はエスカレーターが設置される建築物により異なることが想定されることから特に規定はしない。</w:t>
      </w:r>
    </w:p>
    <w:p w14:paraId="39B3F0C4" w14:textId="77777777" w:rsidR="00411059" w:rsidRPr="0079364B" w:rsidRDefault="00411059" w:rsidP="00411059">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○劇場、観覧施設等で、時間帯により、逆転運転させる場合は、あらかじめエスカレーターの上下２箇所に放送設備を設置しておき、乗り口となる付近で案内放送を行うこととする。</w:t>
      </w:r>
    </w:p>
    <w:p w14:paraId="4728557C" w14:textId="77777777" w:rsidR="00411059" w:rsidRPr="0079364B" w:rsidRDefault="00411059" w:rsidP="00411059">
      <w:pPr>
        <w:wordWrap w:val="0"/>
        <w:ind w:right="840"/>
        <w:rPr>
          <w:rFonts w:asciiTheme="minorEastAsia" w:eastAsiaTheme="minorEastAsia" w:hAnsiTheme="minorEastAsia"/>
          <w:color w:val="000000"/>
        </w:rPr>
      </w:pPr>
    </w:p>
    <w:p w14:paraId="71645E6B" w14:textId="77777777" w:rsidR="00411059" w:rsidRPr="0079364B" w:rsidRDefault="00411059" w:rsidP="00411059">
      <w:pPr>
        <w:wordWrap w:val="0"/>
        <w:ind w:right="840"/>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59264" behindDoc="0" locked="0" layoutInCell="1" allowOverlap="1" wp14:anchorId="074B1BE6" wp14:editId="6779EA5E">
                <wp:simplePos x="0" y="0"/>
                <wp:positionH relativeFrom="margin">
                  <wp:align>center</wp:align>
                </wp:positionH>
                <wp:positionV relativeFrom="paragraph">
                  <wp:posOffset>35590</wp:posOffset>
                </wp:positionV>
                <wp:extent cx="5759450" cy="756000"/>
                <wp:effectExtent l="0" t="0" r="12700" b="25400"/>
                <wp:wrapNone/>
                <wp:docPr id="2986" name="グループ化 2986"/>
                <wp:cNvGraphicFramePr/>
                <a:graphic xmlns:a="http://schemas.openxmlformats.org/drawingml/2006/main">
                  <a:graphicData uri="http://schemas.microsoft.com/office/word/2010/wordprocessingGroup">
                    <wpg:wgp>
                      <wpg:cNvGrpSpPr/>
                      <wpg:grpSpPr>
                        <a:xfrm>
                          <a:off x="0" y="0"/>
                          <a:ext cx="5759450" cy="756000"/>
                          <a:chOff x="0" y="-635"/>
                          <a:chExt cx="5760000" cy="757398"/>
                        </a:xfrm>
                      </wpg:grpSpPr>
                      <wps:wsp>
                        <wps:cNvPr id="2987" name="角丸四角形 2987"/>
                        <wps:cNvSpPr/>
                        <wps:spPr>
                          <a:xfrm>
                            <a:off x="0" y="-635"/>
                            <a:ext cx="5760000" cy="757398"/>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EC211" w14:textId="77777777" w:rsidR="00411059" w:rsidRPr="00B87ED2" w:rsidRDefault="00411059" w:rsidP="0041105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Pr>
                                  <w:rFonts w:hint="eastAsia"/>
                                  <w:color w:val="000000" w:themeColor="text1"/>
                                  <w14:textOutline w14:w="9525" w14:cap="rnd" w14:cmpd="sng" w14:algn="ctr">
                                    <w14:noFill/>
                                    <w14:prstDash w14:val="solid"/>
                                    <w14:bevel/>
                                  </w14:textOutline>
                                </w:rPr>
                                <w:t xml:space="preserve">法逐条解説〕　</w:t>
                              </w:r>
                              <w:r w:rsidRPr="00B87ED2">
                                <w:rPr>
                                  <w:rFonts w:hint="eastAsia"/>
                                  <w:color w:val="000000" w:themeColor="text1"/>
                                  <w14:textOutline w14:w="9525" w14:cap="rnd" w14:cmpd="sng" w14:algn="ctr">
                                    <w14:noFill/>
                                    <w14:prstDash w14:val="solid"/>
                                    <w14:bevel/>
                                  </w14:textOutline>
                                </w:rPr>
                                <w:t>政令規定なし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5927EC4D" w14:textId="77777777" w:rsidR="00411059" w:rsidRPr="00B87ED2" w:rsidRDefault="00411059" w:rsidP="0041105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〔建築設計標準〕２．６．２　エスカレーターの設計標準</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6BA135EA" w14:textId="77777777" w:rsidR="00411059" w:rsidRPr="00C95FEF" w:rsidRDefault="00411059" w:rsidP="0041105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sidRPr="00985C38">
                                <w:rPr>
                                  <w:rFonts w:hint="eastAsia"/>
                                  <w:color w:val="000000" w:themeColor="text1"/>
                                  <w14:textOutline w14:w="9525" w14:cap="rnd" w14:cmpd="sng" w14:algn="ctr">
                                    <w14:noFill/>
                                    <w14:prstDash w14:val="solid"/>
                                    <w14:bevel/>
                                  </w14:textOutline>
                                </w:rPr>
                                <w:t>Ｐ２－１０６～Ｐ２－１０９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8" name="Text Box 783"/>
                        <wps:cNvSpPr txBox="1">
                          <a:spLocks noChangeArrowheads="1"/>
                        </wps:cNvSpPr>
                        <wps:spPr bwMode="auto">
                          <a:xfrm>
                            <a:off x="95692" y="266941"/>
                            <a:ext cx="571500" cy="222250"/>
                          </a:xfrm>
                          <a:prstGeom prst="rect">
                            <a:avLst/>
                          </a:prstGeom>
                          <a:solidFill>
                            <a:srgbClr val="333333"/>
                          </a:solidFill>
                          <a:ln w="9525">
                            <a:solidFill>
                              <a:srgbClr val="000000"/>
                            </a:solidFill>
                            <a:miter lim="800000"/>
                            <a:headEnd/>
                            <a:tailEnd/>
                          </a:ln>
                        </wps:spPr>
                        <wps:txbx>
                          <w:txbxContent>
                            <w:p w14:paraId="229E3A16" w14:textId="77777777" w:rsidR="00411059" w:rsidRPr="007426B3" w:rsidRDefault="00411059" w:rsidP="00411059">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74B1BE6" id="グループ化 2986" o:spid="_x0000_s1026" style="position:absolute;left:0;text-align:left;margin-left:0;margin-top:2.8pt;width:453.5pt;height:59.55pt;z-index:251659264;mso-position-horizontal:center;mso-position-horizontal-relative:margin;mso-height-relative:margin" coordorigin=",-6" coordsize="57600,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">
                <v:roundrect id="角丸四角形 2987" o:spid="_x0000_s1027" style="position:absolute;top:-6;width:57600;height:7573;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" filled="f" strokecolor="black [3213]" strokeweight="1.25pt">
                  <v:textbox inset="0,0,0,0">
                    <w:txbxContent>
                      <w:p w14:paraId="48BEC211" w14:textId="77777777" w:rsidR="00411059" w:rsidRPr="00B87ED2" w:rsidRDefault="00411059" w:rsidP="0041105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Pr>
                            <w:rFonts w:hint="eastAsia"/>
                            <w:color w:val="000000" w:themeColor="text1"/>
                            <w14:textOutline w14:w="9525" w14:cap="rnd" w14:cmpd="sng" w14:algn="ctr">
                              <w14:noFill/>
                              <w14:prstDash w14:val="solid"/>
                              <w14:bevel/>
                            </w14:textOutline>
                          </w:rPr>
                          <w:t xml:space="preserve">法逐条解説〕　</w:t>
                        </w:r>
                        <w:r w:rsidRPr="00B87ED2">
                          <w:rPr>
                            <w:rFonts w:hint="eastAsia"/>
                            <w:color w:val="000000" w:themeColor="text1"/>
                            <w14:textOutline w14:w="9525" w14:cap="rnd" w14:cmpd="sng" w14:algn="ctr">
                              <w14:noFill/>
                              <w14:prstDash w14:val="solid"/>
                              <w14:bevel/>
                            </w14:textOutline>
                          </w:rPr>
                          <w:t>政令規定なし</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5927EC4D" w14:textId="77777777" w:rsidR="00411059" w:rsidRPr="00B87ED2" w:rsidRDefault="00411059" w:rsidP="0041105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〔建築設計標準〕２．６．２　エスカレーターの設計標準</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p>
                      <w:p w14:paraId="6BA135EA" w14:textId="77777777" w:rsidR="00411059" w:rsidRPr="00C95FEF" w:rsidRDefault="00411059" w:rsidP="00411059">
                        <w:pPr>
                          <w:wordWrap w:val="0"/>
                          <w:jc w:val="right"/>
                          <w:rPr>
                            <w:color w:val="000000" w:themeColor="text1"/>
                            <w14:textOutline w14:w="9525" w14:cap="rnd" w14:cmpd="sng" w14:algn="ctr">
                              <w14:noFill/>
                              <w14:prstDash w14:val="solid"/>
                              <w14:bevel/>
                            </w14:textOutline>
                          </w:rPr>
                        </w:pPr>
                        <w:r w:rsidRPr="00B87ED2">
                          <w:rPr>
                            <w:rFonts w:hint="eastAsia"/>
                            <w:color w:val="000000" w:themeColor="text1"/>
                            <w14:textOutline w14:w="9525" w14:cap="rnd" w14:cmpd="sng" w14:algn="ctr">
                              <w14:noFill/>
                              <w14:prstDash w14:val="solid"/>
                              <w14:bevel/>
                            </w14:textOutline>
                          </w:rPr>
                          <w:t>：</w:t>
                        </w:r>
                        <w:r w:rsidRPr="00985C38">
                          <w:rPr>
                            <w:rFonts w:hint="eastAsia"/>
                            <w:color w:val="000000" w:themeColor="text1"/>
                            <w14:textOutline w14:w="9525" w14:cap="rnd" w14:cmpd="sng" w14:algn="ctr">
                              <w14:noFill/>
                              <w14:prstDash w14:val="solid"/>
                              <w14:bevel/>
                            </w14:textOutline>
                          </w:rPr>
                          <w:t>Ｐ２－１０６～Ｐ２－１０９</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2669;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" fillcolor="#333">
                  <v:textbox inset="0,0,0,0">
                    <w:txbxContent>
                      <w:p w14:paraId="229E3A16" w14:textId="77777777" w:rsidR="00411059" w:rsidRPr="007426B3" w:rsidRDefault="00411059" w:rsidP="00411059">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274B97B5" w14:textId="4A32D31C" w:rsidR="00983C75" w:rsidRPr="00411059" w:rsidRDefault="00983C75" w:rsidP="00411059">
      <w:pPr>
        <w:ind w:right="840"/>
        <w:rPr>
          <w:rFonts w:asciiTheme="minorEastAsia" w:eastAsiaTheme="minorEastAsia" w:hAnsiTheme="minorEastAsia" w:hint="eastAsia"/>
          <w:color w:val="000000"/>
        </w:rPr>
      </w:pPr>
    </w:p>
    <w:sectPr w:rsidR="00983C75" w:rsidRPr="00411059" w:rsidSect="00EC54EC">
      <w:footerReference w:type="default" r:id="rId11"/>
      <w:pgSz w:w="11906" w:h="16838" w:code="9"/>
      <w:pgMar w:top="1701" w:right="1418" w:bottom="1134" w:left="1418" w:header="851" w:footer="510" w:gutter="0"/>
      <w:pgNumType w:fmt="numberInDash" w:start="3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13679AB2" w:rsidR="00957082" w:rsidRDefault="00957082" w:rsidP="001F547D">
        <w:pPr>
          <w:pStyle w:val="a6"/>
          <w:jc w:val="center"/>
        </w:pPr>
        <w:r>
          <w:fldChar w:fldCharType="begin"/>
        </w:r>
        <w:r>
          <w:instrText>PAGE   \* MERGEFORMAT</w:instrText>
        </w:r>
        <w:r>
          <w:fldChar w:fldCharType="separate"/>
        </w:r>
        <w:r w:rsidR="00EC54EC" w:rsidRPr="00EC54EC">
          <w:rPr>
            <w:noProof/>
            <w:lang w:val="ja-JP"/>
          </w:rPr>
          <w:t>-</w:t>
        </w:r>
        <w:r w:rsidR="00EC54EC">
          <w:rPr>
            <w:noProof/>
          </w:rPr>
          <w:t xml:space="preserve"> 33 -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059"/>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47FE5"/>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54EC"/>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CD33E-5FEF-4A30-8FCA-13EE216D3A05}">
  <ds:schemaRefs>
    <ds:schemaRef ds:uri="http://schemas.openxmlformats.org/officeDocument/2006/bibliography"/>
  </ds:schemaRefs>
</ds:datastoreItem>
</file>

<file path=customXml/itemProps2.xml><?xml version="1.0" encoding="utf-8"?>
<ds:datastoreItem xmlns:ds="http://schemas.openxmlformats.org/officeDocument/2006/customXml" ds:itemID="{7B1ACA6D-3039-4B73-AA27-1E0092C6B2D4}">
  <ds:schemaRefs>
    <ds:schemaRef ds:uri="c736cf6b-2129-4b8b-aeb8-81e1ec8849f8"/>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2022-04-04T06:09:00Z</dcterms:created>
  <dcterms:modified xsi:type="dcterms:W3CDTF">2025-05-19T02:26:00Z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