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7E" w:rsidRDefault="004E528C" w:rsidP="00FB497F">
      <w:pPr>
        <w:spacing w:line="400" w:lineRule="exact"/>
        <w:jc w:val="center"/>
        <w:rPr>
          <w:rFonts w:ascii="HG丸ｺﾞｼｯｸM-PRO" w:eastAsia="HG丸ｺﾞｼｯｸM-PRO" w:hAnsi="HG丸ｺﾞｼｯｸM-PRO"/>
          <w:b/>
          <w:szCs w:val="21"/>
        </w:rPr>
      </w:pPr>
      <w:r w:rsidRPr="00351A99">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14:anchorId="7FFDADD0" wp14:editId="4201F16F">
                <wp:simplePos x="0" y="0"/>
                <wp:positionH relativeFrom="column">
                  <wp:posOffset>5317490</wp:posOffset>
                </wp:positionH>
                <wp:positionV relativeFrom="paragraph">
                  <wp:posOffset>-424815</wp:posOffset>
                </wp:positionV>
                <wp:extent cx="101917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19175" cy="4191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4E528C" w:rsidRPr="004E528C" w:rsidRDefault="004E528C" w:rsidP="004E528C">
                            <w:pPr>
                              <w:spacing w:line="360" w:lineRule="exact"/>
                              <w:jc w:val="center"/>
                              <w:rPr>
                                <w:rFonts w:asciiTheme="majorEastAsia" w:eastAsiaTheme="majorEastAsia" w:hAnsiTheme="majorEastAsia"/>
                                <w:b/>
                                <w:sz w:val="36"/>
                                <w:szCs w:val="36"/>
                              </w:rPr>
                            </w:pPr>
                            <w:r w:rsidRPr="004E528C">
                              <w:rPr>
                                <w:rFonts w:asciiTheme="majorEastAsia" w:eastAsiaTheme="majorEastAsia" w:hAnsiTheme="majorEastAsia" w:hint="eastAsia"/>
                                <w:b/>
                                <w:sz w:val="36"/>
                                <w:szCs w:val="36"/>
                              </w:rPr>
                              <w:t>資料</w:t>
                            </w:r>
                            <w:r>
                              <w:rPr>
                                <w:rFonts w:asciiTheme="majorEastAsia" w:eastAsiaTheme="majorEastAsia" w:hAnsiTheme="majorEastAsia" w:hint="eastAsia"/>
                                <w:b/>
                                <w:sz w:val="36"/>
                                <w:szCs w:val="3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18.7pt;margin-top:-33.45pt;width:80.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" fillcolor="white [3201]" strokecolor="#f79646 [3209]" strokeweight="1.5pt">
                <v:textbox>
                  <w:txbxContent>
                    <w:p w:rsidR="004E528C" w:rsidRPr="004E528C" w:rsidRDefault="004E528C" w:rsidP="004E528C">
                      <w:pPr>
                        <w:spacing w:line="360" w:lineRule="exact"/>
                        <w:jc w:val="center"/>
                        <w:rPr>
                          <w:rFonts w:asciiTheme="majorEastAsia" w:eastAsiaTheme="majorEastAsia" w:hAnsiTheme="majorEastAsia"/>
                          <w:b/>
                          <w:sz w:val="36"/>
                          <w:szCs w:val="36"/>
                        </w:rPr>
                      </w:pPr>
                      <w:r w:rsidRPr="004E528C">
                        <w:rPr>
                          <w:rFonts w:asciiTheme="majorEastAsia" w:eastAsiaTheme="majorEastAsia" w:hAnsiTheme="majorEastAsia" w:hint="eastAsia"/>
                          <w:b/>
                          <w:sz w:val="36"/>
                          <w:szCs w:val="36"/>
                        </w:rPr>
                        <w:t>資料</w:t>
                      </w:r>
                      <w:r>
                        <w:rPr>
                          <w:rFonts w:asciiTheme="majorEastAsia" w:eastAsiaTheme="majorEastAsia" w:hAnsiTheme="majorEastAsia" w:hint="eastAsia"/>
                          <w:b/>
                          <w:sz w:val="36"/>
                          <w:szCs w:val="36"/>
                        </w:rPr>
                        <w:t>２</w:t>
                      </w:r>
                    </w:p>
                  </w:txbxContent>
                </v:textbox>
              </v:rect>
            </w:pict>
          </mc:Fallback>
        </mc:AlternateContent>
      </w:r>
      <w:bookmarkStart w:id="0" w:name="_GoBack"/>
      <w:bookmarkEnd w:id="0"/>
    </w:p>
    <w:p w:rsidR="00D836AE" w:rsidRPr="00D836AE" w:rsidRDefault="00D836AE" w:rsidP="00D836AE">
      <w:pPr>
        <w:spacing w:line="480" w:lineRule="exact"/>
        <w:jc w:val="center"/>
        <w:rPr>
          <w:rFonts w:ascii="HG丸ｺﾞｼｯｸM-PRO" w:eastAsia="HG丸ｺﾞｼｯｸM-PRO" w:hAnsi="HG丸ｺﾞｼｯｸM-PRO" w:hint="eastAsia"/>
          <w:b/>
          <w:sz w:val="28"/>
          <w:szCs w:val="28"/>
        </w:rPr>
      </w:pPr>
      <w:r w:rsidRPr="00D836AE">
        <w:rPr>
          <w:rFonts w:ascii="HG丸ｺﾞｼｯｸM-PRO" w:eastAsia="HG丸ｺﾞｼｯｸM-PRO" w:hAnsi="HG丸ｺﾞｼｯｸM-PRO" w:hint="eastAsia"/>
          <w:b/>
          <w:sz w:val="28"/>
          <w:szCs w:val="28"/>
        </w:rPr>
        <w:t>「中間とりまとめ」における財源確保のあり方に関する検討</w:t>
      </w:r>
    </w:p>
    <w:p w:rsidR="009E3A47" w:rsidRPr="00D836AE" w:rsidRDefault="00D836AE" w:rsidP="00D836AE">
      <w:pPr>
        <w:spacing w:line="480" w:lineRule="exact"/>
        <w:jc w:val="center"/>
        <w:rPr>
          <w:rFonts w:ascii="HG丸ｺﾞｼｯｸM-PRO" w:eastAsia="HG丸ｺﾞｼｯｸM-PRO" w:hAnsi="HG丸ｺﾞｼｯｸM-PRO"/>
          <w:b/>
          <w:szCs w:val="21"/>
        </w:rPr>
      </w:pPr>
      <w:r w:rsidRPr="00D836AE">
        <w:rPr>
          <w:rFonts w:ascii="HG丸ｺﾞｼｯｸM-PRO" w:eastAsia="HG丸ｺﾞｼｯｸM-PRO" w:hAnsi="HG丸ｺﾞｼｯｸM-PRO" w:hint="eastAsia"/>
          <w:b/>
          <w:szCs w:val="21"/>
        </w:rPr>
        <w:t>～ 東京都の「宿泊税」のような制度の導入について ～</w:t>
      </w:r>
    </w:p>
    <w:p w:rsidR="002728C0" w:rsidRPr="00A228B2" w:rsidRDefault="002728C0" w:rsidP="002728C0">
      <w:pPr>
        <w:spacing w:line="480" w:lineRule="exact"/>
        <w:jc w:val="center"/>
        <w:rPr>
          <w:rFonts w:ascii="HG丸ｺﾞｼｯｸM-PRO" w:eastAsia="HG丸ｺﾞｼｯｸM-PRO" w:hAnsi="HG丸ｺﾞｼｯｸM-PRO"/>
          <w:b/>
          <w:szCs w:val="21"/>
        </w:rPr>
      </w:pPr>
    </w:p>
    <w:p w:rsidR="00AC48AA" w:rsidRDefault="00A228B2" w:rsidP="002728C0">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財源確保の</w:t>
      </w:r>
      <w:r w:rsidR="00AC48AA" w:rsidRPr="00AC48AA">
        <w:rPr>
          <w:rFonts w:ascii="HG丸ｺﾞｼｯｸM-PRO" w:eastAsia="HG丸ｺﾞｼｯｸM-PRO" w:hAnsi="HG丸ｺﾞｼｯｸM-PRO" w:hint="eastAsia"/>
          <w:sz w:val="24"/>
          <w:szCs w:val="24"/>
          <w:bdr w:val="single" w:sz="4" w:space="0" w:color="auto"/>
        </w:rPr>
        <w:t>手法</w:t>
      </w:r>
      <w:r>
        <w:rPr>
          <w:rFonts w:ascii="HG丸ｺﾞｼｯｸM-PRO" w:eastAsia="HG丸ｺﾞｼｯｸM-PRO" w:hAnsi="HG丸ｺﾞｼｯｸM-PRO" w:hint="eastAsia"/>
          <w:sz w:val="24"/>
          <w:szCs w:val="24"/>
          <w:bdr w:val="single" w:sz="4" w:space="0" w:color="auto"/>
        </w:rPr>
        <w:t>について</w:t>
      </w:r>
      <w:r w:rsidR="00AC48AA">
        <w:rPr>
          <w:rFonts w:ascii="HG丸ｺﾞｼｯｸM-PRO" w:eastAsia="HG丸ｺﾞｼｯｸM-PRO" w:hAnsi="HG丸ｺﾞｼｯｸM-PRO" w:hint="eastAsia"/>
          <w:sz w:val="24"/>
          <w:szCs w:val="24"/>
        </w:rPr>
        <w:t xml:space="preserve">　</w:t>
      </w:r>
    </w:p>
    <w:p w:rsidR="002728C0" w:rsidRDefault="00AC48AA" w:rsidP="002728C0">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728C0">
        <w:rPr>
          <w:rFonts w:ascii="HG丸ｺﾞｼｯｸM-PRO" w:eastAsia="HG丸ｺﾞｼｯｸM-PRO" w:hAnsi="HG丸ｺﾞｼｯｸM-PRO" w:hint="eastAsia"/>
          <w:sz w:val="24"/>
          <w:szCs w:val="24"/>
        </w:rPr>
        <w:t>財源の確保が一定規模以上であり、安定的であるという</w:t>
      </w:r>
      <w:r>
        <w:rPr>
          <w:rFonts w:ascii="HG丸ｺﾞｼｯｸM-PRO" w:eastAsia="HG丸ｺﾞｼｯｸM-PRO" w:hAnsi="HG丸ｺﾞｼｯｸM-PRO" w:hint="eastAsia"/>
          <w:sz w:val="24"/>
          <w:szCs w:val="24"/>
        </w:rPr>
        <w:t>財源の十分性、安定性の観</w:t>
      </w:r>
    </w:p>
    <w:p w:rsidR="00AC48AA" w:rsidRDefault="00AC48AA" w:rsidP="002728C0">
      <w:pPr>
        <w:spacing w:line="2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点からの検証　</w:t>
      </w:r>
    </w:p>
    <w:p w:rsidR="00AC48AA" w:rsidRDefault="007B1368" w:rsidP="002728C0">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728C0">
        <w:rPr>
          <w:rFonts w:ascii="HG丸ｺﾞｼｯｸM-PRO" w:eastAsia="HG丸ｺﾞｼｯｸM-PRO" w:hAnsi="HG丸ｺﾞｼｯｸM-PRO" w:hint="eastAsia"/>
          <w:sz w:val="24"/>
          <w:szCs w:val="24"/>
        </w:rPr>
        <w:t xml:space="preserve">　</w:t>
      </w:r>
    </w:p>
    <w:p w:rsidR="00D962E6" w:rsidRDefault="00AC48AA" w:rsidP="002728C0">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1368">
        <w:rPr>
          <w:rFonts w:ascii="HG丸ｺﾞｼｯｸM-PRO" w:eastAsia="HG丸ｺﾞｼｯｸM-PRO" w:hAnsi="HG丸ｺﾞｼｯｸM-PRO" w:hint="eastAsia"/>
          <w:sz w:val="24"/>
          <w:szCs w:val="24"/>
        </w:rPr>
        <w:t>受益者等の範囲、受益等の程度から</w:t>
      </w:r>
      <w:r w:rsidR="00A228B2">
        <w:rPr>
          <w:rFonts w:ascii="HG丸ｺﾞｼｯｸM-PRO" w:eastAsia="HG丸ｺﾞｼｯｸM-PRO" w:hAnsi="HG丸ｺﾞｼｯｸM-PRO" w:hint="eastAsia"/>
          <w:sz w:val="24"/>
          <w:szCs w:val="24"/>
        </w:rPr>
        <w:t>の検証</w:t>
      </w:r>
    </w:p>
    <w:p w:rsidR="007B1368" w:rsidRDefault="007B1368" w:rsidP="002728C0">
      <w:pPr>
        <w:spacing w:line="480" w:lineRule="exact"/>
        <w:ind w:firstLineChars="200" w:firstLine="480"/>
        <w:rPr>
          <w:rFonts w:ascii="HG丸ｺﾞｼｯｸM-PRO" w:eastAsia="HG丸ｺﾞｼｯｸM-PRO" w:hAnsi="HG丸ｺﾞｼｯｸM-PRO"/>
          <w:sz w:val="24"/>
          <w:szCs w:val="24"/>
        </w:rPr>
      </w:pPr>
    </w:p>
    <w:p w:rsidR="009F0097" w:rsidRDefault="009F0097" w:rsidP="002728C0">
      <w:pPr>
        <w:spacing w:line="480" w:lineRule="exact"/>
        <w:rPr>
          <w:rFonts w:ascii="HG丸ｺﾞｼｯｸM-PRO" w:eastAsia="HG丸ｺﾞｼｯｸM-PRO" w:hAnsi="HG丸ｺﾞｼｯｸM-PRO"/>
          <w:sz w:val="24"/>
          <w:szCs w:val="24"/>
        </w:rPr>
      </w:pPr>
    </w:p>
    <w:p w:rsidR="007B1368" w:rsidRDefault="007B1368" w:rsidP="002728C0">
      <w:pPr>
        <w:spacing w:line="480" w:lineRule="exact"/>
        <w:rPr>
          <w:rFonts w:ascii="HG丸ｺﾞｼｯｸM-PRO" w:eastAsia="HG丸ｺﾞｼｯｸM-PRO" w:hAnsi="HG丸ｺﾞｼｯｸM-PRO"/>
          <w:sz w:val="24"/>
          <w:szCs w:val="24"/>
        </w:rPr>
      </w:pPr>
      <w:r w:rsidRPr="009F0097">
        <w:rPr>
          <w:rFonts w:ascii="HG丸ｺﾞｼｯｸM-PRO" w:eastAsia="HG丸ｺﾞｼｯｸM-PRO" w:hAnsi="HG丸ｺﾞｼｯｸM-PRO" w:hint="eastAsia"/>
          <w:sz w:val="24"/>
          <w:szCs w:val="24"/>
          <w:bdr w:val="single" w:sz="4" w:space="0" w:color="auto"/>
        </w:rPr>
        <w:t>課税対象</w:t>
      </w:r>
      <w:r w:rsidR="00D77538">
        <w:rPr>
          <w:rFonts w:ascii="HG丸ｺﾞｼｯｸM-PRO" w:eastAsia="HG丸ｺﾞｼｯｸM-PRO" w:hAnsi="HG丸ｺﾞｼｯｸM-PRO" w:hint="eastAsia"/>
          <w:sz w:val="24"/>
          <w:szCs w:val="24"/>
          <w:bdr w:val="single" w:sz="4" w:space="0" w:color="auto"/>
        </w:rPr>
        <w:t>について</w:t>
      </w:r>
      <w:r w:rsidR="009F0097" w:rsidRPr="009F0097">
        <w:rPr>
          <w:rFonts w:ascii="HG丸ｺﾞｼｯｸM-PRO" w:eastAsia="HG丸ｺﾞｼｯｸM-PRO" w:hAnsi="HG丸ｺﾞｼｯｸM-PRO" w:hint="eastAsia"/>
          <w:sz w:val="24"/>
          <w:szCs w:val="24"/>
          <w:bdr w:val="single" w:sz="4" w:space="0" w:color="auto"/>
        </w:rPr>
        <w:t>日本人観光客と外国人観光客を区別</w:t>
      </w:r>
      <w:r w:rsidR="00A228B2" w:rsidRPr="009F0097">
        <w:rPr>
          <w:rFonts w:ascii="HG丸ｺﾞｼｯｸM-PRO" w:eastAsia="HG丸ｺﾞｼｯｸM-PRO" w:hAnsi="HG丸ｺﾞｼｯｸM-PRO" w:hint="eastAsia"/>
          <w:sz w:val="24"/>
          <w:szCs w:val="24"/>
          <w:bdr w:val="single" w:sz="4" w:space="0" w:color="auto"/>
        </w:rPr>
        <w:t>することについて</w:t>
      </w:r>
      <w:r>
        <w:rPr>
          <w:rFonts w:ascii="HG丸ｺﾞｼｯｸM-PRO" w:eastAsia="HG丸ｺﾞｼｯｸM-PRO" w:hAnsi="HG丸ｺﾞｼｯｸM-PRO" w:hint="eastAsia"/>
          <w:sz w:val="24"/>
          <w:szCs w:val="24"/>
        </w:rPr>
        <w:t xml:space="preserve">　</w:t>
      </w:r>
    </w:p>
    <w:p w:rsidR="008903E5" w:rsidRDefault="007B1368" w:rsidP="002728C0">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F0097">
        <w:rPr>
          <w:rFonts w:ascii="HG丸ｺﾞｼｯｸM-PRO" w:eastAsia="HG丸ｺﾞｼｯｸM-PRO" w:hAnsi="HG丸ｺﾞｼｯｸM-PRO" w:hint="eastAsia"/>
          <w:sz w:val="24"/>
          <w:szCs w:val="24"/>
        </w:rPr>
        <w:t xml:space="preserve">　</w:t>
      </w:r>
      <w:r w:rsidR="002728C0">
        <w:rPr>
          <w:rFonts w:ascii="HG丸ｺﾞｼｯｸM-PRO" w:eastAsia="HG丸ｺﾞｼｯｸM-PRO" w:hAnsi="HG丸ｺﾞｼｯｸM-PRO" w:hint="eastAsia"/>
          <w:sz w:val="24"/>
          <w:szCs w:val="24"/>
        </w:rPr>
        <w:t>等しい負担能力のある人には等しい負担を求めるという</w:t>
      </w:r>
      <w:r w:rsidR="009F0097">
        <w:rPr>
          <w:rFonts w:ascii="HG丸ｺﾞｼｯｸM-PRO" w:eastAsia="HG丸ｺﾞｼｯｸM-PRO" w:hAnsi="HG丸ｺﾞｼｯｸM-PRO" w:hint="eastAsia"/>
          <w:sz w:val="24"/>
          <w:szCs w:val="24"/>
        </w:rPr>
        <w:t>水平的公平の観点</w:t>
      </w:r>
      <w:r w:rsidR="008903E5">
        <w:rPr>
          <w:rFonts w:ascii="HG丸ｺﾞｼｯｸM-PRO" w:eastAsia="HG丸ｺﾞｼｯｸM-PRO" w:hAnsi="HG丸ｺﾞｼｯｸM-PRO" w:hint="eastAsia"/>
          <w:sz w:val="24"/>
          <w:szCs w:val="24"/>
        </w:rPr>
        <w:t>など</w:t>
      </w:r>
      <w:r w:rsidR="009F0097">
        <w:rPr>
          <w:rFonts w:ascii="HG丸ｺﾞｼｯｸM-PRO" w:eastAsia="HG丸ｺﾞｼｯｸM-PRO" w:hAnsi="HG丸ｺﾞｼｯｸM-PRO" w:hint="eastAsia"/>
          <w:sz w:val="24"/>
          <w:szCs w:val="24"/>
        </w:rPr>
        <w:t>から</w:t>
      </w:r>
    </w:p>
    <w:p w:rsidR="002728C0" w:rsidRDefault="008903E5" w:rsidP="008903E5">
      <w:pPr>
        <w:spacing w:line="2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の検証</w:t>
      </w:r>
    </w:p>
    <w:p w:rsidR="008903E5" w:rsidRDefault="008903E5" w:rsidP="002728C0">
      <w:pPr>
        <w:spacing w:line="480" w:lineRule="exact"/>
        <w:rPr>
          <w:rFonts w:ascii="HG丸ｺﾞｼｯｸM-PRO" w:eastAsia="HG丸ｺﾞｼｯｸM-PRO" w:hAnsi="HG丸ｺﾞｼｯｸM-PRO"/>
          <w:sz w:val="24"/>
          <w:szCs w:val="24"/>
        </w:rPr>
      </w:pPr>
    </w:p>
    <w:p w:rsidR="009F0097" w:rsidRDefault="009F0097" w:rsidP="002728C0">
      <w:pPr>
        <w:spacing w:line="480" w:lineRule="exact"/>
        <w:rPr>
          <w:rFonts w:ascii="HG丸ｺﾞｼｯｸM-PRO" w:eastAsia="HG丸ｺﾞｼｯｸM-PRO" w:hAnsi="HG丸ｺﾞｼｯｸM-PRO"/>
          <w:sz w:val="24"/>
          <w:szCs w:val="24"/>
        </w:rPr>
      </w:pPr>
      <w:r w:rsidRPr="009F0097">
        <w:rPr>
          <w:rFonts w:ascii="HG丸ｺﾞｼｯｸM-PRO" w:eastAsia="HG丸ｺﾞｼｯｸM-PRO" w:hAnsi="HG丸ｺﾞｼｯｸM-PRO" w:hint="eastAsia"/>
          <w:sz w:val="24"/>
          <w:szCs w:val="24"/>
          <w:bdr w:val="single" w:sz="4" w:space="0" w:color="auto"/>
        </w:rPr>
        <w:t>宿泊客を課税対象とすることについて</w:t>
      </w:r>
      <w:r>
        <w:rPr>
          <w:rFonts w:ascii="HG丸ｺﾞｼｯｸM-PRO" w:eastAsia="HG丸ｺﾞｼｯｸM-PRO" w:hAnsi="HG丸ｺﾞｼｯｸM-PRO" w:hint="eastAsia"/>
          <w:sz w:val="24"/>
          <w:szCs w:val="24"/>
        </w:rPr>
        <w:t xml:space="preserve">　</w:t>
      </w:r>
    </w:p>
    <w:p w:rsidR="00CD40D2" w:rsidRDefault="009F0097" w:rsidP="00CD40D2">
      <w:pPr>
        <w:spacing w:line="48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6F7E">
        <w:rPr>
          <w:rFonts w:ascii="HG丸ｺﾞｼｯｸM-PRO" w:eastAsia="HG丸ｺﾞｼｯｸM-PRO" w:hAnsi="HG丸ｺﾞｼｯｸM-PRO" w:hint="eastAsia"/>
          <w:sz w:val="24"/>
          <w:szCs w:val="24"/>
        </w:rPr>
        <w:t>公平・適正な課税処分を確保するという観点から、</w:t>
      </w:r>
      <w:r>
        <w:rPr>
          <w:rFonts w:ascii="HG丸ｺﾞｼｯｸM-PRO" w:eastAsia="HG丸ｺﾞｼｯｸM-PRO" w:hAnsi="HG丸ｺﾞｼｯｸM-PRO" w:hint="eastAsia"/>
          <w:sz w:val="24"/>
          <w:szCs w:val="24"/>
        </w:rPr>
        <w:t>宿泊客を課税対象とする</w:t>
      </w:r>
      <w:r w:rsidR="002E7BF6">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の</w:t>
      </w:r>
    </w:p>
    <w:p w:rsidR="006562FF" w:rsidRDefault="006562FF" w:rsidP="00CD40D2">
      <w:pPr>
        <w:spacing w:line="28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検証</w:t>
      </w:r>
    </w:p>
    <w:p w:rsidR="002728C0" w:rsidRDefault="002728C0" w:rsidP="002728C0">
      <w:pPr>
        <w:spacing w:line="480" w:lineRule="exact"/>
        <w:rPr>
          <w:rFonts w:ascii="HG丸ｺﾞｼｯｸM-PRO" w:eastAsia="HG丸ｺﾞｼｯｸM-PRO" w:hAnsi="HG丸ｺﾞｼｯｸM-PRO"/>
          <w:sz w:val="24"/>
          <w:szCs w:val="24"/>
        </w:rPr>
      </w:pPr>
    </w:p>
    <w:p w:rsidR="007B1368" w:rsidRDefault="009C3FE5" w:rsidP="002728C0">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各々の負担能力</w:t>
      </w:r>
      <w:r w:rsidR="002728C0">
        <w:rPr>
          <w:rFonts w:ascii="HG丸ｺﾞｼｯｸM-PRO" w:eastAsia="HG丸ｺﾞｼｯｸM-PRO" w:hAnsi="HG丸ｺﾞｼｯｸM-PRO" w:hint="eastAsia"/>
          <w:sz w:val="24"/>
          <w:szCs w:val="24"/>
        </w:rPr>
        <w:t>（担税力）</w:t>
      </w:r>
      <w:r>
        <w:rPr>
          <w:rFonts w:ascii="HG丸ｺﾞｼｯｸM-PRO" w:eastAsia="HG丸ｺﾞｼｯｸM-PRO" w:hAnsi="HG丸ｺﾞｼｯｸM-PRO" w:hint="eastAsia"/>
          <w:sz w:val="24"/>
          <w:szCs w:val="24"/>
        </w:rPr>
        <w:t>に応じて課税するという応能課税の観点</w:t>
      </w:r>
      <w:r w:rsidR="00C06BC9">
        <w:rPr>
          <w:rFonts w:ascii="HG丸ｺﾞｼｯｸM-PRO" w:eastAsia="HG丸ｺﾞｼｯｸM-PRO" w:hAnsi="HG丸ｺﾞｼｯｸM-PRO" w:hint="eastAsia"/>
          <w:sz w:val="24"/>
          <w:szCs w:val="24"/>
        </w:rPr>
        <w:t>からの検証</w:t>
      </w:r>
    </w:p>
    <w:p w:rsidR="00C06BC9" w:rsidRDefault="00C06BC9" w:rsidP="002728C0">
      <w:pPr>
        <w:spacing w:line="480" w:lineRule="exact"/>
        <w:ind w:firstLineChars="100" w:firstLine="240"/>
        <w:rPr>
          <w:rFonts w:ascii="HG丸ｺﾞｼｯｸM-PRO" w:eastAsia="HG丸ｺﾞｼｯｸM-PRO" w:hAnsi="HG丸ｺﾞｼｯｸM-PRO"/>
          <w:sz w:val="24"/>
          <w:szCs w:val="24"/>
        </w:rPr>
      </w:pPr>
    </w:p>
    <w:p w:rsidR="002728C0" w:rsidRDefault="002728C0" w:rsidP="002728C0">
      <w:pPr>
        <w:spacing w:line="480" w:lineRule="exact"/>
        <w:rPr>
          <w:rFonts w:ascii="HG丸ｺﾞｼｯｸM-PRO" w:eastAsia="HG丸ｺﾞｼｯｸM-PRO" w:hAnsi="HG丸ｺﾞｼｯｸM-PRO"/>
          <w:sz w:val="24"/>
          <w:szCs w:val="24"/>
        </w:rPr>
      </w:pPr>
    </w:p>
    <w:p w:rsidR="003C6C51" w:rsidRDefault="003C6C51" w:rsidP="002728C0">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866F7E" w:rsidRDefault="00866F7E" w:rsidP="00866F7E">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負担能力の大きい人にはより大きな負担をしてもらうという垂直的公平の観点から</w:t>
      </w:r>
    </w:p>
    <w:p w:rsidR="00866F7E" w:rsidRDefault="00866F7E" w:rsidP="00866F7E">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の課税区分や、担税力、消費能力からの課税対象額について</w:t>
      </w:r>
    </w:p>
    <w:p w:rsidR="003C6C51" w:rsidRDefault="00866F7E" w:rsidP="002728C0">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3C6C51">
        <w:rPr>
          <w:rFonts w:ascii="HG丸ｺﾞｼｯｸM-PRO" w:eastAsia="HG丸ｺﾞｼｯｸM-PRO" w:hAnsi="HG丸ｺﾞｼｯｸM-PRO" w:hint="eastAsia"/>
          <w:sz w:val="24"/>
          <w:szCs w:val="24"/>
        </w:rPr>
        <w:t xml:space="preserve">　インバウンドの消費行動により恩恵を受ける事業者等からの税徴収について</w:t>
      </w:r>
    </w:p>
    <w:p w:rsidR="003C6C51" w:rsidRDefault="003C6C51" w:rsidP="002728C0">
      <w:pPr>
        <w:spacing w:line="480" w:lineRule="exact"/>
        <w:ind w:firstLineChars="100" w:firstLine="240"/>
        <w:rPr>
          <w:rFonts w:ascii="HG丸ｺﾞｼｯｸM-PRO" w:eastAsia="HG丸ｺﾞｼｯｸM-PRO" w:hAnsi="HG丸ｺﾞｼｯｸM-PRO"/>
          <w:sz w:val="24"/>
          <w:szCs w:val="24"/>
        </w:rPr>
      </w:pPr>
    </w:p>
    <w:sectPr w:rsidR="003C6C51" w:rsidSect="002728C0">
      <w:pgSz w:w="11906" w:h="16838" w:code="9"/>
      <w:pgMar w:top="1134" w:right="1134" w:bottom="567" w:left="1361"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F6" w:rsidRDefault="002E7BF6" w:rsidP="002E7BF6">
      <w:r>
        <w:separator/>
      </w:r>
    </w:p>
  </w:endnote>
  <w:endnote w:type="continuationSeparator" w:id="0">
    <w:p w:rsidR="002E7BF6" w:rsidRDefault="002E7BF6" w:rsidP="002E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F6" w:rsidRDefault="002E7BF6" w:rsidP="002E7BF6">
      <w:r>
        <w:separator/>
      </w:r>
    </w:p>
  </w:footnote>
  <w:footnote w:type="continuationSeparator" w:id="0">
    <w:p w:rsidR="002E7BF6" w:rsidRDefault="002E7BF6" w:rsidP="002E7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7E"/>
    <w:rsid w:val="000648D9"/>
    <w:rsid w:val="000B1CD9"/>
    <w:rsid w:val="0015673F"/>
    <w:rsid w:val="00213D53"/>
    <w:rsid w:val="0022458F"/>
    <w:rsid w:val="00266EF5"/>
    <w:rsid w:val="002728C0"/>
    <w:rsid w:val="002E7BF6"/>
    <w:rsid w:val="002F1672"/>
    <w:rsid w:val="00351A99"/>
    <w:rsid w:val="003A0A3E"/>
    <w:rsid w:val="003C6C51"/>
    <w:rsid w:val="0046618A"/>
    <w:rsid w:val="004C25D9"/>
    <w:rsid w:val="004C5229"/>
    <w:rsid w:val="004C5280"/>
    <w:rsid w:val="004E528C"/>
    <w:rsid w:val="0058102D"/>
    <w:rsid w:val="005B05F6"/>
    <w:rsid w:val="006562FF"/>
    <w:rsid w:val="006E2498"/>
    <w:rsid w:val="007152B4"/>
    <w:rsid w:val="007A4420"/>
    <w:rsid w:val="007B1368"/>
    <w:rsid w:val="007C4D03"/>
    <w:rsid w:val="007F784C"/>
    <w:rsid w:val="00827578"/>
    <w:rsid w:val="00866F7E"/>
    <w:rsid w:val="008903E5"/>
    <w:rsid w:val="008D644B"/>
    <w:rsid w:val="00986F60"/>
    <w:rsid w:val="009C217E"/>
    <w:rsid w:val="009C3FE5"/>
    <w:rsid w:val="009E3A47"/>
    <w:rsid w:val="009F0097"/>
    <w:rsid w:val="00A228B2"/>
    <w:rsid w:val="00A7753F"/>
    <w:rsid w:val="00AA3743"/>
    <w:rsid w:val="00AC48AA"/>
    <w:rsid w:val="00B03DD2"/>
    <w:rsid w:val="00B1353A"/>
    <w:rsid w:val="00C06BC9"/>
    <w:rsid w:val="00C55F81"/>
    <w:rsid w:val="00C72609"/>
    <w:rsid w:val="00CD40D2"/>
    <w:rsid w:val="00D77225"/>
    <w:rsid w:val="00D77538"/>
    <w:rsid w:val="00D836AE"/>
    <w:rsid w:val="00D962E6"/>
    <w:rsid w:val="00DF0539"/>
    <w:rsid w:val="00E030E3"/>
    <w:rsid w:val="00E84C4B"/>
    <w:rsid w:val="00F139A3"/>
    <w:rsid w:val="00F45DD9"/>
    <w:rsid w:val="00FB4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28C"/>
    <w:rPr>
      <w:rFonts w:asciiTheme="majorHAnsi" w:eastAsiaTheme="majorEastAsia" w:hAnsiTheme="majorHAnsi" w:cstheme="majorBidi"/>
      <w:sz w:val="18"/>
      <w:szCs w:val="18"/>
    </w:rPr>
  </w:style>
  <w:style w:type="paragraph" w:styleId="a5">
    <w:name w:val="header"/>
    <w:basedOn w:val="a"/>
    <w:link w:val="a6"/>
    <w:uiPriority w:val="99"/>
    <w:unhideWhenUsed/>
    <w:rsid w:val="002E7BF6"/>
    <w:pPr>
      <w:tabs>
        <w:tab w:val="center" w:pos="4252"/>
        <w:tab w:val="right" w:pos="8504"/>
      </w:tabs>
      <w:snapToGrid w:val="0"/>
    </w:pPr>
  </w:style>
  <w:style w:type="character" w:customStyle="1" w:styleId="a6">
    <w:name w:val="ヘッダー (文字)"/>
    <w:basedOn w:val="a0"/>
    <w:link w:val="a5"/>
    <w:uiPriority w:val="99"/>
    <w:rsid w:val="002E7BF6"/>
  </w:style>
  <w:style w:type="paragraph" w:styleId="a7">
    <w:name w:val="footer"/>
    <w:basedOn w:val="a"/>
    <w:link w:val="a8"/>
    <w:uiPriority w:val="99"/>
    <w:unhideWhenUsed/>
    <w:rsid w:val="002E7BF6"/>
    <w:pPr>
      <w:tabs>
        <w:tab w:val="center" w:pos="4252"/>
        <w:tab w:val="right" w:pos="8504"/>
      </w:tabs>
      <w:snapToGrid w:val="0"/>
    </w:pPr>
  </w:style>
  <w:style w:type="character" w:customStyle="1" w:styleId="a8">
    <w:name w:val="フッター (文字)"/>
    <w:basedOn w:val="a0"/>
    <w:link w:val="a7"/>
    <w:uiPriority w:val="99"/>
    <w:rsid w:val="002E7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28C"/>
    <w:rPr>
      <w:rFonts w:asciiTheme="majorHAnsi" w:eastAsiaTheme="majorEastAsia" w:hAnsiTheme="majorHAnsi" w:cstheme="majorBidi"/>
      <w:sz w:val="18"/>
      <w:szCs w:val="18"/>
    </w:rPr>
  </w:style>
  <w:style w:type="paragraph" w:styleId="a5">
    <w:name w:val="header"/>
    <w:basedOn w:val="a"/>
    <w:link w:val="a6"/>
    <w:uiPriority w:val="99"/>
    <w:unhideWhenUsed/>
    <w:rsid w:val="002E7BF6"/>
    <w:pPr>
      <w:tabs>
        <w:tab w:val="center" w:pos="4252"/>
        <w:tab w:val="right" w:pos="8504"/>
      </w:tabs>
      <w:snapToGrid w:val="0"/>
    </w:pPr>
  </w:style>
  <w:style w:type="character" w:customStyle="1" w:styleId="a6">
    <w:name w:val="ヘッダー (文字)"/>
    <w:basedOn w:val="a0"/>
    <w:link w:val="a5"/>
    <w:uiPriority w:val="99"/>
    <w:rsid w:val="002E7BF6"/>
  </w:style>
  <w:style w:type="paragraph" w:styleId="a7">
    <w:name w:val="footer"/>
    <w:basedOn w:val="a"/>
    <w:link w:val="a8"/>
    <w:uiPriority w:val="99"/>
    <w:unhideWhenUsed/>
    <w:rsid w:val="002E7BF6"/>
    <w:pPr>
      <w:tabs>
        <w:tab w:val="center" w:pos="4252"/>
        <w:tab w:val="right" w:pos="8504"/>
      </w:tabs>
      <w:snapToGrid w:val="0"/>
    </w:pPr>
  </w:style>
  <w:style w:type="character" w:customStyle="1" w:styleId="a8">
    <w:name w:val="フッター (文字)"/>
    <w:basedOn w:val="a0"/>
    <w:link w:val="a7"/>
    <w:uiPriority w:val="99"/>
    <w:rsid w:val="002E7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隆生</dc:creator>
  <cp:lastModifiedBy>松本　有可</cp:lastModifiedBy>
  <cp:revision>16</cp:revision>
  <cp:lastPrinted>2015-11-11T04:54:00Z</cp:lastPrinted>
  <dcterms:created xsi:type="dcterms:W3CDTF">2015-11-04T12:35:00Z</dcterms:created>
  <dcterms:modified xsi:type="dcterms:W3CDTF">2015-11-11T04:54:00Z</dcterms:modified>
</cp:coreProperties>
</file>