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B4" w:rsidRDefault="001F3D6D" w:rsidP="001C6D8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9387F" wp14:editId="4F894477">
                <wp:simplePos x="0" y="0"/>
                <wp:positionH relativeFrom="column">
                  <wp:posOffset>5052060</wp:posOffset>
                </wp:positionH>
                <wp:positionV relativeFrom="paragraph">
                  <wp:posOffset>-405765</wp:posOffset>
                </wp:positionV>
                <wp:extent cx="1476375" cy="409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3D6D" w:rsidRPr="001F3D6D" w:rsidRDefault="001F3D6D" w:rsidP="001F3D6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F3D6D">
                              <w:rPr>
                                <w:rFonts w:ascii="Calibri" w:eastAsiaTheme="minorEastAsia" w:hAnsi="ＭＳ 明朝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資料番号</w:t>
                            </w:r>
                            <w:r w:rsidRPr="001F3D6D">
                              <w:rPr>
                                <w:rFonts w:ascii="Calibri" w:eastAsiaTheme="minorEastAsia" w:hAnsi="ＭＳ 明朝" w:cstheme="minorBidi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Theme="minorEastAsia" w:hAnsi="ＭＳ 明朝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ascii="Calibri" w:eastAsiaTheme="minorEastAsia" w:hAnsi="ＭＳ 明朝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eastAsiaTheme="minorEastAsia" w:hAnsi="ＭＳ 明朝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１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t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7.8pt;margin-top:-31.95pt;width:116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KGEgIAAPEDAAAOAAAAZHJzL2Uyb0RvYy54bWysU82O0zAQviPxDpbvNGnpD1s1XaGtipAQ&#10;rLTLA0wdO7Hk2MZ2m/RB4AHgzHnFgcdhpX0Lxk62ywInRA/u2B5/8803X1bnXaPIgTsvjS7oeJRT&#10;wjUzpdRVQd9fb5+9oMQH0CUoo3lBj9zT8/XTJ6vWLvnE1EaV3BEE0X7Z2oLWIdhllnlW8wb8yFiu&#10;8VIY10DArauy0kGL6I3KJnk+z1rjSusM497j6aa/pOuELwRn4Z0QngeiCorcQlpdWndxzdYrWFYO&#10;bC3ZQAP+gUUDUmPRE9QGApC9k39ANZI5440II2aazAghGU89YDfj/LdurmqwPPWC4nh7ksn/P1j2&#10;9nDpiCxxdpRoaHBEt1+/3H769uP75+zu400fkXEUqrV+iflX9tINO49h7LoTron/2A/pkrjHk7i8&#10;C4Th4Xi6mD9fzChheDfNz2YYI0z28No6H15x05AYFNTh8JKmcHjjQ596nxKLeaNkuZVKpc3RXyhH&#10;DoBzRnuUpqVEgQ94WNBt+g3VHj1TmrQFncymOZqDARpQKAgYNhYl8bqiBFSFzmbBJS6PXntX7U5V&#10;t4uz+XT+tyKR9AZ83bNLCEOa0pE7Tz4deowi97LGKHS7btB6Z8ojjqpFryKzD3twHP38WqMZkLsL&#10;6sL0HgfNaoNd31PW5uU+GCGThBG0R0Lp4wZ9lYYwfAPRuL/uU9bDl7r+CQAA//8DAFBLAwQUAAYA&#10;CAAAACEAjudsv94AAAAJAQAADwAAAGRycy9kb3ducmV2LnhtbEyPy07DMBBF90j8gzVI7Fq7qXCb&#10;kEkFlVixQAQ27Jx4mqTED8VuG/4edwXL0T2690y5m83IzjSFwVmE1VIAI9s6PdgO4fPjZbEFFqKy&#10;Wo3OEsIPBdhVtzelKrS72Hc617FjqcSGQiH0MfqC89D2ZFRYOk82ZQc3GRXTOXVcT+qSys3IMyEk&#10;N2qwaaFXnvY9td/1ySC85tnmy8nm4MU6ytr74/757Yh4fzc/PQKLNMc/GK76SR2q5NS4k9WBjQib&#10;/EEmFGEh1zmwKyGy7QpYgyCBVyX//0H1CwAA//8DAFBLAQItABQABgAIAAAAIQC2gziS/gAAAOEB&#10;AAATAAAAAAAAAAAAAAAAAAAAAABbQ29udGVudF9UeXBlc10ueG1sUEsBAi0AFAAGAAgAAAAhADj9&#10;If/WAAAAlAEAAAsAAAAAAAAAAAAAAAAALwEAAF9yZWxzLy5yZWxzUEsBAi0AFAAGAAgAAAAhADep&#10;AoYSAgAA8QMAAA4AAAAAAAAAAAAAAAAALgIAAGRycy9lMm9Eb2MueG1sUEsBAi0AFAAGAAgAAAAh&#10;AI7nbL/eAAAACQEAAA8AAAAAAAAAAAAAAAAAbAQAAGRycy9kb3ducmV2LnhtbFBLBQYAAAAABAAE&#10;APMAAAB3BQAAAAA=&#10;" fillcolor="window" strokecolor="#f79646" strokeweight="2pt">
                <v:textbox inset=",0">
                  <w:txbxContent>
                    <w:p w:rsidR="001F3D6D" w:rsidRPr="001F3D6D" w:rsidRDefault="001F3D6D" w:rsidP="001F3D6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F3D6D">
                        <w:rPr>
                          <w:rFonts w:ascii="Calibri" w:eastAsiaTheme="minorEastAsia" w:hAnsi="ＭＳ 明朝" w:cstheme="minorBidi" w:hint="eastAsia"/>
                          <w:color w:val="000000"/>
                          <w:sz w:val="28"/>
                          <w:szCs w:val="28"/>
                        </w:rPr>
                        <w:t>資料番号</w:t>
                      </w:r>
                      <w:r w:rsidRPr="001F3D6D">
                        <w:rPr>
                          <w:rFonts w:ascii="Calibri" w:eastAsiaTheme="minorEastAsia" w:hAnsi="ＭＳ 明朝" w:cstheme="minorBidi" w:hint="eastAsi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Theme="minorEastAsia" w:hAnsi="ＭＳ 明朝" w:cstheme="minorBidi" w:hint="eastAsia"/>
                          <w:color w:val="000000"/>
                          <w:sz w:val="28"/>
                          <w:szCs w:val="28"/>
                        </w:rPr>
                        <w:t>３</w:t>
                      </w:r>
                      <w:r>
                        <w:rPr>
                          <w:rFonts w:ascii="Calibri" w:eastAsiaTheme="minorEastAsia" w:hAnsi="ＭＳ 明朝" w:cstheme="minorBidi" w:hint="eastAsia"/>
                          <w:color w:val="000000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alibri" w:eastAsiaTheme="minorEastAsia" w:hAnsi="ＭＳ 明朝" w:cstheme="minorBidi" w:hint="eastAsia"/>
                          <w:color w:val="000000"/>
                          <w:sz w:val="28"/>
                          <w:szCs w:val="28"/>
                        </w:rPr>
                        <w:t>１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C6D84" w:rsidRPr="001C6D84">
        <w:rPr>
          <w:rFonts w:asciiTheme="majorEastAsia" w:eastAsiaTheme="majorEastAsia" w:hAnsiTheme="majorEastAsia" w:hint="eastAsia"/>
          <w:sz w:val="24"/>
          <w:szCs w:val="24"/>
        </w:rPr>
        <w:t>ヒアリング（意見交換）のための事前提出資料</w:t>
      </w:r>
    </w:p>
    <w:p w:rsidR="00922B0B" w:rsidRDefault="00922B0B" w:rsidP="001C6D8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1C6D84" w:rsidRDefault="00EA5203" w:rsidP="00922B0B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教育</w:t>
      </w:r>
      <w:r w:rsidR="00922B0B">
        <w:rPr>
          <w:rFonts w:asciiTheme="majorEastAsia" w:eastAsiaTheme="majorEastAsia" w:hAnsiTheme="majorEastAsia" w:hint="eastAsia"/>
          <w:sz w:val="24"/>
          <w:szCs w:val="24"/>
        </w:rPr>
        <w:t>委員会</w:t>
      </w:r>
    </w:p>
    <w:p w:rsidR="00C11CA0" w:rsidRDefault="00C11CA0" w:rsidP="00C11CA0">
      <w:pPr>
        <w:wordWrap w:val="0"/>
        <w:spacing w:line="1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1C6D84" w:rsidRDefault="001C6D84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ひと月あたりの平均活動日数及び主な活動内容</w:t>
      </w:r>
      <w:r w:rsidR="00556BA9">
        <w:rPr>
          <w:rFonts w:asciiTheme="majorEastAsia" w:eastAsiaTheme="majorEastAsia" w:hAnsiTheme="majorEastAsia" w:hint="eastAsia"/>
          <w:sz w:val="24"/>
          <w:szCs w:val="24"/>
        </w:rPr>
        <w:t>（H22</w:t>
      </w:r>
      <w:r w:rsidR="00A02EC3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556BA9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1C6D84" w:rsidRDefault="00A02EC3" w:rsidP="00A02EC3">
      <w:pPr>
        <w:ind w:firstLineChars="100" w:firstLine="210"/>
        <w:jc w:val="left"/>
        <w:rPr>
          <w:rFonts w:asciiTheme="majorEastAsia" w:eastAsiaTheme="majorEastAsia" w:hAnsiTheme="majorEastAsia"/>
          <w:sz w:val="24"/>
          <w:szCs w:val="24"/>
        </w:rPr>
      </w:pPr>
      <w:r w:rsidRPr="00A02EC3">
        <w:rPr>
          <w:noProof/>
        </w:rPr>
        <w:drawing>
          <wp:inline distT="0" distB="0" distL="0" distR="0" wp14:anchorId="60B994C9" wp14:editId="4A8DCA7F">
            <wp:extent cx="6480175" cy="2644164"/>
            <wp:effectExtent l="0" t="0" r="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64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CA0" w:rsidRDefault="00C11CA0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※あわせて、H20</w:t>
      </w:r>
      <w:r w:rsidR="00305032">
        <w:rPr>
          <w:rFonts w:asciiTheme="majorEastAsia" w:eastAsiaTheme="majorEastAsia" w:hAnsiTheme="majorEastAsia" w:hint="eastAsia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sz w:val="24"/>
          <w:szCs w:val="24"/>
        </w:rPr>
        <w:t>から</w:t>
      </w:r>
      <w:r w:rsidR="004D0D61">
        <w:rPr>
          <w:rFonts w:asciiTheme="majorEastAsia" w:eastAsiaTheme="majorEastAsia" w:hAnsi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年間の委員会議の開催実績についてご記入ください。　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2268"/>
        <w:gridCol w:w="5103"/>
      </w:tblGrid>
      <w:tr w:rsidR="00C11CA0" w:rsidTr="00C11CA0">
        <w:tc>
          <w:tcPr>
            <w:tcW w:w="1418" w:type="dxa"/>
          </w:tcPr>
          <w:p w:rsidR="00C11CA0" w:rsidRPr="00C11CA0" w:rsidRDefault="00C11CA0" w:rsidP="00C11CA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1CA0">
              <w:rPr>
                <w:rFonts w:asciiTheme="majorEastAsia" w:eastAsiaTheme="majorEastAsia" w:hAnsiTheme="majorEastAsia" w:hint="eastAsia"/>
                <w:szCs w:val="21"/>
              </w:rPr>
              <w:t>期間</w:t>
            </w:r>
          </w:p>
        </w:tc>
        <w:tc>
          <w:tcPr>
            <w:tcW w:w="2268" w:type="dxa"/>
          </w:tcPr>
          <w:p w:rsidR="00C11CA0" w:rsidRPr="00C11CA0" w:rsidRDefault="00C11CA0" w:rsidP="00C11CA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開催</w:t>
            </w:r>
            <w:r w:rsidRPr="00C11CA0">
              <w:rPr>
                <w:rFonts w:asciiTheme="majorEastAsia" w:eastAsiaTheme="majorEastAsia" w:hAnsiTheme="majorEastAsia" w:hint="eastAsia"/>
                <w:szCs w:val="21"/>
              </w:rPr>
              <w:t>回数</w:t>
            </w:r>
          </w:p>
        </w:tc>
        <w:tc>
          <w:tcPr>
            <w:tcW w:w="5103" w:type="dxa"/>
          </w:tcPr>
          <w:p w:rsidR="00C11CA0" w:rsidRPr="00C11CA0" w:rsidRDefault="00C11CA0" w:rsidP="00C11CA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1CA0">
              <w:rPr>
                <w:rFonts w:asciiTheme="majorEastAsia" w:eastAsiaTheme="majorEastAsia" w:hAnsiTheme="majorEastAsia" w:hint="eastAsia"/>
                <w:szCs w:val="21"/>
              </w:rPr>
              <w:t>備　　　考</w:t>
            </w:r>
          </w:p>
        </w:tc>
      </w:tr>
      <w:tr w:rsidR="00C11CA0" w:rsidTr="00C11CA0">
        <w:tc>
          <w:tcPr>
            <w:tcW w:w="1418" w:type="dxa"/>
          </w:tcPr>
          <w:p w:rsidR="00C11CA0" w:rsidRPr="00C11CA0" w:rsidRDefault="00C11CA0" w:rsidP="0030503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H20</w:t>
            </w:r>
            <w:r w:rsidR="00305032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</w:tc>
        <w:tc>
          <w:tcPr>
            <w:tcW w:w="2268" w:type="dxa"/>
          </w:tcPr>
          <w:p w:rsidR="00C11CA0" w:rsidRDefault="00695276" w:rsidP="00C11CA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１３</w:t>
            </w:r>
            <w:r w:rsidR="00C11CA0"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5103" w:type="dxa"/>
          </w:tcPr>
          <w:p w:rsidR="00C11CA0" w:rsidRDefault="00C11CA0" w:rsidP="001C6D8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11CA0" w:rsidTr="00C11CA0">
        <w:tc>
          <w:tcPr>
            <w:tcW w:w="1418" w:type="dxa"/>
          </w:tcPr>
          <w:p w:rsidR="00C11CA0" w:rsidRDefault="00C11CA0" w:rsidP="0030503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H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  <w:r w:rsidR="00305032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</w:tc>
        <w:tc>
          <w:tcPr>
            <w:tcW w:w="2268" w:type="dxa"/>
          </w:tcPr>
          <w:p w:rsidR="00C11CA0" w:rsidRDefault="00695276" w:rsidP="00C11CA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１５</w:t>
            </w:r>
            <w:r w:rsidR="00C11CA0"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5103" w:type="dxa"/>
          </w:tcPr>
          <w:p w:rsidR="00C11CA0" w:rsidRDefault="00C11CA0" w:rsidP="001C6D8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0D61" w:rsidTr="00C11CA0">
        <w:tc>
          <w:tcPr>
            <w:tcW w:w="1418" w:type="dxa"/>
          </w:tcPr>
          <w:p w:rsidR="004D0D61" w:rsidRDefault="004D0D61" w:rsidP="004D0D6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H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22年度</w:t>
            </w:r>
          </w:p>
        </w:tc>
        <w:tc>
          <w:tcPr>
            <w:tcW w:w="2268" w:type="dxa"/>
          </w:tcPr>
          <w:p w:rsidR="004D0D61" w:rsidRDefault="00695276" w:rsidP="00246B8C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１３</w:t>
            </w:r>
            <w:r w:rsidR="004D0D61"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</w:p>
        </w:tc>
        <w:tc>
          <w:tcPr>
            <w:tcW w:w="5103" w:type="dxa"/>
          </w:tcPr>
          <w:p w:rsidR="004D0D61" w:rsidRDefault="004D0D61" w:rsidP="001C6D8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11CA0" w:rsidRDefault="00C11CA0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C6D84" w:rsidRDefault="001C6D84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活動日数以外で</w:t>
      </w:r>
      <w:r w:rsidR="00922B0B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委員の</w:t>
      </w:r>
      <w:r w:rsidR="00922B0B">
        <w:rPr>
          <w:rFonts w:asciiTheme="majorEastAsia" w:eastAsiaTheme="majorEastAsia" w:hAnsiTheme="majorEastAsia" w:hint="eastAsia"/>
          <w:sz w:val="24"/>
          <w:szCs w:val="24"/>
        </w:rPr>
        <w:t>業務量について客観的なデータが</w:t>
      </w:r>
      <w:r>
        <w:rPr>
          <w:rFonts w:asciiTheme="majorEastAsia" w:eastAsiaTheme="majorEastAsia" w:hAnsiTheme="majorEastAsia" w:hint="eastAsia"/>
          <w:sz w:val="24"/>
          <w:szCs w:val="24"/>
        </w:rPr>
        <w:t>ありましたら、ご記入ください。</w:t>
      </w:r>
    </w:p>
    <w:p w:rsidR="001C6D84" w:rsidRDefault="001C6D84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（例.不服申立ての審査件数、許認可や行政処分の件数など）</w:t>
      </w:r>
      <w:r w:rsidR="00C11CA0">
        <w:rPr>
          <w:rFonts w:asciiTheme="majorEastAsia" w:eastAsiaTheme="majorEastAsia" w:hAnsiTheme="majorEastAsia" w:hint="eastAsia"/>
          <w:sz w:val="24"/>
          <w:szCs w:val="24"/>
        </w:rPr>
        <w:t>【H20</w:t>
      </w:r>
      <w:r w:rsidR="00305032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C11CA0">
        <w:rPr>
          <w:rFonts w:asciiTheme="majorEastAsia" w:eastAsiaTheme="majorEastAsia" w:hAnsiTheme="majorEastAsia" w:hint="eastAsia"/>
          <w:sz w:val="24"/>
          <w:szCs w:val="24"/>
        </w:rPr>
        <w:t>22</w:t>
      </w:r>
      <w:r w:rsidR="0030503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C11CA0">
        <w:rPr>
          <w:rFonts w:asciiTheme="majorEastAsia" w:eastAsiaTheme="majorEastAsia" w:hAnsiTheme="majorEastAsia" w:hint="eastAsia"/>
          <w:sz w:val="24"/>
          <w:szCs w:val="24"/>
        </w:rPr>
        <w:t>実績】</w:t>
      </w:r>
    </w:p>
    <w:tbl>
      <w:tblPr>
        <w:tblStyle w:val="a5"/>
        <w:tblW w:w="0" w:type="auto"/>
        <w:tblInd w:w="332" w:type="dxa"/>
        <w:tblLook w:val="04A0" w:firstRow="1" w:lastRow="0" w:firstColumn="1" w:lastColumn="0" w:noHBand="0" w:noVBand="1"/>
      </w:tblPr>
      <w:tblGrid>
        <w:gridCol w:w="10071"/>
      </w:tblGrid>
      <w:tr w:rsidR="001C6D84" w:rsidTr="00695276">
        <w:trPr>
          <w:trHeight w:val="341"/>
        </w:trPr>
        <w:tc>
          <w:tcPr>
            <w:tcW w:w="10071" w:type="dxa"/>
          </w:tcPr>
          <w:p w:rsidR="001C6D84" w:rsidRDefault="00695276" w:rsidP="000851E6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会議での審議議案⑳89件、㉑63件、㉒24件、報告事項⑳13件、㉑22件、㉒29件</w:t>
            </w:r>
          </w:p>
          <w:p w:rsidR="000851E6" w:rsidRDefault="000851E6" w:rsidP="001C6D8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　平成22年度より</w:t>
            </w:r>
            <w:r w:rsidR="00F65772">
              <w:rPr>
                <w:rFonts w:asciiTheme="majorEastAsia" w:eastAsiaTheme="majorEastAsia" w:hAnsiTheme="majorEastAsia" w:hint="eastAsia"/>
                <w:sz w:val="24"/>
                <w:szCs w:val="24"/>
              </w:rPr>
              <w:t>審議事項の見直しを行い、教育課題・対策等を議論する時間が増加。</w:t>
            </w:r>
          </w:p>
        </w:tc>
      </w:tr>
    </w:tbl>
    <w:p w:rsidR="001C6D84" w:rsidRPr="00695276" w:rsidRDefault="001C6D84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C6D84" w:rsidRDefault="001C6D84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委員であることによる日常生活への影響について</w:t>
      </w:r>
    </w:p>
    <w:p w:rsidR="001C6D84" w:rsidRDefault="001C6D84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（例．</w:t>
      </w:r>
      <w:r w:rsidR="00922B0B">
        <w:rPr>
          <w:rFonts w:asciiTheme="majorEastAsia" w:eastAsiaTheme="majorEastAsia" w:hAnsiTheme="majorEastAsia" w:hint="eastAsia"/>
          <w:sz w:val="24"/>
          <w:szCs w:val="24"/>
        </w:rPr>
        <w:t>間接的ではあるが、具体的な影響</w:t>
      </w:r>
      <w:r>
        <w:rPr>
          <w:rFonts w:asciiTheme="majorEastAsia" w:eastAsiaTheme="majorEastAsia" w:hAnsiTheme="majorEastAsia" w:hint="eastAsia"/>
          <w:sz w:val="24"/>
          <w:szCs w:val="24"/>
        </w:rPr>
        <w:t>など）</w:t>
      </w:r>
    </w:p>
    <w:tbl>
      <w:tblPr>
        <w:tblStyle w:val="a5"/>
        <w:tblW w:w="0" w:type="auto"/>
        <w:tblInd w:w="332" w:type="dxa"/>
        <w:tblLook w:val="04A0" w:firstRow="1" w:lastRow="0" w:firstColumn="1" w:lastColumn="0" w:noHBand="0" w:noVBand="1"/>
      </w:tblPr>
      <w:tblGrid>
        <w:gridCol w:w="10071"/>
      </w:tblGrid>
      <w:tr w:rsidR="001C6D84" w:rsidTr="001C6D84">
        <w:tc>
          <w:tcPr>
            <w:tcW w:w="10071" w:type="dxa"/>
          </w:tcPr>
          <w:p w:rsidR="00EA5203" w:rsidRDefault="00695276" w:rsidP="000851E6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知事と教育委員、また委員相互で教育に関する意見交換等をメールにより頻繁に行っており、</w:t>
            </w:r>
            <w:r w:rsidR="00FC2371"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教育委員は本業と並行して教育に関する</w:t>
            </w:r>
            <w:r w:rsidR="00F65772">
              <w:rPr>
                <w:rFonts w:asciiTheme="majorEastAsia" w:eastAsiaTheme="majorEastAsia" w:hAnsiTheme="majorEastAsia" w:hint="eastAsia"/>
                <w:sz w:val="24"/>
                <w:szCs w:val="24"/>
              </w:rPr>
              <w:t>分析・研究等</w:t>
            </w:r>
            <w:r w:rsidR="00FC2371">
              <w:rPr>
                <w:rFonts w:asciiTheme="majorEastAsia" w:eastAsiaTheme="majorEastAsia" w:hAnsiTheme="majorEastAsia" w:hint="eastAsia"/>
                <w:sz w:val="24"/>
                <w:szCs w:val="24"/>
              </w:rPr>
              <w:t>を常に行っている。</w:t>
            </w:r>
          </w:p>
          <w:p w:rsidR="00DF2B98" w:rsidRDefault="00DF2B98" w:rsidP="000851E6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教育委員独自の会合を頻繁に開催し、意見交換や方針の確認を行っている。</w:t>
            </w:r>
          </w:p>
        </w:tc>
      </w:tr>
    </w:tbl>
    <w:p w:rsidR="001C6D84" w:rsidRDefault="001C6D84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1C6D84" w:rsidRDefault="001C6D84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　その他</w:t>
      </w:r>
    </w:p>
    <w:p w:rsidR="001C6D84" w:rsidRPr="001C6D84" w:rsidRDefault="001C6D84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特に記載すべき事項がありましたら、</w:t>
      </w:r>
      <w:r w:rsidR="00922B0B">
        <w:rPr>
          <w:rFonts w:asciiTheme="majorEastAsia" w:eastAsiaTheme="majorEastAsia" w:hAnsiTheme="majorEastAsia" w:hint="eastAsia"/>
          <w:sz w:val="24"/>
          <w:szCs w:val="24"/>
        </w:rPr>
        <w:t>ご記入ください。</w:t>
      </w:r>
    </w:p>
    <w:tbl>
      <w:tblPr>
        <w:tblStyle w:val="a5"/>
        <w:tblW w:w="0" w:type="auto"/>
        <w:tblInd w:w="332" w:type="dxa"/>
        <w:tblLook w:val="04A0" w:firstRow="1" w:lastRow="0" w:firstColumn="1" w:lastColumn="0" w:noHBand="0" w:noVBand="1"/>
      </w:tblPr>
      <w:tblGrid>
        <w:gridCol w:w="10071"/>
      </w:tblGrid>
      <w:tr w:rsidR="001C6D84" w:rsidTr="001C6D84">
        <w:tc>
          <w:tcPr>
            <w:tcW w:w="10071" w:type="dxa"/>
          </w:tcPr>
          <w:p w:rsidR="000851E6" w:rsidRDefault="00FC2371" w:rsidP="00646CD1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教育委員は府立学校</w:t>
            </w:r>
            <w:r w:rsidR="001E1E9B">
              <w:rPr>
                <w:rFonts w:asciiTheme="majorEastAsia" w:eastAsiaTheme="majorEastAsia" w:hAnsiTheme="majorEastAsia" w:hint="eastAsia"/>
                <w:sz w:val="24"/>
                <w:szCs w:val="24"/>
              </w:rPr>
              <w:t>167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校、教職員</w:t>
            </w:r>
            <w:r w:rsidR="009E32B2">
              <w:rPr>
                <w:rFonts w:asciiTheme="majorEastAsia" w:eastAsiaTheme="majorEastAsia" w:hAnsiTheme="majorEastAsia" w:hint="eastAsia"/>
                <w:sz w:val="24"/>
                <w:szCs w:val="24"/>
              </w:rPr>
              <w:t>約4万2千人（</w:t>
            </w:r>
            <w:r w:rsidR="00646CD1">
              <w:rPr>
                <w:rFonts w:asciiTheme="majorEastAsia" w:eastAsiaTheme="majorEastAsia" w:hAnsiTheme="majorEastAsia" w:hint="eastAsia"/>
                <w:sz w:val="24"/>
                <w:szCs w:val="24"/>
              </w:rPr>
              <w:t>府費負担</w:t>
            </w:r>
            <w:r w:rsidR="00ED141D">
              <w:rPr>
                <w:rFonts w:asciiTheme="majorEastAsia" w:eastAsiaTheme="majorEastAsia" w:hAnsiTheme="majorEastAsia" w:hint="eastAsia"/>
                <w:sz w:val="24"/>
                <w:szCs w:val="24"/>
              </w:rPr>
              <w:t>教</w:t>
            </w:r>
            <w:r w:rsidR="00646CD1">
              <w:rPr>
                <w:rFonts w:asciiTheme="majorEastAsia" w:eastAsiaTheme="majorEastAsia" w:hAnsiTheme="majorEastAsia" w:hint="eastAsia"/>
                <w:sz w:val="24"/>
                <w:szCs w:val="24"/>
              </w:rPr>
              <w:t>職員を含む、</w:t>
            </w:r>
            <w:r w:rsidR="009E32B2">
              <w:rPr>
                <w:rFonts w:asciiTheme="majorEastAsia" w:eastAsiaTheme="majorEastAsia" w:hAnsiTheme="majorEastAsia" w:hint="eastAsia"/>
                <w:sz w:val="24"/>
                <w:szCs w:val="24"/>
              </w:rPr>
              <w:t>政令市除く）のトップに立ち、</w:t>
            </w:r>
            <w:r w:rsidR="00646CD1">
              <w:rPr>
                <w:rFonts w:asciiTheme="majorEastAsia" w:eastAsiaTheme="majorEastAsia" w:hAnsiTheme="majorEastAsia" w:hint="eastAsia"/>
                <w:sz w:val="24"/>
                <w:szCs w:val="24"/>
              </w:rPr>
              <w:t>日々の教育現場での様々な出来事に対して注意を払</w:t>
            </w:r>
            <w:r w:rsidR="007473AC">
              <w:rPr>
                <w:rFonts w:asciiTheme="majorEastAsia" w:eastAsiaTheme="majorEastAsia" w:hAnsiTheme="majorEastAsia" w:hint="eastAsia"/>
                <w:sz w:val="24"/>
                <w:szCs w:val="24"/>
              </w:rPr>
              <w:t>い、必要に応じて事務局へ課題提起</w:t>
            </w:r>
            <w:r w:rsidR="000851E6">
              <w:rPr>
                <w:rFonts w:asciiTheme="majorEastAsia" w:eastAsiaTheme="majorEastAsia" w:hAnsiTheme="majorEastAsia" w:hint="eastAsia"/>
                <w:sz w:val="24"/>
                <w:szCs w:val="24"/>
              </w:rPr>
              <w:t>している</w:t>
            </w:r>
            <w:r w:rsidR="00646CD1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1C6D84" w:rsidRDefault="000851E6" w:rsidP="00646CD1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また、単に</w:t>
            </w:r>
            <w:r w:rsidR="00695276">
              <w:rPr>
                <w:rFonts w:asciiTheme="majorEastAsia" w:eastAsiaTheme="majorEastAsia" w:hAnsiTheme="majorEastAsia" w:hint="eastAsia"/>
                <w:sz w:val="24"/>
                <w:szCs w:val="24"/>
              </w:rPr>
              <w:t>事務局が示した施策等を承認するのではなく、私学を含</w:t>
            </w:r>
            <w:r w:rsidR="00646CD1">
              <w:rPr>
                <w:rFonts w:asciiTheme="majorEastAsia" w:eastAsiaTheme="majorEastAsia" w:hAnsiTheme="majorEastAsia" w:hint="eastAsia"/>
                <w:sz w:val="24"/>
                <w:szCs w:val="24"/>
              </w:rPr>
              <w:t>めた大阪の教育全体の向上にむけたビジョン・企画等出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しながら効果的な事業が実施できるよう研究を重ねている。</w:t>
            </w:r>
            <w:r w:rsidR="00695276"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活動日のみで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完結しているものではない。</w:t>
            </w:r>
          </w:p>
        </w:tc>
      </w:tr>
    </w:tbl>
    <w:p w:rsidR="001C6D84" w:rsidRPr="001C6D84" w:rsidRDefault="001C6D84" w:rsidP="001C6D8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1C6D84" w:rsidRPr="001C6D84" w:rsidSect="001C43A7">
      <w:pgSz w:w="11906" w:h="16838" w:code="9"/>
      <w:pgMar w:top="113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12" w:rsidRDefault="00127E12" w:rsidP="00556BA9">
      <w:r>
        <w:separator/>
      </w:r>
    </w:p>
  </w:endnote>
  <w:endnote w:type="continuationSeparator" w:id="0">
    <w:p w:rsidR="00127E12" w:rsidRDefault="00127E12" w:rsidP="0055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12" w:rsidRDefault="00127E12" w:rsidP="00556BA9">
      <w:r>
        <w:separator/>
      </w:r>
    </w:p>
  </w:footnote>
  <w:footnote w:type="continuationSeparator" w:id="0">
    <w:p w:rsidR="00127E12" w:rsidRDefault="00127E12" w:rsidP="00556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84"/>
    <w:rsid w:val="000208A9"/>
    <w:rsid w:val="000851E6"/>
    <w:rsid w:val="00127E12"/>
    <w:rsid w:val="001C43A7"/>
    <w:rsid w:val="001C6D84"/>
    <w:rsid w:val="001E1E9B"/>
    <w:rsid w:val="001F3D6D"/>
    <w:rsid w:val="0025497A"/>
    <w:rsid w:val="00305032"/>
    <w:rsid w:val="004418A9"/>
    <w:rsid w:val="004D0D61"/>
    <w:rsid w:val="00556BA9"/>
    <w:rsid w:val="00646CD1"/>
    <w:rsid w:val="00695276"/>
    <w:rsid w:val="007473AC"/>
    <w:rsid w:val="00922B0B"/>
    <w:rsid w:val="009E32B2"/>
    <w:rsid w:val="00A02EC3"/>
    <w:rsid w:val="00B726DF"/>
    <w:rsid w:val="00B930C8"/>
    <w:rsid w:val="00B9343A"/>
    <w:rsid w:val="00C11CA0"/>
    <w:rsid w:val="00CE003F"/>
    <w:rsid w:val="00CF6C79"/>
    <w:rsid w:val="00DE69B4"/>
    <w:rsid w:val="00DF2B98"/>
    <w:rsid w:val="00EA5203"/>
    <w:rsid w:val="00ED141D"/>
    <w:rsid w:val="00EF4070"/>
    <w:rsid w:val="00F65772"/>
    <w:rsid w:val="00FC2371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6D8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C6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56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6BA9"/>
  </w:style>
  <w:style w:type="paragraph" w:styleId="a8">
    <w:name w:val="footer"/>
    <w:basedOn w:val="a"/>
    <w:link w:val="a9"/>
    <w:uiPriority w:val="99"/>
    <w:unhideWhenUsed/>
    <w:rsid w:val="00556B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6BA9"/>
  </w:style>
  <w:style w:type="paragraph" w:styleId="Web">
    <w:name w:val="Normal (Web)"/>
    <w:basedOn w:val="a"/>
    <w:uiPriority w:val="99"/>
    <w:semiHidden/>
    <w:unhideWhenUsed/>
    <w:rsid w:val="001F3D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6D8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C6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56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6BA9"/>
  </w:style>
  <w:style w:type="paragraph" w:styleId="a8">
    <w:name w:val="footer"/>
    <w:basedOn w:val="a"/>
    <w:link w:val="a9"/>
    <w:uiPriority w:val="99"/>
    <w:unhideWhenUsed/>
    <w:rsid w:val="00556B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6BA9"/>
  </w:style>
  <w:style w:type="paragraph" w:styleId="Web">
    <w:name w:val="Normal (Web)"/>
    <w:basedOn w:val="a"/>
    <w:uiPriority w:val="99"/>
    <w:semiHidden/>
    <w:unhideWhenUsed/>
    <w:rsid w:val="001F3D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9</cp:revision>
  <cp:lastPrinted>2011-05-10T02:39:00Z</cp:lastPrinted>
  <dcterms:created xsi:type="dcterms:W3CDTF">2011-05-09T08:45:00Z</dcterms:created>
  <dcterms:modified xsi:type="dcterms:W3CDTF">2011-05-17T02:09:00Z</dcterms:modified>
</cp:coreProperties>
</file>