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9B4" w:rsidRDefault="00395C28">
      <w:r>
        <w:rPr>
          <w:noProof/>
        </w:rPr>
        <mc:AlternateContent>
          <mc:Choice Requires="wps">
            <w:drawing>
              <wp:anchor distT="0" distB="0" distL="114300" distR="114300" simplePos="0" relativeHeight="251659264" behindDoc="0" locked="0" layoutInCell="1" allowOverlap="1" wp14:anchorId="57B5CA8B" wp14:editId="2001919C">
                <wp:simplePos x="0" y="0"/>
                <wp:positionH relativeFrom="column">
                  <wp:posOffset>8109585</wp:posOffset>
                </wp:positionH>
                <wp:positionV relativeFrom="paragraph">
                  <wp:posOffset>-95250</wp:posOffset>
                </wp:positionV>
                <wp:extent cx="1562100" cy="403225"/>
                <wp:effectExtent l="0" t="0" r="19050" b="15875"/>
                <wp:wrapNone/>
                <wp:docPr id="3" name="正方形/長方形 2"/>
                <wp:cNvGraphicFramePr/>
                <a:graphic xmlns:a="http://schemas.openxmlformats.org/drawingml/2006/main">
                  <a:graphicData uri="http://schemas.microsoft.com/office/word/2010/wordprocessingShape">
                    <wps:wsp>
                      <wps:cNvSpPr/>
                      <wps:spPr>
                        <a:xfrm>
                          <a:off x="0" y="0"/>
                          <a:ext cx="1562100" cy="403225"/>
                        </a:xfrm>
                        <a:prstGeom prst="rect">
                          <a:avLst/>
                        </a:prstGeom>
                        <a:solidFill>
                          <a:sysClr val="window" lastClr="FFFFFF"/>
                        </a:solidFill>
                        <a:ln w="25400" cap="flat" cmpd="sng" algn="ctr">
                          <a:solidFill>
                            <a:srgbClr val="F79646"/>
                          </a:solidFill>
                          <a:prstDash val="solid"/>
                        </a:ln>
                        <a:effectLst/>
                      </wps:spPr>
                      <wps:txbx>
                        <w:txbxContent>
                          <w:p w:rsidR="00395C28" w:rsidRDefault="00395C28" w:rsidP="00395C28">
                            <w:pPr>
                              <w:pStyle w:val="Web"/>
                              <w:spacing w:before="0" w:beforeAutospacing="0" w:after="0" w:afterAutospacing="0"/>
                              <w:jc w:val="center"/>
                            </w:pPr>
                            <w:r>
                              <w:rPr>
                                <w:rFonts w:ascii="Calibri" w:eastAsia="ＭＳ 明朝" w:hAnsi="ＭＳ 明朝" w:cs="Times New Roman" w:hint="eastAsia"/>
                                <w:color w:val="000000"/>
                                <w:sz w:val="36"/>
                                <w:szCs w:val="36"/>
                              </w:rPr>
                              <w:t>資料番号</w:t>
                            </w:r>
                            <w:r>
                              <w:rPr>
                                <w:rFonts w:eastAsia="Calibri" w:cs="Times New Roman" w:hint="eastAsia"/>
                                <w:color w:val="000000"/>
                                <w:sz w:val="36"/>
                                <w:szCs w:val="36"/>
                              </w:rPr>
                              <w:t xml:space="preserve"> </w:t>
                            </w:r>
                            <w:r>
                              <w:rPr>
                                <w:rFonts w:ascii="Calibri" w:eastAsia="ＭＳ 明朝" w:hAnsi="ＭＳ 明朝" w:cs="Times New Roman" w:hint="eastAsia"/>
                                <w:color w:val="000000"/>
                                <w:sz w:val="36"/>
                                <w:szCs w:val="36"/>
                              </w:rPr>
                              <w:t>２</w:t>
                            </w:r>
                          </w:p>
                        </w:txbxContent>
                      </wps:txbx>
                      <wps:bodyPr wrap="square" tIns="0" rtlCol="0" anchor="ctr">
                        <a:noAutofit/>
                      </wps:bodyPr>
                    </wps:wsp>
                  </a:graphicData>
                </a:graphic>
                <wp14:sizeRelV relativeFrom="margin">
                  <wp14:pctHeight>0</wp14:pctHeight>
                </wp14:sizeRelV>
              </wp:anchor>
            </w:drawing>
          </mc:Choice>
          <mc:Fallback>
            <w:pict>
              <v:rect id="正方形/長方形 2" o:spid="_x0000_s1026" style="position:absolute;left:0;text-align:left;margin-left:638.55pt;margin-top:-7.5pt;width:123pt;height:31.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" fillcolor="window" strokecolor="#f79646" strokeweight="2pt">
                <v:textbox inset=",0">
                  <w:txbxContent>
                    <w:p w:rsidR="00395C28" w:rsidRDefault="00395C28" w:rsidP="00395C28">
                      <w:pPr>
                        <w:pStyle w:val="Web"/>
                        <w:spacing w:before="0" w:beforeAutospacing="0" w:after="0" w:afterAutospacing="0"/>
                        <w:jc w:val="center"/>
                      </w:pPr>
                      <w:r>
                        <w:rPr>
                          <w:rFonts w:ascii="Calibri" w:eastAsia="ＭＳ 明朝" w:hAnsi="ＭＳ 明朝" w:cs="Times New Roman" w:hint="eastAsia"/>
                          <w:color w:val="000000"/>
                          <w:sz w:val="36"/>
                          <w:szCs w:val="36"/>
                        </w:rPr>
                        <w:t>資料番号</w:t>
                      </w:r>
                      <w:r>
                        <w:rPr>
                          <w:rFonts w:eastAsia="Calibri" w:cs="Times New Roman" w:hint="eastAsia"/>
                          <w:color w:val="000000"/>
                          <w:sz w:val="36"/>
                          <w:szCs w:val="36"/>
                        </w:rPr>
                        <w:t xml:space="preserve"> </w:t>
                      </w:r>
                      <w:r>
                        <w:rPr>
                          <w:rFonts w:ascii="Calibri" w:eastAsia="ＭＳ 明朝" w:hAnsi="ＭＳ 明朝" w:cs="Times New Roman" w:hint="eastAsia"/>
                          <w:color w:val="000000"/>
                          <w:sz w:val="36"/>
                          <w:szCs w:val="36"/>
                        </w:rPr>
                        <w:t>２</w:t>
                      </w:r>
                    </w:p>
                  </w:txbxContent>
                </v:textbox>
              </v:rect>
            </w:pict>
          </mc:Fallback>
        </mc:AlternateContent>
      </w:r>
    </w:p>
    <w:p w:rsidR="00DE1755" w:rsidRPr="00DE1755" w:rsidRDefault="00DE1755" w:rsidP="00DE1755">
      <w:pPr>
        <w:jc w:val="center"/>
        <w:rPr>
          <w:rFonts w:asciiTheme="majorEastAsia" w:eastAsiaTheme="majorEastAsia" w:hAnsiTheme="majorEastAsia"/>
          <w:sz w:val="28"/>
          <w:szCs w:val="28"/>
        </w:rPr>
      </w:pPr>
      <w:bookmarkStart w:id="0" w:name="_GoBack"/>
      <w:bookmarkEnd w:id="0"/>
      <w:r w:rsidRPr="00DE1755">
        <w:rPr>
          <w:rFonts w:asciiTheme="majorEastAsia" w:eastAsiaTheme="majorEastAsia" w:hAnsiTheme="majorEastAsia" w:hint="eastAsia"/>
          <w:sz w:val="28"/>
          <w:szCs w:val="28"/>
        </w:rPr>
        <w:t>行政委員の活動状況についてのヒアリング（意見交換）まとめ［H23.5.19実施分］</w:t>
      </w:r>
    </w:p>
    <w:tbl>
      <w:tblPr>
        <w:tblStyle w:val="a3"/>
        <w:tblW w:w="0" w:type="auto"/>
        <w:tblLook w:val="04A0" w:firstRow="1" w:lastRow="0" w:firstColumn="1" w:lastColumn="0" w:noHBand="0" w:noVBand="1"/>
      </w:tblPr>
      <w:tblGrid>
        <w:gridCol w:w="2376"/>
        <w:gridCol w:w="3169"/>
        <w:gridCol w:w="3169"/>
        <w:gridCol w:w="3169"/>
        <w:gridCol w:w="3169"/>
      </w:tblGrid>
      <w:tr w:rsidR="00DE1755" w:rsidTr="00DE1755">
        <w:tc>
          <w:tcPr>
            <w:tcW w:w="2376" w:type="dxa"/>
          </w:tcPr>
          <w:p w:rsidR="00DE1755" w:rsidRDefault="00DE1755" w:rsidP="003B5548">
            <w:pPr>
              <w:spacing w:line="340" w:lineRule="exact"/>
            </w:pPr>
          </w:p>
        </w:tc>
        <w:tc>
          <w:tcPr>
            <w:tcW w:w="3169" w:type="dxa"/>
          </w:tcPr>
          <w:p w:rsidR="00DE1755" w:rsidRPr="00E21AF1" w:rsidRDefault="00DE1755" w:rsidP="003B5548">
            <w:pPr>
              <w:spacing w:line="340" w:lineRule="exact"/>
              <w:jc w:val="center"/>
              <w:rPr>
                <w:rFonts w:asciiTheme="majorEastAsia" w:eastAsiaTheme="majorEastAsia" w:hAnsiTheme="majorEastAsia"/>
              </w:rPr>
            </w:pPr>
            <w:r w:rsidRPr="00E21AF1">
              <w:rPr>
                <w:rFonts w:asciiTheme="majorEastAsia" w:eastAsiaTheme="majorEastAsia" w:hAnsiTheme="majorEastAsia" w:hint="eastAsia"/>
              </w:rPr>
              <w:t>教育委員会</w:t>
            </w:r>
          </w:p>
        </w:tc>
        <w:tc>
          <w:tcPr>
            <w:tcW w:w="3169" w:type="dxa"/>
          </w:tcPr>
          <w:p w:rsidR="00DE1755" w:rsidRPr="00E21AF1" w:rsidRDefault="00DE1755" w:rsidP="003B5548">
            <w:pPr>
              <w:spacing w:line="340" w:lineRule="exact"/>
              <w:jc w:val="center"/>
              <w:rPr>
                <w:rFonts w:asciiTheme="majorEastAsia" w:eastAsiaTheme="majorEastAsia" w:hAnsiTheme="majorEastAsia"/>
              </w:rPr>
            </w:pPr>
            <w:r w:rsidRPr="00E21AF1">
              <w:rPr>
                <w:rFonts w:asciiTheme="majorEastAsia" w:eastAsiaTheme="majorEastAsia" w:hAnsiTheme="majorEastAsia" w:hint="eastAsia"/>
              </w:rPr>
              <w:t>人事委員会</w:t>
            </w:r>
          </w:p>
        </w:tc>
        <w:tc>
          <w:tcPr>
            <w:tcW w:w="3169" w:type="dxa"/>
          </w:tcPr>
          <w:p w:rsidR="00DE1755" w:rsidRPr="00E21AF1" w:rsidRDefault="00DE1755" w:rsidP="003B5548">
            <w:pPr>
              <w:spacing w:line="340" w:lineRule="exact"/>
              <w:jc w:val="center"/>
              <w:rPr>
                <w:rFonts w:asciiTheme="majorEastAsia" w:eastAsiaTheme="majorEastAsia" w:hAnsiTheme="majorEastAsia"/>
              </w:rPr>
            </w:pPr>
            <w:r w:rsidRPr="00E21AF1">
              <w:rPr>
                <w:rFonts w:asciiTheme="majorEastAsia" w:eastAsiaTheme="majorEastAsia" w:hAnsiTheme="majorEastAsia" w:hint="eastAsia"/>
              </w:rPr>
              <w:t>監査委員</w:t>
            </w:r>
          </w:p>
        </w:tc>
        <w:tc>
          <w:tcPr>
            <w:tcW w:w="3169" w:type="dxa"/>
          </w:tcPr>
          <w:p w:rsidR="00DE1755" w:rsidRPr="00E21AF1" w:rsidRDefault="00DE1755" w:rsidP="003B5548">
            <w:pPr>
              <w:spacing w:line="340" w:lineRule="exact"/>
              <w:jc w:val="center"/>
              <w:rPr>
                <w:rFonts w:asciiTheme="majorEastAsia" w:eastAsiaTheme="majorEastAsia" w:hAnsiTheme="majorEastAsia"/>
              </w:rPr>
            </w:pPr>
            <w:r w:rsidRPr="00E21AF1">
              <w:rPr>
                <w:rFonts w:asciiTheme="majorEastAsia" w:eastAsiaTheme="majorEastAsia" w:hAnsiTheme="majorEastAsia" w:hint="eastAsia"/>
              </w:rPr>
              <w:t>公安委員会</w:t>
            </w:r>
          </w:p>
        </w:tc>
      </w:tr>
      <w:tr w:rsidR="003B5548" w:rsidTr="00DE1755">
        <w:tc>
          <w:tcPr>
            <w:tcW w:w="2376" w:type="dxa"/>
          </w:tcPr>
          <w:p w:rsidR="003B5548" w:rsidRPr="00E21AF1" w:rsidRDefault="003B5548" w:rsidP="003B5548">
            <w:pPr>
              <w:spacing w:line="340" w:lineRule="exact"/>
              <w:rPr>
                <w:rFonts w:asciiTheme="majorEastAsia" w:eastAsiaTheme="majorEastAsia" w:hAnsiTheme="majorEastAsia"/>
              </w:rPr>
            </w:pPr>
            <w:r w:rsidRPr="00E21AF1">
              <w:rPr>
                <w:rFonts w:asciiTheme="majorEastAsia" w:eastAsiaTheme="majorEastAsia" w:hAnsiTheme="majorEastAsia" w:hint="eastAsia"/>
              </w:rPr>
              <w:t>委員会からの説明要旨</w:t>
            </w:r>
          </w:p>
        </w:tc>
        <w:tc>
          <w:tcPr>
            <w:tcW w:w="3169" w:type="dxa"/>
          </w:tcPr>
          <w:p w:rsidR="003B5548" w:rsidRDefault="003B5548" w:rsidP="003B5548">
            <w:pPr>
              <w:spacing w:line="340" w:lineRule="exact"/>
              <w:ind w:left="210" w:hangingChars="100" w:hanging="210"/>
            </w:pPr>
            <w:r>
              <w:rPr>
                <w:rFonts w:hint="eastAsia"/>
              </w:rPr>
              <w:t>・委員の役割について十分理解をいただいた上で報酬についての議論をいただきたい。</w:t>
            </w:r>
          </w:p>
        </w:tc>
        <w:tc>
          <w:tcPr>
            <w:tcW w:w="3169" w:type="dxa"/>
          </w:tcPr>
          <w:p w:rsidR="003B5548" w:rsidRDefault="003B5548" w:rsidP="003B5548">
            <w:pPr>
              <w:spacing w:line="340" w:lineRule="exact"/>
              <w:ind w:left="210" w:hangingChars="100" w:hanging="210"/>
            </w:pPr>
            <w:r>
              <w:rPr>
                <w:rFonts w:hint="eastAsia"/>
              </w:rPr>
              <w:t>・委員としての日常活動は、勉強や準備等さまざまであり、報酬は月額が適切。</w:t>
            </w:r>
          </w:p>
        </w:tc>
        <w:tc>
          <w:tcPr>
            <w:tcW w:w="3169" w:type="dxa"/>
          </w:tcPr>
          <w:p w:rsidR="003B5548" w:rsidRDefault="003B5548" w:rsidP="003B5548">
            <w:pPr>
              <w:spacing w:line="340" w:lineRule="exact"/>
              <w:ind w:left="210" w:hangingChars="100" w:hanging="210"/>
            </w:pPr>
            <w:r>
              <w:rPr>
                <w:rFonts w:hint="eastAsia"/>
              </w:rPr>
              <w:t>・事務局で把握している業務以外にも、資料の分析検討や現地調査などがあることをご理解いただきたい。</w:t>
            </w:r>
          </w:p>
        </w:tc>
        <w:tc>
          <w:tcPr>
            <w:tcW w:w="3169" w:type="dxa"/>
          </w:tcPr>
          <w:p w:rsidR="003B5548" w:rsidRDefault="003B5548" w:rsidP="003B5548">
            <w:pPr>
              <w:spacing w:line="340" w:lineRule="exact"/>
              <w:ind w:left="210" w:hangingChars="100" w:hanging="210"/>
            </w:pPr>
            <w:r>
              <w:rPr>
                <w:rFonts w:hint="eastAsia"/>
              </w:rPr>
              <w:t>・公安委員会の管理機能強化によって、定例会議の平均時間は延びてきている。（</w:t>
            </w:r>
            <w:r>
              <w:rPr>
                <w:rFonts w:hint="eastAsia"/>
              </w:rPr>
              <w:t>H10</w:t>
            </w:r>
            <w:r>
              <w:rPr>
                <w:rFonts w:hint="eastAsia"/>
              </w:rPr>
              <w:t>年度は、平均２時間４７分）</w:t>
            </w:r>
          </w:p>
        </w:tc>
      </w:tr>
      <w:tr w:rsidR="003B5548" w:rsidTr="00DE1755">
        <w:tc>
          <w:tcPr>
            <w:tcW w:w="2376" w:type="dxa"/>
          </w:tcPr>
          <w:p w:rsidR="003B5548" w:rsidRPr="00E21AF1" w:rsidRDefault="003B5548" w:rsidP="003B5548">
            <w:pPr>
              <w:spacing w:line="340" w:lineRule="exact"/>
              <w:rPr>
                <w:rFonts w:asciiTheme="majorEastAsia" w:eastAsiaTheme="majorEastAsia" w:hAnsiTheme="majorEastAsia"/>
              </w:rPr>
            </w:pPr>
            <w:r w:rsidRPr="00E21AF1">
              <w:rPr>
                <w:rFonts w:asciiTheme="majorEastAsia" w:eastAsiaTheme="majorEastAsia" w:hAnsiTheme="majorEastAsia" w:hint="eastAsia"/>
              </w:rPr>
              <w:t>委員長室等の有無</w:t>
            </w:r>
          </w:p>
        </w:tc>
        <w:tc>
          <w:tcPr>
            <w:tcW w:w="3169" w:type="dxa"/>
          </w:tcPr>
          <w:p w:rsidR="003B5548" w:rsidRDefault="003B5548" w:rsidP="003B5548">
            <w:pPr>
              <w:spacing w:line="340" w:lineRule="exact"/>
            </w:pPr>
            <w:r>
              <w:rPr>
                <w:rFonts w:hint="eastAsia"/>
              </w:rPr>
              <w:t>委員長室：あり</w:t>
            </w:r>
          </w:p>
          <w:p w:rsidR="003B5548" w:rsidRDefault="003B5548" w:rsidP="003B5548">
            <w:pPr>
              <w:spacing w:line="340" w:lineRule="exact"/>
            </w:pPr>
            <w:r>
              <w:rPr>
                <w:rFonts w:hint="eastAsia"/>
              </w:rPr>
              <w:t>委員室：あり</w:t>
            </w:r>
          </w:p>
        </w:tc>
        <w:tc>
          <w:tcPr>
            <w:tcW w:w="3169" w:type="dxa"/>
          </w:tcPr>
          <w:p w:rsidR="003B5548" w:rsidRDefault="003B5548" w:rsidP="003B5548">
            <w:pPr>
              <w:spacing w:line="340" w:lineRule="exact"/>
            </w:pPr>
            <w:r>
              <w:rPr>
                <w:rFonts w:hint="eastAsia"/>
              </w:rPr>
              <w:t>委員長室：なし</w:t>
            </w:r>
          </w:p>
          <w:p w:rsidR="003B5548" w:rsidRDefault="003B5548" w:rsidP="003B5548">
            <w:pPr>
              <w:spacing w:line="340" w:lineRule="exact"/>
            </w:pPr>
            <w:r>
              <w:rPr>
                <w:rFonts w:hint="eastAsia"/>
              </w:rPr>
              <w:t>委員室：あり</w:t>
            </w:r>
          </w:p>
        </w:tc>
        <w:tc>
          <w:tcPr>
            <w:tcW w:w="3169" w:type="dxa"/>
          </w:tcPr>
          <w:p w:rsidR="003B5548" w:rsidRDefault="003B5548" w:rsidP="003B5548">
            <w:pPr>
              <w:spacing w:line="340" w:lineRule="exact"/>
            </w:pPr>
            <w:r>
              <w:rPr>
                <w:rFonts w:hint="eastAsia"/>
              </w:rPr>
              <w:t>委員長室：なし</w:t>
            </w:r>
          </w:p>
          <w:p w:rsidR="003B5548" w:rsidRDefault="003B5548" w:rsidP="003B5548">
            <w:pPr>
              <w:spacing w:line="340" w:lineRule="exact"/>
            </w:pPr>
            <w:r>
              <w:rPr>
                <w:rFonts w:hint="eastAsia"/>
              </w:rPr>
              <w:t>委員室：あり</w:t>
            </w:r>
          </w:p>
        </w:tc>
        <w:tc>
          <w:tcPr>
            <w:tcW w:w="3169" w:type="dxa"/>
          </w:tcPr>
          <w:p w:rsidR="003B5548" w:rsidRDefault="003B5548" w:rsidP="003B5548">
            <w:pPr>
              <w:spacing w:line="340" w:lineRule="exact"/>
            </w:pPr>
            <w:r>
              <w:rPr>
                <w:rFonts w:hint="eastAsia"/>
              </w:rPr>
              <w:t>委員長室：なし</w:t>
            </w:r>
          </w:p>
          <w:p w:rsidR="003B5548" w:rsidRDefault="003B5548" w:rsidP="003B5548">
            <w:pPr>
              <w:spacing w:line="340" w:lineRule="exact"/>
            </w:pPr>
            <w:r>
              <w:rPr>
                <w:rFonts w:hint="eastAsia"/>
              </w:rPr>
              <w:t>委員室：あり</w:t>
            </w:r>
          </w:p>
        </w:tc>
      </w:tr>
      <w:tr w:rsidR="003B5548" w:rsidTr="00DE1755">
        <w:tc>
          <w:tcPr>
            <w:tcW w:w="2376" w:type="dxa"/>
          </w:tcPr>
          <w:p w:rsidR="003B5548" w:rsidRPr="00E21AF1" w:rsidRDefault="003B5548" w:rsidP="003B5548">
            <w:pPr>
              <w:spacing w:line="340" w:lineRule="exact"/>
              <w:rPr>
                <w:rFonts w:asciiTheme="majorEastAsia" w:eastAsiaTheme="majorEastAsia" w:hAnsiTheme="majorEastAsia"/>
              </w:rPr>
            </w:pPr>
            <w:r w:rsidRPr="00E21AF1">
              <w:rPr>
                <w:rFonts w:asciiTheme="majorEastAsia" w:eastAsiaTheme="majorEastAsia" w:hAnsiTheme="majorEastAsia" w:hint="eastAsia"/>
              </w:rPr>
              <w:t>直近の会議の開催状況と所要時間</w:t>
            </w:r>
          </w:p>
        </w:tc>
        <w:tc>
          <w:tcPr>
            <w:tcW w:w="3169" w:type="dxa"/>
          </w:tcPr>
          <w:p w:rsidR="003B5548" w:rsidRDefault="003B5548" w:rsidP="003B5548">
            <w:pPr>
              <w:spacing w:line="340" w:lineRule="exact"/>
            </w:pPr>
            <w:r>
              <w:rPr>
                <w:rFonts w:hint="eastAsia"/>
              </w:rPr>
              <w:t xml:space="preserve">５月１３日　</w:t>
            </w:r>
            <w:r>
              <w:rPr>
                <w:rFonts w:hint="eastAsia"/>
              </w:rPr>
              <w:t>9:30</w:t>
            </w:r>
            <w:r>
              <w:rPr>
                <w:rFonts w:hint="eastAsia"/>
              </w:rPr>
              <w:t>～</w:t>
            </w:r>
            <w:r>
              <w:rPr>
                <w:rFonts w:hint="eastAsia"/>
              </w:rPr>
              <w:t>11:00</w:t>
            </w:r>
          </w:p>
          <w:p w:rsidR="003B5548" w:rsidRDefault="003B5548" w:rsidP="003B5548">
            <w:pPr>
              <w:spacing w:line="340" w:lineRule="exact"/>
            </w:pPr>
            <w:r>
              <w:rPr>
                <w:rFonts w:hint="eastAsia"/>
              </w:rPr>
              <w:t>（通常は</w:t>
            </w:r>
            <w:r>
              <w:rPr>
                <w:rFonts w:hint="eastAsia"/>
              </w:rPr>
              <w:t>2</w:t>
            </w:r>
            <w:r>
              <w:rPr>
                <w:rFonts w:hint="eastAsia"/>
              </w:rPr>
              <w:t>時間半程度）</w:t>
            </w:r>
          </w:p>
        </w:tc>
        <w:tc>
          <w:tcPr>
            <w:tcW w:w="3169" w:type="dxa"/>
          </w:tcPr>
          <w:p w:rsidR="003B5548" w:rsidRDefault="003B5548" w:rsidP="003B5548">
            <w:pPr>
              <w:spacing w:line="340" w:lineRule="exact"/>
            </w:pPr>
            <w:r>
              <w:rPr>
                <w:rFonts w:hint="eastAsia"/>
              </w:rPr>
              <w:t xml:space="preserve">５月１７日　</w:t>
            </w:r>
            <w:r>
              <w:rPr>
                <w:rFonts w:hint="eastAsia"/>
              </w:rPr>
              <w:t>15:00</w:t>
            </w:r>
            <w:r>
              <w:rPr>
                <w:rFonts w:hint="eastAsia"/>
              </w:rPr>
              <w:t>～</w:t>
            </w:r>
            <w:r>
              <w:rPr>
                <w:rFonts w:hint="eastAsia"/>
              </w:rPr>
              <w:t>17:00</w:t>
            </w:r>
          </w:p>
          <w:p w:rsidR="003B5548" w:rsidRDefault="003B5548" w:rsidP="003B5548">
            <w:pPr>
              <w:spacing w:line="340" w:lineRule="exact"/>
            </w:pPr>
            <w:r>
              <w:rPr>
                <w:rFonts w:hint="eastAsia"/>
              </w:rPr>
              <w:t>（通常よりもやや短い）</w:t>
            </w:r>
          </w:p>
        </w:tc>
        <w:tc>
          <w:tcPr>
            <w:tcW w:w="3169" w:type="dxa"/>
          </w:tcPr>
          <w:p w:rsidR="003B5548" w:rsidRDefault="003B5548" w:rsidP="003B5548">
            <w:pPr>
              <w:spacing w:line="340" w:lineRule="exact"/>
            </w:pPr>
            <w:r>
              <w:rPr>
                <w:rFonts w:hint="eastAsia"/>
              </w:rPr>
              <w:t xml:space="preserve">５月１８日　</w:t>
            </w:r>
            <w:r>
              <w:rPr>
                <w:rFonts w:hint="eastAsia"/>
              </w:rPr>
              <w:t>1</w:t>
            </w:r>
            <w:r>
              <w:rPr>
                <w:rFonts w:hint="eastAsia"/>
              </w:rPr>
              <w:t>時間半程度</w:t>
            </w:r>
          </w:p>
          <w:p w:rsidR="003B5548" w:rsidRPr="001909F2" w:rsidRDefault="003B5548" w:rsidP="003B5548">
            <w:pPr>
              <w:spacing w:line="340" w:lineRule="exact"/>
            </w:pPr>
            <w:r>
              <w:rPr>
                <w:rFonts w:hint="eastAsia"/>
              </w:rPr>
              <w:t>（案件が多い場合は、半日や１日かかる場合もある）</w:t>
            </w:r>
          </w:p>
        </w:tc>
        <w:tc>
          <w:tcPr>
            <w:tcW w:w="3169" w:type="dxa"/>
          </w:tcPr>
          <w:p w:rsidR="003B5548" w:rsidRPr="001909F2" w:rsidRDefault="003B5548" w:rsidP="003B5548">
            <w:pPr>
              <w:spacing w:line="340" w:lineRule="exact"/>
            </w:pPr>
            <w:r>
              <w:rPr>
                <w:rFonts w:hint="eastAsia"/>
              </w:rPr>
              <w:t xml:space="preserve">５月１８日　</w:t>
            </w:r>
            <w:r>
              <w:rPr>
                <w:rFonts w:hint="eastAsia"/>
              </w:rPr>
              <w:t>13:00</w:t>
            </w:r>
            <w:r>
              <w:rPr>
                <w:rFonts w:hint="eastAsia"/>
              </w:rPr>
              <w:t>～</w:t>
            </w:r>
            <w:r>
              <w:rPr>
                <w:rFonts w:hint="eastAsia"/>
              </w:rPr>
              <w:t>19:00</w:t>
            </w:r>
          </w:p>
        </w:tc>
      </w:tr>
      <w:tr w:rsidR="003B5548" w:rsidTr="00DE1755">
        <w:tc>
          <w:tcPr>
            <w:tcW w:w="2376" w:type="dxa"/>
          </w:tcPr>
          <w:p w:rsidR="003B5548" w:rsidRPr="00E21AF1" w:rsidRDefault="003B5548" w:rsidP="003B5548">
            <w:pPr>
              <w:spacing w:line="340" w:lineRule="exact"/>
              <w:rPr>
                <w:rFonts w:asciiTheme="majorEastAsia" w:eastAsiaTheme="majorEastAsia" w:hAnsiTheme="majorEastAsia"/>
              </w:rPr>
            </w:pPr>
            <w:r w:rsidRPr="00E21AF1">
              <w:rPr>
                <w:rFonts w:asciiTheme="majorEastAsia" w:eastAsiaTheme="majorEastAsia" w:hAnsiTheme="majorEastAsia" w:hint="eastAsia"/>
              </w:rPr>
              <w:t>委員報酬について、生活給的要素の有無</w:t>
            </w:r>
          </w:p>
        </w:tc>
        <w:tc>
          <w:tcPr>
            <w:tcW w:w="3169" w:type="dxa"/>
          </w:tcPr>
          <w:p w:rsidR="003B5548" w:rsidRDefault="003B5548" w:rsidP="003B5548">
            <w:pPr>
              <w:spacing w:line="340" w:lineRule="exact"/>
              <w:ind w:left="210" w:hangingChars="100" w:hanging="210"/>
            </w:pPr>
            <w:r>
              <w:rPr>
                <w:rFonts w:hint="eastAsia"/>
              </w:rPr>
              <w:t>・現行</w:t>
            </w:r>
            <w:r w:rsidRPr="00237B97">
              <w:rPr>
                <w:rFonts w:hint="eastAsia"/>
              </w:rPr>
              <w:t>委員は、委員以外に生業がある。収入等の状況までは把握できないので、生活給になっているか否かの明言はできない。</w:t>
            </w:r>
          </w:p>
        </w:tc>
        <w:tc>
          <w:tcPr>
            <w:tcW w:w="3169" w:type="dxa"/>
          </w:tcPr>
          <w:p w:rsidR="003B5548" w:rsidRDefault="003B5548" w:rsidP="003B5548">
            <w:pPr>
              <w:spacing w:line="340" w:lineRule="exact"/>
              <w:ind w:left="210" w:hangingChars="100" w:hanging="210"/>
            </w:pPr>
            <w:r>
              <w:rPr>
                <w:rFonts w:hint="eastAsia"/>
              </w:rPr>
              <w:t>・</w:t>
            </w:r>
            <w:r w:rsidRPr="00237B97">
              <w:rPr>
                <w:rFonts w:hint="eastAsia"/>
              </w:rPr>
              <w:t>生活給的なものであるとは考えていない。職務・職責に見合う報酬であるということが最も肝心ではないか。</w:t>
            </w:r>
          </w:p>
        </w:tc>
        <w:tc>
          <w:tcPr>
            <w:tcW w:w="3169" w:type="dxa"/>
          </w:tcPr>
          <w:p w:rsidR="003B5548" w:rsidRDefault="003B5548" w:rsidP="003B5548">
            <w:pPr>
              <w:spacing w:line="340" w:lineRule="exact"/>
              <w:ind w:left="210" w:hangingChars="100" w:hanging="210"/>
            </w:pPr>
            <w:r>
              <w:rPr>
                <w:rFonts w:hint="eastAsia"/>
              </w:rPr>
              <w:t>・</w:t>
            </w:r>
            <w:r w:rsidRPr="00237B97">
              <w:rPr>
                <w:rFonts w:hint="eastAsia"/>
              </w:rPr>
              <w:t>委員報酬は生活給ではなく、職務に対する反対給付と考えている。</w:t>
            </w:r>
          </w:p>
        </w:tc>
        <w:tc>
          <w:tcPr>
            <w:tcW w:w="3169" w:type="dxa"/>
          </w:tcPr>
          <w:p w:rsidR="003B5548" w:rsidRDefault="003B5548" w:rsidP="003B5548">
            <w:pPr>
              <w:spacing w:line="340" w:lineRule="exact"/>
              <w:ind w:left="210" w:hangingChars="100" w:hanging="210"/>
            </w:pPr>
            <w:r>
              <w:rPr>
                <w:rFonts w:hint="eastAsia"/>
              </w:rPr>
              <w:t>・</w:t>
            </w:r>
            <w:r w:rsidRPr="00AE65AC">
              <w:rPr>
                <w:rFonts w:hint="eastAsia"/>
              </w:rPr>
              <w:t>報酬をあてにするというよりも仕事の本来の趣旨を考えて活動している。</w:t>
            </w:r>
          </w:p>
        </w:tc>
      </w:tr>
      <w:tr w:rsidR="003B5548" w:rsidTr="00DE1755">
        <w:tc>
          <w:tcPr>
            <w:tcW w:w="2376" w:type="dxa"/>
          </w:tcPr>
          <w:p w:rsidR="003B5548" w:rsidRPr="00E21AF1" w:rsidRDefault="003B5548" w:rsidP="003B5548">
            <w:pPr>
              <w:spacing w:line="340" w:lineRule="exact"/>
              <w:rPr>
                <w:rFonts w:asciiTheme="majorEastAsia" w:eastAsiaTheme="majorEastAsia" w:hAnsiTheme="majorEastAsia"/>
              </w:rPr>
            </w:pPr>
            <w:r w:rsidRPr="00E21AF1">
              <w:rPr>
                <w:rFonts w:asciiTheme="majorEastAsia" w:eastAsiaTheme="majorEastAsia" w:hAnsiTheme="majorEastAsia" w:hint="eastAsia"/>
              </w:rPr>
              <w:t>職務上、最も配慮し、留意している事項</w:t>
            </w:r>
          </w:p>
        </w:tc>
        <w:tc>
          <w:tcPr>
            <w:tcW w:w="3169" w:type="dxa"/>
          </w:tcPr>
          <w:p w:rsidR="003B5548" w:rsidRDefault="003B5548" w:rsidP="003B5548">
            <w:pPr>
              <w:spacing w:line="340" w:lineRule="exact"/>
              <w:ind w:left="210" w:hangingChars="100" w:hanging="210"/>
            </w:pPr>
            <w:r>
              <w:rPr>
                <w:rFonts w:hint="eastAsia"/>
              </w:rPr>
              <w:t>・</w:t>
            </w:r>
            <w:r w:rsidRPr="00237B97">
              <w:rPr>
                <w:rFonts w:hint="eastAsia"/>
              </w:rPr>
              <w:t>常に、児童、生徒の視点を中心に物事を考えていくこと。</w:t>
            </w:r>
          </w:p>
        </w:tc>
        <w:tc>
          <w:tcPr>
            <w:tcW w:w="3169" w:type="dxa"/>
          </w:tcPr>
          <w:p w:rsidR="003B5548" w:rsidRDefault="003B5548" w:rsidP="003B5548">
            <w:pPr>
              <w:spacing w:line="340" w:lineRule="exact"/>
              <w:ind w:left="210" w:hangingChars="100" w:hanging="210"/>
            </w:pPr>
            <w:r>
              <w:rPr>
                <w:rFonts w:hint="eastAsia"/>
              </w:rPr>
              <w:t>・</w:t>
            </w:r>
            <w:r w:rsidRPr="00237B97">
              <w:rPr>
                <w:rFonts w:hint="eastAsia"/>
              </w:rPr>
              <w:t>府職員の給与、勤務条件について府民理解を得られるものとすること。</w:t>
            </w:r>
          </w:p>
        </w:tc>
        <w:tc>
          <w:tcPr>
            <w:tcW w:w="3169" w:type="dxa"/>
          </w:tcPr>
          <w:p w:rsidR="003B5548" w:rsidRDefault="003B5548" w:rsidP="003B5548">
            <w:pPr>
              <w:spacing w:line="340" w:lineRule="exact"/>
              <w:ind w:left="210" w:hangingChars="100" w:hanging="210"/>
            </w:pPr>
            <w:r>
              <w:rPr>
                <w:rFonts w:hint="eastAsia"/>
              </w:rPr>
              <w:t>・</w:t>
            </w:r>
            <w:r w:rsidRPr="00237B97">
              <w:rPr>
                <w:rFonts w:hint="eastAsia"/>
              </w:rPr>
              <w:t>専門的な知識をもとに識見を発揮し、監査結果について責任を持つこと。府民の期待に応えること。</w:t>
            </w:r>
          </w:p>
        </w:tc>
        <w:tc>
          <w:tcPr>
            <w:tcW w:w="3169" w:type="dxa"/>
          </w:tcPr>
          <w:p w:rsidR="003B5548" w:rsidRDefault="003B5548" w:rsidP="003B5548">
            <w:pPr>
              <w:spacing w:line="340" w:lineRule="exact"/>
              <w:ind w:left="210" w:hangingChars="100" w:hanging="210"/>
            </w:pPr>
            <w:r>
              <w:rPr>
                <w:rFonts w:hint="eastAsia"/>
              </w:rPr>
              <w:t>・</w:t>
            </w:r>
            <w:r w:rsidRPr="00237B97">
              <w:rPr>
                <w:rFonts w:hint="eastAsia"/>
              </w:rPr>
              <w:t>常に公正な立場で府民の視点で警察活動がどうあるべきかということ。</w:t>
            </w:r>
          </w:p>
        </w:tc>
      </w:tr>
      <w:tr w:rsidR="003B5548" w:rsidTr="00DE1755">
        <w:tc>
          <w:tcPr>
            <w:tcW w:w="2376" w:type="dxa"/>
          </w:tcPr>
          <w:p w:rsidR="003B5548" w:rsidRPr="00E21AF1" w:rsidRDefault="003B5548" w:rsidP="003B5548">
            <w:pPr>
              <w:spacing w:line="340" w:lineRule="exact"/>
              <w:rPr>
                <w:rFonts w:asciiTheme="majorEastAsia" w:eastAsiaTheme="majorEastAsia" w:hAnsiTheme="majorEastAsia"/>
              </w:rPr>
            </w:pPr>
            <w:r w:rsidRPr="00E21AF1">
              <w:rPr>
                <w:rFonts w:asciiTheme="majorEastAsia" w:eastAsiaTheme="majorEastAsia" w:hAnsiTheme="majorEastAsia" w:hint="eastAsia"/>
              </w:rPr>
              <w:t>委員の職責</w:t>
            </w:r>
          </w:p>
        </w:tc>
        <w:tc>
          <w:tcPr>
            <w:tcW w:w="3169" w:type="dxa"/>
          </w:tcPr>
          <w:p w:rsidR="003B5548" w:rsidRPr="003B5548" w:rsidRDefault="003B5548" w:rsidP="003B5548">
            <w:pPr>
              <w:spacing w:line="340" w:lineRule="exact"/>
              <w:ind w:left="210" w:hangingChars="100" w:hanging="210"/>
            </w:pPr>
            <w:r w:rsidRPr="003B5548">
              <w:rPr>
                <w:rFonts w:hint="eastAsia"/>
              </w:rPr>
              <w:t>・教育委員会会議は、教育に関するさまざまな活動をする集約の場であり、議決等の意思決定を行う場である。このことからその職責は大きい。</w:t>
            </w:r>
          </w:p>
        </w:tc>
        <w:tc>
          <w:tcPr>
            <w:tcW w:w="3169" w:type="dxa"/>
          </w:tcPr>
          <w:p w:rsidR="003B5548" w:rsidRDefault="003B5548" w:rsidP="003B5548">
            <w:pPr>
              <w:spacing w:line="340" w:lineRule="exact"/>
              <w:ind w:left="210" w:hangingChars="100" w:hanging="210"/>
            </w:pPr>
            <w:r>
              <w:rPr>
                <w:rFonts w:hint="eastAsia"/>
              </w:rPr>
              <w:t>・国、地方を通じて、公務員制度改革が喫緊の課題となっている中、その方向性を決定づける上で、委員の果たす役割は大きい。</w:t>
            </w:r>
          </w:p>
        </w:tc>
        <w:tc>
          <w:tcPr>
            <w:tcW w:w="3169" w:type="dxa"/>
          </w:tcPr>
          <w:p w:rsidR="003B5548" w:rsidRDefault="003B5548" w:rsidP="003B5548">
            <w:pPr>
              <w:spacing w:line="340" w:lineRule="exact"/>
              <w:ind w:left="210" w:hangingChars="100" w:hanging="210"/>
            </w:pPr>
            <w:r>
              <w:rPr>
                <w:rFonts w:hint="eastAsia"/>
              </w:rPr>
              <w:t>・近年、自治体経営のチェック機能の強化についてその重要性が増大しており、監査委員としての職責は極めて大きい。また、監査を行う者の監査責任は高く、とりわけ資格職である公認会計士や弁護士にはその点からも責任は極めて大きい。</w:t>
            </w:r>
          </w:p>
        </w:tc>
        <w:tc>
          <w:tcPr>
            <w:tcW w:w="3169" w:type="dxa"/>
          </w:tcPr>
          <w:p w:rsidR="003B5548" w:rsidRPr="006C422A" w:rsidRDefault="003B5548" w:rsidP="003B5548">
            <w:pPr>
              <w:spacing w:line="340" w:lineRule="exact"/>
              <w:ind w:left="210" w:hangingChars="100" w:hanging="210"/>
            </w:pPr>
            <w:r>
              <w:rPr>
                <w:rFonts w:hint="eastAsia"/>
              </w:rPr>
              <w:t>・</w:t>
            </w:r>
            <w:r w:rsidRPr="006C422A">
              <w:rPr>
                <w:rFonts w:hint="eastAsia"/>
              </w:rPr>
              <w:t>運転免許の取り消しや飲食店営業の営業停止処分など、</w:t>
            </w:r>
            <w:r>
              <w:rPr>
                <w:rFonts w:hint="eastAsia"/>
              </w:rPr>
              <w:t>生活権を脅かす可能性のある処分を行う必要もあり、職責は重い。</w:t>
            </w:r>
          </w:p>
        </w:tc>
      </w:tr>
      <w:tr w:rsidR="003B5548" w:rsidTr="00DE1755">
        <w:tc>
          <w:tcPr>
            <w:tcW w:w="2376" w:type="dxa"/>
          </w:tcPr>
          <w:p w:rsidR="003B5548" w:rsidRPr="00E21AF1" w:rsidRDefault="003B5548" w:rsidP="003B5548">
            <w:pPr>
              <w:spacing w:line="340" w:lineRule="exact"/>
              <w:rPr>
                <w:rFonts w:asciiTheme="majorEastAsia" w:eastAsiaTheme="majorEastAsia" w:hAnsiTheme="majorEastAsia"/>
              </w:rPr>
            </w:pPr>
            <w:r w:rsidRPr="00E21AF1">
              <w:rPr>
                <w:rFonts w:asciiTheme="majorEastAsia" w:eastAsiaTheme="majorEastAsia" w:hAnsiTheme="majorEastAsia" w:hint="eastAsia"/>
              </w:rPr>
              <w:t>府の財政状況等から行政委員報酬についての委員の認識</w:t>
            </w:r>
          </w:p>
        </w:tc>
        <w:tc>
          <w:tcPr>
            <w:tcW w:w="3169" w:type="dxa"/>
          </w:tcPr>
          <w:p w:rsidR="003B5548" w:rsidRPr="003B5548" w:rsidRDefault="003B5548" w:rsidP="003B5548">
            <w:pPr>
              <w:spacing w:line="340" w:lineRule="exact"/>
              <w:ind w:left="210" w:hangingChars="100" w:hanging="210"/>
            </w:pPr>
            <w:r w:rsidRPr="003B5548">
              <w:rPr>
                <w:rFonts w:hint="eastAsia"/>
              </w:rPr>
              <w:t>・委員報酬の考え方として、報酬の多寡というよりも日々、委員としての立場が生活全般に及ぶことは考慮すべきではないか。</w:t>
            </w:r>
          </w:p>
        </w:tc>
        <w:tc>
          <w:tcPr>
            <w:tcW w:w="3169" w:type="dxa"/>
          </w:tcPr>
          <w:p w:rsidR="003B5548" w:rsidRDefault="003B5548" w:rsidP="003B5548">
            <w:pPr>
              <w:spacing w:line="340" w:lineRule="exact"/>
              <w:ind w:left="210" w:hangingChars="100" w:hanging="210"/>
            </w:pPr>
            <w:r>
              <w:rPr>
                <w:rFonts w:hint="eastAsia"/>
              </w:rPr>
              <w:t>・</w:t>
            </w:r>
            <w:r w:rsidRPr="00237B97">
              <w:rPr>
                <w:rFonts w:hint="eastAsia"/>
              </w:rPr>
              <w:t>委員の活動に見合った報酬であるかどうか</w:t>
            </w:r>
            <w:r w:rsidRPr="003B5548">
              <w:rPr>
                <w:rFonts w:hint="eastAsia"/>
              </w:rPr>
              <w:t>（が重要）</w:t>
            </w:r>
            <w:r w:rsidRPr="00237B97">
              <w:rPr>
                <w:rFonts w:hint="eastAsia"/>
              </w:rPr>
              <w:t>という認識はあるのでは。</w:t>
            </w:r>
          </w:p>
        </w:tc>
        <w:tc>
          <w:tcPr>
            <w:tcW w:w="3169" w:type="dxa"/>
          </w:tcPr>
          <w:p w:rsidR="003B5548" w:rsidRDefault="003B5548" w:rsidP="003B5548">
            <w:pPr>
              <w:spacing w:line="340" w:lineRule="exact"/>
              <w:ind w:left="210" w:hangingChars="100" w:hanging="210"/>
            </w:pPr>
            <w:r>
              <w:rPr>
                <w:rFonts w:hint="eastAsia"/>
              </w:rPr>
              <w:t>・</w:t>
            </w:r>
            <w:r w:rsidRPr="00237B97">
              <w:rPr>
                <w:rFonts w:hint="eastAsia"/>
              </w:rPr>
              <w:t>報酬の多寡というよりも、監査という仕事は日額がなじむものなのかどうか。</w:t>
            </w:r>
          </w:p>
        </w:tc>
        <w:tc>
          <w:tcPr>
            <w:tcW w:w="3169" w:type="dxa"/>
          </w:tcPr>
          <w:p w:rsidR="003B5548" w:rsidRDefault="003B5548" w:rsidP="003B5548">
            <w:pPr>
              <w:spacing w:line="340" w:lineRule="exact"/>
              <w:ind w:left="210" w:hangingChars="100" w:hanging="210"/>
            </w:pPr>
            <w:r>
              <w:rPr>
                <w:rFonts w:hint="eastAsia"/>
              </w:rPr>
              <w:t>・</w:t>
            </w:r>
            <w:r w:rsidRPr="00237B97">
              <w:rPr>
                <w:rFonts w:hint="eastAsia"/>
              </w:rPr>
              <w:t>財政状況を踏まえた現行の委員報酬の２０％カットも理解</w:t>
            </w:r>
            <w:r>
              <w:rPr>
                <w:rFonts w:hint="eastAsia"/>
              </w:rPr>
              <w:t>しているつもり</w:t>
            </w:r>
            <w:r w:rsidRPr="00237B97">
              <w:rPr>
                <w:rFonts w:hint="eastAsia"/>
              </w:rPr>
              <w:t>。</w:t>
            </w:r>
          </w:p>
        </w:tc>
      </w:tr>
      <w:tr w:rsidR="003B5548" w:rsidRPr="00D632A7" w:rsidTr="00DE1755">
        <w:tc>
          <w:tcPr>
            <w:tcW w:w="2376" w:type="dxa"/>
          </w:tcPr>
          <w:p w:rsidR="003B5548" w:rsidRPr="00E21AF1" w:rsidRDefault="003B5548" w:rsidP="003B5548">
            <w:pPr>
              <w:spacing w:line="340" w:lineRule="exact"/>
              <w:rPr>
                <w:rFonts w:asciiTheme="majorEastAsia" w:eastAsiaTheme="majorEastAsia" w:hAnsiTheme="majorEastAsia"/>
              </w:rPr>
            </w:pPr>
            <w:r w:rsidRPr="00E21AF1">
              <w:rPr>
                <w:rFonts w:asciiTheme="majorEastAsia" w:eastAsiaTheme="majorEastAsia" w:hAnsiTheme="majorEastAsia" w:hint="eastAsia"/>
              </w:rPr>
              <w:t>他の地方公共団体等で行政委員報酬の見直しが進んでいることについての認識</w:t>
            </w:r>
          </w:p>
        </w:tc>
        <w:tc>
          <w:tcPr>
            <w:tcW w:w="3169" w:type="dxa"/>
          </w:tcPr>
          <w:p w:rsidR="003B5548" w:rsidRPr="003B5548" w:rsidRDefault="003B5548" w:rsidP="003B5548">
            <w:pPr>
              <w:spacing w:line="340" w:lineRule="exact"/>
              <w:ind w:left="210" w:hangingChars="100" w:hanging="210"/>
            </w:pPr>
            <w:r w:rsidRPr="003B5548">
              <w:rPr>
                <w:rFonts w:hint="eastAsia"/>
              </w:rPr>
              <w:t>・日々、委員活動としてやっていることを評価されずに日額とされるのは本意ではないと思う。</w:t>
            </w:r>
          </w:p>
        </w:tc>
        <w:tc>
          <w:tcPr>
            <w:tcW w:w="3169" w:type="dxa"/>
          </w:tcPr>
          <w:p w:rsidR="003B5548" w:rsidRDefault="003B5548" w:rsidP="003B5548">
            <w:pPr>
              <w:spacing w:line="340" w:lineRule="exact"/>
              <w:ind w:left="210" w:hangingChars="100" w:hanging="210"/>
            </w:pPr>
            <w:r>
              <w:rPr>
                <w:rFonts w:hint="eastAsia"/>
              </w:rPr>
              <w:t>・</w:t>
            </w:r>
            <w:r w:rsidRPr="00237B97">
              <w:rPr>
                <w:rFonts w:hint="eastAsia"/>
              </w:rPr>
              <w:t>他団体の動向や司法の判断などは、委員は十分、認識している。ただ、日々の活動から考えると批判を受けるような状況ではないと考えている。</w:t>
            </w:r>
          </w:p>
        </w:tc>
        <w:tc>
          <w:tcPr>
            <w:tcW w:w="3169" w:type="dxa"/>
          </w:tcPr>
          <w:p w:rsidR="003B5548" w:rsidRDefault="003B5548" w:rsidP="003B5548">
            <w:pPr>
              <w:spacing w:line="340" w:lineRule="exact"/>
              <w:ind w:left="210" w:hangingChars="100" w:hanging="210"/>
            </w:pPr>
            <w:r>
              <w:rPr>
                <w:rFonts w:hint="eastAsia"/>
              </w:rPr>
              <w:t>・見</w:t>
            </w:r>
            <w:r w:rsidRPr="00237B97">
              <w:rPr>
                <w:rFonts w:hint="eastAsia"/>
              </w:rPr>
              <w:t>直しの動きは十分、認識している。監査委員の職務の実態、職責等からみてどうなのかと考えると、報酬のあり方としては現状のままが妥当では。</w:t>
            </w:r>
          </w:p>
        </w:tc>
        <w:tc>
          <w:tcPr>
            <w:tcW w:w="3169" w:type="dxa"/>
          </w:tcPr>
          <w:p w:rsidR="003B5548" w:rsidRDefault="003B5548" w:rsidP="003B5548">
            <w:pPr>
              <w:spacing w:line="340" w:lineRule="exact"/>
              <w:ind w:left="210" w:hangingChars="100" w:hanging="210"/>
            </w:pPr>
            <w:r>
              <w:rPr>
                <w:rFonts w:hint="eastAsia"/>
              </w:rPr>
              <w:t>・</w:t>
            </w:r>
            <w:r w:rsidRPr="00B33C70">
              <w:rPr>
                <w:rFonts w:hint="eastAsia"/>
              </w:rPr>
              <w:t>各団体で見直しがなされていることは承知。</w:t>
            </w:r>
            <w:r>
              <w:rPr>
                <w:rFonts w:hint="eastAsia"/>
              </w:rPr>
              <w:t>各</w:t>
            </w:r>
            <w:r w:rsidRPr="00B33C70">
              <w:rPr>
                <w:rFonts w:hint="eastAsia"/>
              </w:rPr>
              <w:t>行政委員会の役割や活動の状況は異なっていると思う。大津地裁判決</w:t>
            </w:r>
            <w:r>
              <w:rPr>
                <w:rFonts w:hint="eastAsia"/>
              </w:rPr>
              <w:t>をもとに</w:t>
            </w:r>
            <w:r w:rsidRPr="00B33C70">
              <w:rPr>
                <w:rFonts w:hint="eastAsia"/>
              </w:rPr>
              <w:t>全ての行政委員会が日額というのはどうか。本来は、委員会毎に見直</w:t>
            </w:r>
            <w:r>
              <w:rPr>
                <w:rFonts w:hint="eastAsia"/>
              </w:rPr>
              <w:t>し</w:t>
            </w:r>
            <w:r w:rsidRPr="00B33C70">
              <w:rPr>
                <w:rFonts w:hint="eastAsia"/>
              </w:rPr>
              <w:t>、個々に判断すべきでは。</w:t>
            </w:r>
          </w:p>
        </w:tc>
      </w:tr>
      <w:tr w:rsidR="003B5548" w:rsidTr="00DE1755">
        <w:tc>
          <w:tcPr>
            <w:tcW w:w="2376" w:type="dxa"/>
          </w:tcPr>
          <w:p w:rsidR="003B5548" w:rsidRPr="00E21AF1" w:rsidRDefault="003B5548" w:rsidP="003B5548">
            <w:pPr>
              <w:spacing w:line="340" w:lineRule="exact"/>
              <w:rPr>
                <w:rFonts w:asciiTheme="majorEastAsia" w:eastAsiaTheme="majorEastAsia" w:hAnsiTheme="majorEastAsia"/>
              </w:rPr>
            </w:pPr>
            <w:r w:rsidRPr="00E21AF1">
              <w:rPr>
                <w:rFonts w:asciiTheme="majorEastAsia" w:eastAsiaTheme="majorEastAsia" w:hAnsiTheme="majorEastAsia" w:hint="eastAsia"/>
              </w:rPr>
              <w:t>委員であることによる日常生活への影響</w:t>
            </w:r>
          </w:p>
        </w:tc>
        <w:tc>
          <w:tcPr>
            <w:tcW w:w="3169" w:type="dxa"/>
          </w:tcPr>
          <w:p w:rsidR="003B5548" w:rsidRPr="003B5548" w:rsidRDefault="003B5548" w:rsidP="003B5548">
            <w:pPr>
              <w:spacing w:line="340" w:lineRule="exact"/>
              <w:ind w:left="210" w:hangingChars="100" w:hanging="210"/>
            </w:pPr>
            <w:r w:rsidRPr="003B5548">
              <w:rPr>
                <w:rFonts w:hint="eastAsia"/>
              </w:rPr>
              <w:t>・（本業がある中で）３６５日　２４時間考えているということではないが、日単位では切れない部分はあるのでは。</w:t>
            </w:r>
          </w:p>
        </w:tc>
        <w:tc>
          <w:tcPr>
            <w:tcW w:w="3169" w:type="dxa"/>
          </w:tcPr>
          <w:p w:rsidR="003B5548" w:rsidRDefault="003B5548" w:rsidP="003B5548">
            <w:pPr>
              <w:spacing w:line="340" w:lineRule="exact"/>
              <w:ind w:left="210" w:hangingChars="100" w:hanging="210"/>
            </w:pPr>
            <w:r>
              <w:rPr>
                <w:rFonts w:hint="eastAsia"/>
              </w:rPr>
              <w:t>・人事委員が受けるプレッシャーとして、①府民、議会、マスコミ等からの批判等。②職員団体等からの要求・要望等がある。</w:t>
            </w:r>
          </w:p>
        </w:tc>
        <w:tc>
          <w:tcPr>
            <w:tcW w:w="3169" w:type="dxa"/>
          </w:tcPr>
          <w:p w:rsidR="003B5548" w:rsidRPr="00237B97" w:rsidRDefault="003B5548" w:rsidP="003B5548">
            <w:pPr>
              <w:spacing w:line="340" w:lineRule="exact"/>
            </w:pPr>
            <w:r>
              <w:rPr>
                <w:rFonts w:hint="eastAsia"/>
              </w:rPr>
              <w:t>・今のところ特にはない。</w:t>
            </w:r>
          </w:p>
        </w:tc>
        <w:tc>
          <w:tcPr>
            <w:tcW w:w="3169" w:type="dxa"/>
          </w:tcPr>
          <w:p w:rsidR="003B5548" w:rsidRDefault="003B5548" w:rsidP="003B5548">
            <w:pPr>
              <w:spacing w:line="340" w:lineRule="exact"/>
              <w:ind w:left="210" w:hangingChars="100" w:hanging="210"/>
            </w:pPr>
            <w:r>
              <w:rPr>
                <w:rFonts w:hint="eastAsia"/>
              </w:rPr>
              <w:t>・</w:t>
            </w:r>
            <w:r w:rsidRPr="00237B97">
              <w:rPr>
                <w:rFonts w:hint="eastAsia"/>
              </w:rPr>
              <w:t>常時即応体制が必要</w:t>
            </w:r>
            <w:r>
              <w:rPr>
                <w:rFonts w:hint="eastAsia"/>
              </w:rPr>
              <w:t>（例．東日本大震災対応のための部隊派遣の決定）。</w:t>
            </w:r>
            <w:r w:rsidRPr="00237B97">
              <w:rPr>
                <w:rFonts w:hint="eastAsia"/>
              </w:rPr>
              <w:t>警察官の不祥事発生</w:t>
            </w:r>
            <w:r>
              <w:rPr>
                <w:rFonts w:hint="eastAsia"/>
              </w:rPr>
              <w:t>時</w:t>
            </w:r>
            <w:r w:rsidRPr="00237B97">
              <w:rPr>
                <w:rFonts w:hint="eastAsia"/>
              </w:rPr>
              <w:t>には、休日、夜間に関係なく委員に報告。過去には、委員の自宅への押しかけ事案などもあった。</w:t>
            </w:r>
          </w:p>
        </w:tc>
      </w:tr>
      <w:tr w:rsidR="003B5548" w:rsidTr="00DE1755">
        <w:tc>
          <w:tcPr>
            <w:tcW w:w="2376" w:type="dxa"/>
          </w:tcPr>
          <w:p w:rsidR="003B5548" w:rsidRPr="00E21AF1" w:rsidRDefault="003B5548" w:rsidP="003B5548">
            <w:pPr>
              <w:spacing w:line="340" w:lineRule="exact"/>
              <w:rPr>
                <w:rFonts w:asciiTheme="majorEastAsia" w:eastAsiaTheme="majorEastAsia" w:hAnsiTheme="majorEastAsia"/>
              </w:rPr>
            </w:pPr>
            <w:r w:rsidRPr="00E21AF1">
              <w:rPr>
                <w:rFonts w:asciiTheme="majorEastAsia" w:eastAsiaTheme="majorEastAsia" w:hAnsiTheme="majorEastAsia" w:hint="eastAsia"/>
              </w:rPr>
              <w:t>委員間での業務の差</w:t>
            </w:r>
          </w:p>
        </w:tc>
        <w:tc>
          <w:tcPr>
            <w:tcW w:w="3169" w:type="dxa"/>
          </w:tcPr>
          <w:p w:rsidR="003B5548" w:rsidRPr="003B5548" w:rsidRDefault="003B5548" w:rsidP="003B5548">
            <w:pPr>
              <w:spacing w:line="340" w:lineRule="exact"/>
              <w:ind w:left="210" w:hangingChars="100" w:hanging="210"/>
            </w:pPr>
            <w:r w:rsidRPr="003B5548">
              <w:rPr>
                <w:rFonts w:hint="eastAsia"/>
              </w:rPr>
              <w:t>・委員全員での活動は教育委員会会議。これ以外にも個々の強みを生かした活動（学校訪問等）をしている。</w:t>
            </w:r>
          </w:p>
        </w:tc>
        <w:tc>
          <w:tcPr>
            <w:tcW w:w="3169" w:type="dxa"/>
          </w:tcPr>
          <w:p w:rsidR="003B5548" w:rsidRPr="00897D65" w:rsidRDefault="003B5548" w:rsidP="003B5548">
            <w:pPr>
              <w:spacing w:line="340" w:lineRule="exact"/>
            </w:pPr>
          </w:p>
        </w:tc>
        <w:tc>
          <w:tcPr>
            <w:tcW w:w="3169" w:type="dxa"/>
          </w:tcPr>
          <w:p w:rsidR="003B5548" w:rsidRDefault="003B5548" w:rsidP="003B5548">
            <w:pPr>
              <w:spacing w:line="340" w:lineRule="exact"/>
            </w:pPr>
          </w:p>
        </w:tc>
        <w:tc>
          <w:tcPr>
            <w:tcW w:w="3169" w:type="dxa"/>
          </w:tcPr>
          <w:p w:rsidR="003B5548" w:rsidRDefault="003B5548" w:rsidP="003B5548">
            <w:pPr>
              <w:spacing w:line="340" w:lineRule="exact"/>
            </w:pPr>
            <w:r>
              <w:rPr>
                <w:rFonts w:hint="eastAsia"/>
              </w:rPr>
              <w:t>・ほとんどない。</w:t>
            </w:r>
          </w:p>
        </w:tc>
      </w:tr>
      <w:tr w:rsidR="003B5548" w:rsidTr="00DE1755">
        <w:tc>
          <w:tcPr>
            <w:tcW w:w="2376" w:type="dxa"/>
          </w:tcPr>
          <w:p w:rsidR="003B5548" w:rsidRPr="00E21AF1" w:rsidRDefault="003B5548" w:rsidP="003B5548">
            <w:pPr>
              <w:spacing w:line="340" w:lineRule="exact"/>
              <w:rPr>
                <w:rFonts w:asciiTheme="majorEastAsia" w:eastAsiaTheme="majorEastAsia" w:hAnsiTheme="majorEastAsia"/>
              </w:rPr>
            </w:pPr>
            <w:r w:rsidRPr="00E21AF1">
              <w:rPr>
                <w:rFonts w:asciiTheme="majorEastAsia" w:eastAsiaTheme="majorEastAsia" w:hAnsiTheme="majorEastAsia" w:hint="eastAsia"/>
              </w:rPr>
              <w:t>日額化された際に受け入れられるか</w:t>
            </w:r>
          </w:p>
        </w:tc>
        <w:tc>
          <w:tcPr>
            <w:tcW w:w="3169" w:type="dxa"/>
          </w:tcPr>
          <w:p w:rsidR="003B5548" w:rsidRPr="003B5548" w:rsidRDefault="003B5548" w:rsidP="003B5548">
            <w:pPr>
              <w:spacing w:line="340" w:lineRule="exact"/>
              <w:ind w:left="210" w:hangingChars="100" w:hanging="210"/>
            </w:pPr>
          </w:p>
        </w:tc>
        <w:tc>
          <w:tcPr>
            <w:tcW w:w="3169" w:type="dxa"/>
          </w:tcPr>
          <w:p w:rsidR="003B5548" w:rsidRDefault="003B5548" w:rsidP="003B5548">
            <w:pPr>
              <w:spacing w:line="340" w:lineRule="exact"/>
              <w:ind w:left="210" w:hangingChars="100" w:hanging="210"/>
            </w:pPr>
            <w:r>
              <w:rPr>
                <w:rFonts w:hint="eastAsia"/>
              </w:rPr>
              <w:t>・日頃の電話やメールの対応を日額報酬の支給対象外となると、委員と事務局とのコミュニケーションがとりづらくなる。</w:t>
            </w:r>
          </w:p>
        </w:tc>
        <w:tc>
          <w:tcPr>
            <w:tcW w:w="3169" w:type="dxa"/>
          </w:tcPr>
          <w:p w:rsidR="003B5548" w:rsidRDefault="003B5548" w:rsidP="003B5548">
            <w:pPr>
              <w:spacing w:line="340" w:lineRule="exact"/>
              <w:ind w:left="210" w:hangingChars="100" w:hanging="210"/>
            </w:pPr>
            <w:r>
              <w:rPr>
                <w:rFonts w:hint="eastAsia"/>
              </w:rPr>
              <w:t>・</w:t>
            </w:r>
            <w:r w:rsidRPr="00B33C70">
              <w:rPr>
                <w:rFonts w:hint="eastAsia"/>
              </w:rPr>
              <w:t>事務局が把握していない</w:t>
            </w:r>
            <w:r>
              <w:rPr>
                <w:rFonts w:hint="eastAsia"/>
              </w:rPr>
              <w:t>業務</w:t>
            </w:r>
            <w:r w:rsidRPr="00B33C70">
              <w:rPr>
                <w:rFonts w:hint="eastAsia"/>
              </w:rPr>
              <w:t>を正直に請求し、全額支給し、現状よりも報酬が多くなった時に府民の納得が得られるかどうかだと思う。</w:t>
            </w:r>
          </w:p>
        </w:tc>
        <w:tc>
          <w:tcPr>
            <w:tcW w:w="3169" w:type="dxa"/>
          </w:tcPr>
          <w:p w:rsidR="003B5548" w:rsidRDefault="003B5548" w:rsidP="003B5548">
            <w:pPr>
              <w:spacing w:line="340" w:lineRule="exact"/>
              <w:ind w:left="210" w:hangingChars="100" w:hanging="210"/>
            </w:pPr>
            <w:r>
              <w:rPr>
                <w:rFonts w:hint="eastAsia"/>
              </w:rPr>
              <w:t>・</w:t>
            </w:r>
            <w:r w:rsidRPr="00897D65">
              <w:rPr>
                <w:rFonts w:hint="eastAsia"/>
              </w:rPr>
              <w:t>委員の人材確保のためには、相応のものが必要。日額では恐らくできない仕事。</w:t>
            </w:r>
          </w:p>
        </w:tc>
      </w:tr>
      <w:tr w:rsidR="00B33C70" w:rsidTr="00DE1755">
        <w:tc>
          <w:tcPr>
            <w:tcW w:w="2376" w:type="dxa"/>
          </w:tcPr>
          <w:p w:rsidR="00B33C70" w:rsidRDefault="00B33C70" w:rsidP="003B5548">
            <w:pPr>
              <w:spacing w:line="340" w:lineRule="exact"/>
              <w:jc w:val="left"/>
              <w:rPr>
                <w:rFonts w:asciiTheme="majorEastAsia" w:eastAsiaTheme="majorEastAsia" w:hAnsiTheme="majorEastAsia"/>
              </w:rPr>
            </w:pPr>
            <w:r w:rsidRPr="00E21AF1">
              <w:rPr>
                <w:rFonts w:asciiTheme="majorEastAsia" w:eastAsiaTheme="majorEastAsia" w:hAnsiTheme="majorEastAsia" w:hint="eastAsia"/>
              </w:rPr>
              <w:t>備</w:t>
            </w:r>
            <w:r w:rsidR="00E21AF1">
              <w:rPr>
                <w:rFonts w:asciiTheme="majorEastAsia" w:eastAsiaTheme="majorEastAsia" w:hAnsiTheme="majorEastAsia" w:hint="eastAsia"/>
              </w:rPr>
              <w:t xml:space="preserve">　</w:t>
            </w:r>
            <w:r w:rsidRPr="00E21AF1">
              <w:rPr>
                <w:rFonts w:asciiTheme="majorEastAsia" w:eastAsiaTheme="majorEastAsia" w:hAnsiTheme="majorEastAsia" w:hint="eastAsia"/>
              </w:rPr>
              <w:t>考</w:t>
            </w:r>
          </w:p>
          <w:p w:rsidR="003B5548" w:rsidRPr="00E21AF1" w:rsidRDefault="003B5548" w:rsidP="003B5548">
            <w:pPr>
              <w:spacing w:line="340" w:lineRule="exact"/>
              <w:jc w:val="left"/>
              <w:rPr>
                <w:rFonts w:asciiTheme="majorEastAsia" w:eastAsiaTheme="majorEastAsia" w:hAnsiTheme="majorEastAsia"/>
              </w:rPr>
            </w:pPr>
          </w:p>
          <w:p w:rsidR="00B33C70" w:rsidRPr="00E21AF1" w:rsidRDefault="00B33C70" w:rsidP="003B5548">
            <w:pPr>
              <w:spacing w:line="340" w:lineRule="exact"/>
              <w:rPr>
                <w:rFonts w:asciiTheme="majorEastAsia" w:eastAsiaTheme="majorEastAsia" w:hAnsiTheme="majorEastAsia"/>
              </w:rPr>
            </w:pPr>
          </w:p>
        </w:tc>
        <w:tc>
          <w:tcPr>
            <w:tcW w:w="3169" w:type="dxa"/>
          </w:tcPr>
          <w:p w:rsidR="00B33C70" w:rsidRDefault="00B33C70" w:rsidP="003B5548">
            <w:pPr>
              <w:spacing w:line="340" w:lineRule="exact"/>
            </w:pPr>
          </w:p>
        </w:tc>
        <w:tc>
          <w:tcPr>
            <w:tcW w:w="3169" w:type="dxa"/>
          </w:tcPr>
          <w:p w:rsidR="00B33C70" w:rsidRDefault="00B33C70" w:rsidP="003B5548">
            <w:pPr>
              <w:spacing w:line="340" w:lineRule="exact"/>
            </w:pPr>
          </w:p>
        </w:tc>
        <w:tc>
          <w:tcPr>
            <w:tcW w:w="3169" w:type="dxa"/>
          </w:tcPr>
          <w:p w:rsidR="00B33C70" w:rsidRDefault="00B33C70" w:rsidP="003B5548">
            <w:pPr>
              <w:spacing w:line="340" w:lineRule="exact"/>
            </w:pPr>
          </w:p>
        </w:tc>
        <w:tc>
          <w:tcPr>
            <w:tcW w:w="3169" w:type="dxa"/>
          </w:tcPr>
          <w:p w:rsidR="00B33C70" w:rsidRDefault="00B33C70" w:rsidP="003B5548">
            <w:pPr>
              <w:spacing w:line="340" w:lineRule="exact"/>
            </w:pPr>
          </w:p>
        </w:tc>
      </w:tr>
    </w:tbl>
    <w:p w:rsidR="00DE1755" w:rsidRDefault="00DE1755" w:rsidP="003B5548">
      <w:pPr>
        <w:spacing w:line="340" w:lineRule="exact"/>
      </w:pPr>
    </w:p>
    <w:sectPr w:rsidR="00DE1755" w:rsidSect="00DE1755">
      <w:pgSz w:w="16839" w:h="23814" w:code="8"/>
      <w:pgMar w:top="1134" w:right="851" w:bottom="567"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1AD0" w:rsidRDefault="00891AD0" w:rsidP="00891AD0">
      <w:r>
        <w:separator/>
      </w:r>
    </w:p>
  </w:endnote>
  <w:endnote w:type="continuationSeparator" w:id="0">
    <w:p w:rsidR="00891AD0" w:rsidRDefault="00891AD0" w:rsidP="00891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1AD0" w:rsidRDefault="00891AD0" w:rsidP="00891AD0">
      <w:r>
        <w:separator/>
      </w:r>
    </w:p>
  </w:footnote>
  <w:footnote w:type="continuationSeparator" w:id="0">
    <w:p w:rsidR="00891AD0" w:rsidRDefault="00891AD0" w:rsidP="00891A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755"/>
    <w:rsid w:val="000B2724"/>
    <w:rsid w:val="001909F2"/>
    <w:rsid w:val="00203D64"/>
    <w:rsid w:val="00237B97"/>
    <w:rsid w:val="00311A91"/>
    <w:rsid w:val="00395C28"/>
    <w:rsid w:val="003B5548"/>
    <w:rsid w:val="006C422A"/>
    <w:rsid w:val="0070488D"/>
    <w:rsid w:val="00723436"/>
    <w:rsid w:val="007D570B"/>
    <w:rsid w:val="00891AD0"/>
    <w:rsid w:val="00897D65"/>
    <w:rsid w:val="00AE65AC"/>
    <w:rsid w:val="00B33C70"/>
    <w:rsid w:val="00B726DF"/>
    <w:rsid w:val="00B9343A"/>
    <w:rsid w:val="00BF5EBE"/>
    <w:rsid w:val="00D632A7"/>
    <w:rsid w:val="00DE0F66"/>
    <w:rsid w:val="00DE1755"/>
    <w:rsid w:val="00DE69B4"/>
    <w:rsid w:val="00E015B7"/>
    <w:rsid w:val="00E21A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E17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72343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23436"/>
    <w:rPr>
      <w:rFonts w:asciiTheme="majorHAnsi" w:eastAsiaTheme="majorEastAsia" w:hAnsiTheme="majorHAnsi" w:cstheme="majorBidi"/>
      <w:sz w:val="18"/>
      <w:szCs w:val="18"/>
    </w:rPr>
  </w:style>
  <w:style w:type="paragraph" w:styleId="a6">
    <w:name w:val="header"/>
    <w:basedOn w:val="a"/>
    <w:link w:val="a7"/>
    <w:uiPriority w:val="99"/>
    <w:unhideWhenUsed/>
    <w:rsid w:val="00891AD0"/>
    <w:pPr>
      <w:tabs>
        <w:tab w:val="center" w:pos="4252"/>
        <w:tab w:val="right" w:pos="8504"/>
      </w:tabs>
      <w:snapToGrid w:val="0"/>
    </w:pPr>
  </w:style>
  <w:style w:type="character" w:customStyle="1" w:styleId="a7">
    <w:name w:val="ヘッダー (文字)"/>
    <w:basedOn w:val="a0"/>
    <w:link w:val="a6"/>
    <w:uiPriority w:val="99"/>
    <w:rsid w:val="00891AD0"/>
  </w:style>
  <w:style w:type="paragraph" w:styleId="a8">
    <w:name w:val="footer"/>
    <w:basedOn w:val="a"/>
    <w:link w:val="a9"/>
    <w:uiPriority w:val="99"/>
    <w:unhideWhenUsed/>
    <w:rsid w:val="00891AD0"/>
    <w:pPr>
      <w:tabs>
        <w:tab w:val="center" w:pos="4252"/>
        <w:tab w:val="right" w:pos="8504"/>
      </w:tabs>
      <w:snapToGrid w:val="0"/>
    </w:pPr>
  </w:style>
  <w:style w:type="character" w:customStyle="1" w:styleId="a9">
    <w:name w:val="フッター (文字)"/>
    <w:basedOn w:val="a0"/>
    <w:link w:val="a8"/>
    <w:uiPriority w:val="99"/>
    <w:rsid w:val="00891AD0"/>
  </w:style>
  <w:style w:type="paragraph" w:styleId="Web">
    <w:name w:val="Normal (Web)"/>
    <w:basedOn w:val="a"/>
    <w:uiPriority w:val="99"/>
    <w:semiHidden/>
    <w:unhideWhenUsed/>
    <w:rsid w:val="00395C2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E17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72343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23436"/>
    <w:rPr>
      <w:rFonts w:asciiTheme="majorHAnsi" w:eastAsiaTheme="majorEastAsia" w:hAnsiTheme="majorHAnsi" w:cstheme="majorBidi"/>
      <w:sz w:val="18"/>
      <w:szCs w:val="18"/>
    </w:rPr>
  </w:style>
  <w:style w:type="paragraph" w:styleId="a6">
    <w:name w:val="header"/>
    <w:basedOn w:val="a"/>
    <w:link w:val="a7"/>
    <w:uiPriority w:val="99"/>
    <w:unhideWhenUsed/>
    <w:rsid w:val="00891AD0"/>
    <w:pPr>
      <w:tabs>
        <w:tab w:val="center" w:pos="4252"/>
        <w:tab w:val="right" w:pos="8504"/>
      </w:tabs>
      <w:snapToGrid w:val="0"/>
    </w:pPr>
  </w:style>
  <w:style w:type="character" w:customStyle="1" w:styleId="a7">
    <w:name w:val="ヘッダー (文字)"/>
    <w:basedOn w:val="a0"/>
    <w:link w:val="a6"/>
    <w:uiPriority w:val="99"/>
    <w:rsid w:val="00891AD0"/>
  </w:style>
  <w:style w:type="paragraph" w:styleId="a8">
    <w:name w:val="footer"/>
    <w:basedOn w:val="a"/>
    <w:link w:val="a9"/>
    <w:uiPriority w:val="99"/>
    <w:unhideWhenUsed/>
    <w:rsid w:val="00891AD0"/>
    <w:pPr>
      <w:tabs>
        <w:tab w:val="center" w:pos="4252"/>
        <w:tab w:val="right" w:pos="8504"/>
      </w:tabs>
      <w:snapToGrid w:val="0"/>
    </w:pPr>
  </w:style>
  <w:style w:type="character" w:customStyle="1" w:styleId="a9">
    <w:name w:val="フッター (文字)"/>
    <w:basedOn w:val="a0"/>
    <w:link w:val="a8"/>
    <w:uiPriority w:val="99"/>
    <w:rsid w:val="00891AD0"/>
  </w:style>
  <w:style w:type="paragraph" w:styleId="Web">
    <w:name w:val="Normal (Web)"/>
    <w:basedOn w:val="a"/>
    <w:uiPriority w:val="99"/>
    <w:semiHidden/>
    <w:unhideWhenUsed/>
    <w:rsid w:val="00395C2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173</TotalTime>
  <Pages>1</Pages>
  <Words>317</Words>
  <Characters>1813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2126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大阪府庁</cp:lastModifiedBy>
  <cp:revision>11</cp:revision>
  <cp:lastPrinted>2011-05-25T02:40:00Z</cp:lastPrinted>
  <dcterms:created xsi:type="dcterms:W3CDTF">2011-05-24T09:36:00Z</dcterms:created>
  <dcterms:modified xsi:type="dcterms:W3CDTF">2011-05-31T04:09:00Z</dcterms:modified>
</cp:coreProperties>
</file>