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E7" w:rsidRPr="00400E61" w:rsidRDefault="00B830BF" w:rsidP="00037BE7">
      <w:pPr>
        <w:jc w:val="center"/>
        <w:rPr>
          <w:rFonts w:ascii="ＭＳ ゴシック" w:eastAsia="ＭＳ ゴシック" w:hAnsi="ＭＳ ゴシック"/>
          <w:color w:val="000000" w:themeColor="text1"/>
          <w:sz w:val="40"/>
        </w:rPr>
      </w:pPr>
      <w:r>
        <w:rPr>
          <w:rFonts w:ascii="ＭＳ ゴシック" w:eastAsia="ＭＳ ゴシック" w:hAnsi="ＭＳ ゴシック" w:hint="eastAsia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454D9" wp14:editId="5268000B">
                <wp:simplePos x="0" y="0"/>
                <wp:positionH relativeFrom="column">
                  <wp:posOffset>5231765</wp:posOffset>
                </wp:positionH>
                <wp:positionV relativeFrom="paragraph">
                  <wp:posOffset>-613410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BF" w:rsidRPr="007C08D5" w:rsidRDefault="00B830BF" w:rsidP="00B830B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9216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54D9" id="Rectangle 4" o:spid="_x0000_s1026" style="position:absolute;left:0;text-align:left;margin-left:411.95pt;margin-top:-48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NlGgIAAB0EAAAOAAAAZHJzL2Uyb0RvYy54bWysU1Fv0zAQfkfiP1h+p2nK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" filled="f" strokeweight="1.75pt">
                <v:textbox inset="1mm,.7pt,1mm,.7pt">
                  <w:txbxContent>
                    <w:p w:rsidR="00B830BF" w:rsidRPr="007C08D5" w:rsidRDefault="00B830BF" w:rsidP="00B830B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9216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37BE7" w:rsidRPr="00400E61">
        <w:rPr>
          <w:rFonts w:ascii="ＭＳ ゴシック" w:eastAsia="ＭＳ ゴシック" w:hAnsi="ＭＳ ゴシック" w:hint="eastAsia"/>
          <w:color w:val="000000" w:themeColor="text1"/>
          <w:sz w:val="36"/>
        </w:rPr>
        <w:t>議会運営委員会に関する申合せ事項</w:t>
      </w:r>
      <w:r w:rsidR="00F7056F" w:rsidRPr="00400E61">
        <w:rPr>
          <w:rFonts w:ascii="ＭＳ ゴシック" w:eastAsia="ＭＳ ゴシック" w:hAnsi="ＭＳ ゴシック" w:hint="eastAsia"/>
          <w:color w:val="000000" w:themeColor="text1"/>
          <w:sz w:val="36"/>
        </w:rPr>
        <w:t>（案）</w:t>
      </w: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022090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交渉</w:t>
      </w:r>
      <w:r w:rsidR="00037BE7" w:rsidRPr="00D0536E">
        <w:rPr>
          <w:rFonts w:ascii="ＭＳ ゴシック" w:eastAsia="ＭＳ ゴシック" w:hAnsi="ＭＳ ゴシック"/>
          <w:color w:val="000000" w:themeColor="text1"/>
          <w:sz w:val="24"/>
        </w:rPr>
        <w:t>会派</w:t>
      </w:r>
    </w:p>
    <w:p w:rsidR="00037BE7" w:rsidRPr="00D0536E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５人以上の議員で構成された会派を交渉会派（以下「会派」という。）</w:t>
      </w:r>
      <w:r w:rsidRPr="00D0536E">
        <w:rPr>
          <w:rFonts w:ascii="ＭＳ ゴシック" w:eastAsia="ＭＳ ゴシック" w:hAnsi="ＭＳ ゴシック"/>
          <w:color w:val="000000" w:themeColor="text1"/>
          <w:sz w:val="24"/>
        </w:rPr>
        <w:t>とする。</w:t>
      </w: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022090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２　</w:t>
      </w:r>
      <w:r w:rsidR="00037BE7" w:rsidRPr="00400E61">
        <w:rPr>
          <w:rFonts w:ascii="ＭＳ ゴシック" w:eastAsia="ＭＳ ゴシック" w:hAnsi="ＭＳ ゴシック"/>
          <w:color w:val="000000" w:themeColor="text1"/>
          <w:sz w:val="24"/>
        </w:rPr>
        <w:t>委員会の構成</w:t>
      </w:r>
    </w:p>
    <w:p w:rsidR="00037BE7" w:rsidRPr="00400E61" w:rsidRDefault="00037BE7" w:rsidP="00022090">
      <w:pPr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⑴　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各会派から推薦する委員は</w:t>
      </w:r>
      <w:r w:rsidR="000452AA" w:rsidRPr="00D0536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概ね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10</w:t>
      </w:r>
      <w:r w:rsidRPr="00D0536E">
        <w:rPr>
          <w:rFonts w:ascii="ＭＳ ゴシック" w:eastAsia="ＭＳ ゴシック" w:hAnsi="ＭＳ ゴシック"/>
          <w:color w:val="000000" w:themeColor="text1"/>
          <w:sz w:val="24"/>
          <w:u w:val="single"/>
        </w:rPr>
        <w:t>人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とし、各会派の所属議員数の比率に</w:t>
      </w:r>
      <w:r w:rsidR="00AC1DBD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より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割り当てる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その際、各会派の議員が必ず１人以上</w:t>
      </w:r>
      <w:r w:rsidR="00AC1DBD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とな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るよう</w:t>
      </w:r>
      <w:r w:rsidR="00AC1DBD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に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配慮する。</w:t>
      </w:r>
    </w:p>
    <w:p w:rsidR="00037BE7" w:rsidRPr="00400E61" w:rsidRDefault="00037BE7" w:rsidP="00037BE7">
      <w:pPr>
        <w:ind w:left="488" w:hangingChars="200" w:hanging="488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 xml:space="preserve">　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⑵　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各会派から推薦する委員のうち、２人は</w:t>
      </w:r>
      <w:r w:rsidR="00F7056F" w:rsidRPr="00B830BF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投票の際の開票立会人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とし、</w:t>
      </w:r>
      <w:r w:rsidR="00D17B21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議長及び副議長</w:t>
      </w:r>
      <w:r w:rsidR="00F7056F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の所属する</w:t>
      </w:r>
      <w:r w:rsidR="00D17B21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会派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の</w:t>
      </w:r>
      <w:r w:rsidR="00D17B21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委員の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中から１人ずつ選出する。</w:t>
      </w:r>
    </w:p>
    <w:p w:rsidR="003B2871" w:rsidRPr="00400E61" w:rsidRDefault="003B2871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022090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３　</w:t>
      </w:r>
      <w:r w:rsidR="00037BE7" w:rsidRPr="00400E61">
        <w:rPr>
          <w:rFonts w:ascii="ＭＳ ゴシック" w:eastAsia="ＭＳ ゴシック" w:hAnsi="ＭＳ ゴシック"/>
          <w:color w:val="000000" w:themeColor="text1"/>
          <w:sz w:val="24"/>
        </w:rPr>
        <w:t>会議</w:t>
      </w:r>
    </w:p>
    <w:p w:rsidR="00037BE7" w:rsidRPr="00400E61" w:rsidRDefault="00037BE7" w:rsidP="00022090">
      <w:pPr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委員会</w:t>
      </w:r>
      <w:r w:rsidR="005A4172">
        <w:rPr>
          <w:rFonts w:ascii="ＭＳ ゴシック" w:eastAsia="ＭＳ ゴシック" w:hAnsi="ＭＳ ゴシック" w:hint="eastAsia"/>
          <w:color w:val="000000" w:themeColor="text1"/>
          <w:sz w:val="24"/>
        </w:rPr>
        <w:t>の会議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は、</w:t>
      </w:r>
      <w:r w:rsidR="005A4172">
        <w:rPr>
          <w:rFonts w:ascii="ＭＳ ゴシック" w:eastAsia="ＭＳ ゴシック" w:hAnsi="ＭＳ ゴシック" w:hint="eastAsia"/>
          <w:color w:val="000000" w:themeColor="text1"/>
          <w:sz w:val="24"/>
        </w:rPr>
        <w:t>原則として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各会派から</w:t>
      </w:r>
      <w:r w:rsidRPr="00400E61">
        <w:rPr>
          <w:rFonts w:ascii="ＭＳ ゴシック" w:eastAsia="ＭＳ ゴシック" w:hAnsi="ＭＳ ゴシック"/>
          <w:color w:val="000000" w:themeColor="text1"/>
          <w:sz w:val="24"/>
        </w:rPr>
        <w:t>1人以上の委員が出席してこれを開く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ものとする。ただし、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緊急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を要するとき又は委員長が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やむ</w:t>
      </w:r>
      <w:r w:rsidR="00AC1DBD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を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得ない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と認めたときは、この限りで</w:t>
      </w:r>
      <w:bookmarkStart w:id="0" w:name="_GoBack"/>
      <w:bookmarkEnd w:id="0"/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はない。</w:t>
      </w: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022090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４　</w:t>
      </w:r>
      <w:r w:rsidR="00037BE7" w:rsidRPr="00400E61">
        <w:rPr>
          <w:rFonts w:ascii="ＭＳ ゴシック" w:eastAsia="ＭＳ ゴシック" w:hAnsi="ＭＳ ゴシック"/>
          <w:color w:val="000000" w:themeColor="text1"/>
          <w:sz w:val="24"/>
        </w:rPr>
        <w:t>表決</w:t>
      </w: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4D6942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委員会の議事については、原則として全会派一致</w:t>
      </w:r>
      <w:r w:rsidR="00D17B21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により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決</w:t>
      </w:r>
      <w:r w:rsidR="00D17B21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定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する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こととする。</w:t>
      </w:r>
    </w:p>
    <w:p w:rsidR="00037BE7" w:rsidRPr="00400E61" w:rsidRDefault="00037BE7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D32697" w:rsidRPr="00400E61" w:rsidRDefault="00D32697" w:rsidP="00D32697">
      <w:pPr>
        <w:ind w:rightChars="122" w:right="261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５　協議又は調整の委任</w:t>
      </w:r>
    </w:p>
    <w:p w:rsidR="00D32697" w:rsidRPr="00400E61" w:rsidRDefault="00D32697" w:rsidP="00D32697">
      <w:pPr>
        <w:ind w:left="244" w:rightChars="78" w:right="167" w:hangingChars="100" w:hanging="244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委員長は、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次の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各号に掲げる事項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又は委員会において意見の一致が見られなかった事項については、議会運営委員会条例第13条第２項に基づき、理事会に協議又は調整を委任</w:t>
      </w:r>
      <w:r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すること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ができる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。ただし、</w:t>
      </w:r>
      <w:r w:rsidR="00053616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理事会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に委任しないことについて、あらかじめ委員長、副委員長及び理事の意見が一致した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場合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は、この限りでない。</w:t>
      </w:r>
    </w:p>
    <w:p w:rsidR="00D32697" w:rsidRPr="00400E61" w:rsidRDefault="00D32697" w:rsidP="00D32697">
      <w:pPr>
        <w:ind w:rightChars="78" w:right="167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⑴　議会運営に関する事項</w:t>
      </w:r>
    </w:p>
    <w:p w:rsidR="00D32697" w:rsidRPr="00400E61" w:rsidRDefault="00D32697" w:rsidP="00D32697">
      <w:pPr>
        <w:ind w:rightChars="78" w:right="167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臨時会の招集及び運営、</w:t>
      </w:r>
      <w:r w:rsidR="00F7056F" w:rsidRPr="00B830BF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大規模な災害等の発生時における会議の招集及び運営等</w:t>
      </w:r>
    </w:p>
    <w:p w:rsidR="00D32697" w:rsidRPr="00400E61" w:rsidRDefault="00D32697" w:rsidP="00D32697">
      <w:pPr>
        <w:ind w:rightChars="78" w:right="167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⑵　議員提出議案に関する事項</w:t>
      </w:r>
    </w:p>
    <w:p w:rsidR="00D32697" w:rsidRPr="00400E61" w:rsidRDefault="00D32697" w:rsidP="00D32697">
      <w:pPr>
        <w:ind w:rightChars="78" w:right="167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Pr="00B830BF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政策条例</w:t>
      </w:r>
      <w:r w:rsidR="00F7056F" w:rsidRPr="00B830BF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以外の条例等</w:t>
      </w:r>
      <w:r w:rsidR="00F7056F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の制定及び改正</w:t>
      </w:r>
    </w:p>
    <w:p w:rsidR="00D32697" w:rsidRPr="00400E61" w:rsidRDefault="00D32697" w:rsidP="00F7056F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7BE7" w:rsidRPr="00400E61" w:rsidRDefault="004D6942" w:rsidP="00037BE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37BE7" w:rsidRPr="00400E61">
        <w:rPr>
          <w:rFonts w:ascii="ＭＳ ゴシック" w:eastAsia="ＭＳ ゴシック" w:hAnsi="ＭＳ ゴシック"/>
          <w:color w:val="000000" w:themeColor="text1"/>
          <w:sz w:val="24"/>
        </w:rPr>
        <w:t>決定の遵守</w:t>
      </w:r>
    </w:p>
    <w:p w:rsidR="00663085" w:rsidRPr="00400E61" w:rsidRDefault="00037BE7" w:rsidP="00037BE7">
      <w:pPr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22090"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056F" w:rsidRPr="00D0536E">
        <w:rPr>
          <w:rFonts w:ascii="ＭＳ ゴシック" w:eastAsia="ＭＳ ゴシック" w:hAnsi="ＭＳ ゴシック" w:hint="eastAsia"/>
          <w:color w:val="000000" w:themeColor="text1"/>
          <w:sz w:val="24"/>
        </w:rPr>
        <w:t>全議員は、</w:t>
      </w:r>
      <w:r w:rsidRPr="00400E61">
        <w:rPr>
          <w:rFonts w:ascii="ＭＳ ゴシック" w:eastAsia="ＭＳ ゴシック" w:hAnsi="ＭＳ ゴシック" w:hint="eastAsia"/>
          <w:color w:val="000000" w:themeColor="text1"/>
          <w:sz w:val="24"/>
        </w:rPr>
        <w:t>委員会で決定した事項を遵守しなければならない。</w:t>
      </w:r>
    </w:p>
    <w:sectPr w:rsidR="00663085" w:rsidRPr="00400E61" w:rsidSect="00AC1DBD">
      <w:pgSz w:w="11906" w:h="16838" w:code="9"/>
      <w:pgMar w:top="1418" w:right="1134" w:bottom="1418" w:left="1134" w:header="851" w:footer="851" w:gutter="0"/>
      <w:cols w:space="425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1C" w:rsidRDefault="00554C1C" w:rsidP="00F36B9E">
      <w:r>
        <w:separator/>
      </w:r>
    </w:p>
  </w:endnote>
  <w:endnote w:type="continuationSeparator" w:id="0">
    <w:p w:rsidR="00554C1C" w:rsidRDefault="00554C1C" w:rsidP="00F3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1C" w:rsidRDefault="00554C1C" w:rsidP="00F36B9E">
      <w:r>
        <w:separator/>
      </w:r>
    </w:p>
  </w:footnote>
  <w:footnote w:type="continuationSeparator" w:id="0">
    <w:p w:rsidR="00554C1C" w:rsidRDefault="00554C1C" w:rsidP="00F3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E7"/>
    <w:rsid w:val="00022090"/>
    <w:rsid w:val="00037BE7"/>
    <w:rsid w:val="0004053C"/>
    <w:rsid w:val="000452AA"/>
    <w:rsid w:val="00053616"/>
    <w:rsid w:val="000F3132"/>
    <w:rsid w:val="001A56A0"/>
    <w:rsid w:val="001D4C73"/>
    <w:rsid w:val="001E4BA1"/>
    <w:rsid w:val="00272762"/>
    <w:rsid w:val="002C03E4"/>
    <w:rsid w:val="002C3AB6"/>
    <w:rsid w:val="003B2871"/>
    <w:rsid w:val="003E32EA"/>
    <w:rsid w:val="00400E61"/>
    <w:rsid w:val="00405198"/>
    <w:rsid w:val="004D6942"/>
    <w:rsid w:val="00513C2D"/>
    <w:rsid w:val="00532B9B"/>
    <w:rsid w:val="00554C1C"/>
    <w:rsid w:val="005A4172"/>
    <w:rsid w:val="00605D21"/>
    <w:rsid w:val="00663085"/>
    <w:rsid w:val="00784529"/>
    <w:rsid w:val="007C100F"/>
    <w:rsid w:val="007C7DC3"/>
    <w:rsid w:val="008439CA"/>
    <w:rsid w:val="009862A9"/>
    <w:rsid w:val="009B46E3"/>
    <w:rsid w:val="009B730A"/>
    <w:rsid w:val="00A977BD"/>
    <w:rsid w:val="00AC1DBD"/>
    <w:rsid w:val="00AE1FF8"/>
    <w:rsid w:val="00B6222D"/>
    <w:rsid w:val="00B63E07"/>
    <w:rsid w:val="00B830BF"/>
    <w:rsid w:val="00B92162"/>
    <w:rsid w:val="00CA21BF"/>
    <w:rsid w:val="00D0427F"/>
    <w:rsid w:val="00D0536E"/>
    <w:rsid w:val="00D17B21"/>
    <w:rsid w:val="00D32697"/>
    <w:rsid w:val="00D61448"/>
    <w:rsid w:val="00DA7870"/>
    <w:rsid w:val="00DD5959"/>
    <w:rsid w:val="00E20B30"/>
    <w:rsid w:val="00E47026"/>
    <w:rsid w:val="00EE325C"/>
    <w:rsid w:val="00EF09C5"/>
    <w:rsid w:val="00F1629D"/>
    <w:rsid w:val="00F212E3"/>
    <w:rsid w:val="00F36B9E"/>
    <w:rsid w:val="00F66919"/>
    <w:rsid w:val="00F67D33"/>
    <w:rsid w:val="00F7056F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285D9-5B1C-4E65-A315-2A283DF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6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3132"/>
  </w:style>
  <w:style w:type="character" w:customStyle="1" w:styleId="a4">
    <w:name w:val="日付 (文字)"/>
    <w:basedOn w:val="a0"/>
    <w:link w:val="a3"/>
    <w:uiPriority w:val="99"/>
    <w:semiHidden/>
    <w:rsid w:val="000F3132"/>
    <w:rPr>
      <w:rFonts w:ascii="HGｺﾞｼｯｸM" w:eastAsia="HGｺﾞｼｯｸM"/>
      <w:sz w:val="24"/>
    </w:rPr>
  </w:style>
  <w:style w:type="paragraph" w:styleId="a5">
    <w:name w:val="header"/>
    <w:basedOn w:val="a"/>
    <w:link w:val="a6"/>
    <w:uiPriority w:val="99"/>
    <w:unhideWhenUsed/>
    <w:rsid w:val="00F3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B9E"/>
    <w:rPr>
      <w:rFonts w:ascii="HGｺﾞｼｯｸM" w:eastAsia="HGｺﾞｼｯｸM"/>
      <w:sz w:val="24"/>
    </w:rPr>
  </w:style>
  <w:style w:type="paragraph" w:styleId="a7">
    <w:name w:val="footer"/>
    <w:basedOn w:val="a"/>
    <w:link w:val="a8"/>
    <w:uiPriority w:val="99"/>
    <w:unhideWhenUsed/>
    <w:rsid w:val="00F36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B9E"/>
    <w:rPr>
      <w:rFonts w:ascii="HGｺﾞｼｯｸM" w:eastAsia="HGｺﾞｼｯｸM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7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11</cp:revision>
  <cp:lastPrinted>2023-05-08T08:24:00Z</cp:lastPrinted>
  <dcterms:created xsi:type="dcterms:W3CDTF">2023-04-26T03:56:00Z</dcterms:created>
  <dcterms:modified xsi:type="dcterms:W3CDTF">2023-05-08T08:25:00Z</dcterms:modified>
</cp:coreProperties>
</file>