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657C" w:rsidRPr="002530E4" w:rsidRDefault="005741B0">
      <w:pPr>
        <w:rPr>
          <w:rFonts w:asciiTheme="majorEastAsia" w:eastAsiaTheme="majorEastAsia" w:hAnsiTheme="majorEastAsia"/>
        </w:rPr>
      </w:pPr>
      <w:r w:rsidRPr="002530E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351CF5" wp14:editId="0EA4AE3C">
                <wp:simplePos x="0" y="0"/>
                <wp:positionH relativeFrom="column">
                  <wp:posOffset>4683627</wp:posOffset>
                </wp:positionH>
                <wp:positionV relativeFrom="paragraph">
                  <wp:posOffset>-426085</wp:posOffset>
                </wp:positionV>
                <wp:extent cx="1066800" cy="3905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1B0" w:rsidRPr="00B20BC1" w:rsidRDefault="005741B0" w:rsidP="005741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20BC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５－２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68.8pt;margin-top:-33.55pt;width:84pt;height:3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" fillcolor="white [3201]" strokecolor="black [3213]" strokeweight="2pt">
                <v:textbox>
                  <w:txbxContent>
                    <w:p w:rsidR="005741B0" w:rsidRPr="00B20BC1" w:rsidRDefault="005741B0" w:rsidP="005741B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20BC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５－２</w:t>
                      </w:r>
                    </w:p>
                  </w:txbxContent>
                </v:textbox>
              </v:rect>
            </w:pict>
          </mc:Fallback>
        </mc:AlternateContent>
      </w:r>
      <w:r w:rsidR="00840049" w:rsidRPr="002530E4">
        <w:rPr>
          <w:rFonts w:asciiTheme="majorEastAsia" w:eastAsiaTheme="majorEastAsia" w:hAnsiTheme="majorEastAsia" w:hint="eastAsia"/>
        </w:rPr>
        <w:t>産業</w:t>
      </w:r>
      <w:r w:rsidR="003C0F2B" w:rsidRPr="002530E4">
        <w:rPr>
          <w:rFonts w:asciiTheme="majorEastAsia" w:eastAsiaTheme="majorEastAsia" w:hAnsiTheme="majorEastAsia" w:hint="eastAsia"/>
        </w:rPr>
        <w:t>廃棄物の</w:t>
      </w:r>
      <w:r w:rsidR="007D3BDA" w:rsidRPr="002530E4">
        <w:rPr>
          <w:rFonts w:asciiTheme="majorEastAsia" w:eastAsiaTheme="majorEastAsia" w:hAnsiTheme="majorEastAsia" w:hint="eastAsia"/>
        </w:rPr>
        <w:t>計画目標の達成状況</w:t>
      </w:r>
    </w:p>
    <w:p w:rsidR="00840049" w:rsidRPr="002530E4" w:rsidRDefault="00840049">
      <w:pPr>
        <w:rPr>
          <w:rFonts w:asciiTheme="minorEastAsia" w:hAnsiTheme="minorEastAsia"/>
        </w:rPr>
      </w:pPr>
    </w:p>
    <w:p w:rsidR="007D3BDA" w:rsidRPr="002530E4" w:rsidRDefault="00736890">
      <w:pPr>
        <w:rPr>
          <w:rFonts w:asciiTheme="majorEastAsia" w:eastAsiaTheme="majorEastAsia" w:hAnsiTheme="majorEastAsia"/>
        </w:rPr>
      </w:pPr>
      <w:r w:rsidRPr="002530E4">
        <w:rPr>
          <w:rFonts w:asciiTheme="majorEastAsia" w:eastAsiaTheme="majorEastAsia" w:hAnsiTheme="majorEastAsia" w:hint="eastAsia"/>
        </w:rPr>
        <w:t>（１）</w:t>
      </w:r>
      <w:r w:rsidR="007D3BDA" w:rsidRPr="002530E4">
        <w:rPr>
          <w:rFonts w:asciiTheme="majorEastAsia" w:eastAsiaTheme="majorEastAsia" w:hAnsiTheme="majorEastAsia" w:hint="eastAsia"/>
        </w:rPr>
        <w:t>計画の目標の達成状況</w:t>
      </w:r>
    </w:p>
    <w:p w:rsidR="004C6B5E" w:rsidRPr="002530E4" w:rsidRDefault="002E15D6" w:rsidP="005776D1">
      <w:pPr>
        <w:ind w:firstLineChars="131" w:firstLine="283"/>
        <w:rPr>
          <w:rFonts w:ascii="ＭＳ 明朝" w:hAnsi="ＭＳ 明朝"/>
        </w:rPr>
      </w:pPr>
      <w:r w:rsidRPr="002530E4">
        <w:rPr>
          <w:rFonts w:ascii="ＭＳ 明朝" w:hAnsi="ＭＳ 明朝" w:hint="eastAsia"/>
        </w:rPr>
        <w:t>・平成２６年度</w:t>
      </w:r>
      <w:r w:rsidR="00200157">
        <w:rPr>
          <w:rFonts w:ascii="ＭＳ 明朝" w:hAnsi="ＭＳ 明朝" w:hint="eastAsia"/>
        </w:rPr>
        <w:t>の</w:t>
      </w:r>
      <w:r w:rsidRPr="002530E4">
        <w:rPr>
          <w:rFonts w:ascii="ＭＳ 明朝" w:hAnsi="ＭＳ 明朝" w:hint="eastAsia"/>
        </w:rPr>
        <w:t>実績値と平成</w:t>
      </w:r>
      <w:r w:rsidR="00D65880" w:rsidRPr="002530E4">
        <w:rPr>
          <w:rFonts w:ascii="ＭＳ 明朝" w:hAnsi="ＭＳ 明朝" w:hint="eastAsia"/>
        </w:rPr>
        <w:t>２７</w:t>
      </w:r>
      <w:r w:rsidRPr="002530E4">
        <w:rPr>
          <w:rFonts w:ascii="ＭＳ 明朝" w:hAnsi="ＭＳ 明朝" w:hint="eastAsia"/>
        </w:rPr>
        <w:t>年度</w:t>
      </w:r>
      <w:r w:rsidR="00BA0914">
        <w:rPr>
          <w:rFonts w:ascii="ＭＳ 明朝" w:hAnsi="ＭＳ 明朝" w:hint="eastAsia"/>
        </w:rPr>
        <w:t>の</w:t>
      </w:r>
      <w:r w:rsidRPr="002530E4">
        <w:rPr>
          <w:rFonts w:ascii="ＭＳ 明朝" w:hAnsi="ＭＳ 明朝" w:hint="eastAsia"/>
        </w:rPr>
        <w:t>目標</w:t>
      </w:r>
      <w:r w:rsidR="00BA0914">
        <w:rPr>
          <w:rFonts w:ascii="ＭＳ 明朝" w:hAnsi="ＭＳ 明朝" w:hint="eastAsia"/>
        </w:rPr>
        <w:t>として設定した数</w:t>
      </w:r>
      <w:r w:rsidRPr="002530E4">
        <w:rPr>
          <w:rFonts w:ascii="ＭＳ 明朝" w:hAnsi="ＭＳ 明朝" w:hint="eastAsia"/>
        </w:rPr>
        <w:t>値の比較を表5-2-1に示す。</w:t>
      </w:r>
    </w:p>
    <w:p w:rsidR="004C6B5E" w:rsidRPr="002530E4" w:rsidRDefault="005776D1" w:rsidP="005776D1">
      <w:pPr>
        <w:ind w:leftChars="150" w:left="488" w:hangingChars="76" w:hanging="164"/>
        <w:rPr>
          <w:rFonts w:ascii="ＭＳ 明朝" w:hAnsi="ＭＳ 明朝"/>
        </w:rPr>
      </w:pPr>
      <w:r w:rsidRPr="002530E4">
        <w:rPr>
          <w:rFonts w:ascii="ＭＳ 明朝" w:hAnsi="ＭＳ 明朝" w:hint="eastAsia"/>
        </w:rPr>
        <w:t>・</w:t>
      </w:r>
      <w:r w:rsidR="002E15D6" w:rsidRPr="002530E4">
        <w:rPr>
          <w:rFonts w:asciiTheme="minorEastAsia" w:hAnsiTheme="minorEastAsia" w:hint="eastAsia"/>
        </w:rPr>
        <w:t>平成２６年度の排出量の実績は１，４</w:t>
      </w:r>
      <w:r w:rsidR="00D65880" w:rsidRPr="002530E4">
        <w:rPr>
          <w:rFonts w:asciiTheme="minorEastAsia" w:hAnsiTheme="minorEastAsia" w:hint="eastAsia"/>
        </w:rPr>
        <w:t>８３</w:t>
      </w:r>
      <w:r w:rsidR="002E15D6" w:rsidRPr="002530E4">
        <w:rPr>
          <w:rFonts w:asciiTheme="minorEastAsia" w:hAnsiTheme="minorEastAsia" w:hint="eastAsia"/>
        </w:rPr>
        <w:t>万トンであり、平成２２年度の実績よりやや増加しているが、</w:t>
      </w:r>
      <w:r w:rsidR="00BA0914">
        <w:rPr>
          <w:rFonts w:asciiTheme="minorEastAsia" w:hAnsiTheme="minorEastAsia" w:hint="eastAsia"/>
        </w:rPr>
        <w:t>平成２７年度の目標として設定した</w:t>
      </w:r>
      <w:r w:rsidR="002E15D6" w:rsidRPr="002530E4">
        <w:rPr>
          <w:rFonts w:asciiTheme="minorEastAsia" w:hAnsiTheme="minorEastAsia" w:hint="eastAsia"/>
        </w:rPr>
        <w:t>１，５６５万トンを下回った。</w:t>
      </w:r>
    </w:p>
    <w:p w:rsidR="004C6B5E" w:rsidRPr="002530E4" w:rsidRDefault="002E15D6" w:rsidP="005776D1">
      <w:pPr>
        <w:ind w:firstLineChars="131" w:firstLine="283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・平成２６年度の再生利用率の実績は３３．</w:t>
      </w:r>
      <w:r w:rsidR="00D65880" w:rsidRPr="002530E4">
        <w:rPr>
          <w:rFonts w:asciiTheme="minorEastAsia" w:hAnsiTheme="minorEastAsia" w:hint="eastAsia"/>
        </w:rPr>
        <w:t>３</w:t>
      </w:r>
      <w:r w:rsidR="00B16FE5" w:rsidRPr="002530E4">
        <w:rPr>
          <w:rFonts w:asciiTheme="minorEastAsia" w:hAnsiTheme="minorEastAsia" w:hint="eastAsia"/>
        </w:rPr>
        <w:t>％</w:t>
      </w:r>
      <w:r w:rsidRPr="002530E4">
        <w:rPr>
          <w:rFonts w:asciiTheme="minorEastAsia" w:hAnsiTheme="minorEastAsia" w:hint="eastAsia"/>
        </w:rPr>
        <w:t>であり、平成２２年度の実績３２</w:t>
      </w:r>
      <w:r w:rsidR="00B16FE5" w:rsidRPr="002530E4">
        <w:rPr>
          <w:rFonts w:asciiTheme="minorEastAsia" w:hAnsiTheme="minorEastAsia" w:hint="eastAsia"/>
        </w:rPr>
        <w:t>％</w:t>
      </w:r>
      <w:r w:rsidRPr="002530E4">
        <w:rPr>
          <w:rFonts w:asciiTheme="minorEastAsia" w:hAnsiTheme="minorEastAsia" w:hint="eastAsia"/>
        </w:rPr>
        <w:t>から</w:t>
      </w:r>
      <w:r w:rsidR="00BA0914">
        <w:rPr>
          <w:rFonts w:asciiTheme="minorEastAsia" w:hAnsiTheme="minorEastAsia" w:hint="eastAsia"/>
        </w:rPr>
        <w:t>上</w:t>
      </w:r>
    </w:p>
    <w:p w:rsidR="002E15D6" w:rsidRPr="002530E4" w:rsidRDefault="004C6B5E" w:rsidP="005776D1">
      <w:pPr>
        <w:ind w:firstLineChars="131" w:firstLine="283"/>
        <w:rPr>
          <w:rFonts w:ascii="ＭＳ 明朝" w:hAnsi="ＭＳ 明朝"/>
        </w:rPr>
      </w:pPr>
      <w:r w:rsidRPr="002530E4">
        <w:rPr>
          <w:rFonts w:asciiTheme="minorEastAsia" w:hAnsiTheme="minorEastAsia" w:hint="eastAsia"/>
        </w:rPr>
        <w:t xml:space="preserve">　</w:t>
      </w:r>
      <w:r w:rsidR="002E15D6" w:rsidRPr="002530E4">
        <w:rPr>
          <w:rFonts w:asciiTheme="minorEastAsia" w:hAnsiTheme="minorEastAsia" w:hint="eastAsia"/>
        </w:rPr>
        <w:t>昇したものの、</w:t>
      </w:r>
      <w:r w:rsidR="00BA0914">
        <w:rPr>
          <w:rFonts w:asciiTheme="minorEastAsia" w:hAnsiTheme="minorEastAsia" w:hint="eastAsia"/>
        </w:rPr>
        <w:t>平成２７年度の目標として設定した</w:t>
      </w:r>
      <w:r w:rsidR="002E15D6" w:rsidRPr="002530E4">
        <w:rPr>
          <w:rFonts w:asciiTheme="minorEastAsia" w:hAnsiTheme="minorEastAsia" w:hint="eastAsia"/>
        </w:rPr>
        <w:t>３５</w:t>
      </w:r>
      <w:r w:rsidR="00B16FE5" w:rsidRPr="002530E4">
        <w:rPr>
          <w:rFonts w:asciiTheme="minorEastAsia" w:hAnsiTheme="minorEastAsia" w:hint="eastAsia"/>
        </w:rPr>
        <w:t>％</w:t>
      </w:r>
      <w:r w:rsidR="00736890" w:rsidRPr="002530E4">
        <w:rPr>
          <w:rFonts w:asciiTheme="minorEastAsia" w:hAnsiTheme="minorEastAsia" w:hint="eastAsia"/>
        </w:rPr>
        <w:t>を下回った。</w:t>
      </w:r>
    </w:p>
    <w:p w:rsidR="00FC2E1C" w:rsidRDefault="002E15D6" w:rsidP="005776D1">
      <w:pPr>
        <w:ind w:firstLineChars="131" w:firstLine="283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・平成２６年度の最終処分量の実績は３７万ｔとなり、平成２２年度の実績値及び</w:t>
      </w:r>
      <w:r w:rsidR="00FC2E1C">
        <w:rPr>
          <w:rFonts w:asciiTheme="minorEastAsia" w:hAnsiTheme="minorEastAsia" w:hint="eastAsia"/>
        </w:rPr>
        <w:t>平成</w:t>
      </w:r>
      <w:r w:rsidRPr="002530E4">
        <w:rPr>
          <w:rFonts w:asciiTheme="minorEastAsia" w:hAnsiTheme="minorEastAsia" w:hint="eastAsia"/>
        </w:rPr>
        <w:t>２７</w:t>
      </w:r>
    </w:p>
    <w:p w:rsidR="002E15D6" w:rsidRPr="002530E4" w:rsidRDefault="00FC2E1C" w:rsidP="005776D1">
      <w:pPr>
        <w:ind w:firstLineChars="131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E15D6" w:rsidRPr="002530E4">
        <w:rPr>
          <w:rFonts w:asciiTheme="minorEastAsia" w:hAnsiTheme="minorEastAsia" w:hint="eastAsia"/>
        </w:rPr>
        <w:t>年度の</w:t>
      </w:r>
      <w:r>
        <w:rPr>
          <w:rFonts w:asciiTheme="minorEastAsia" w:hAnsiTheme="minorEastAsia" w:hint="eastAsia"/>
        </w:rPr>
        <w:t>目標</w:t>
      </w:r>
      <w:r w:rsidR="00BA0914">
        <w:rPr>
          <w:rFonts w:asciiTheme="minorEastAsia" w:hAnsiTheme="minorEastAsia" w:hint="eastAsia"/>
        </w:rPr>
        <w:t>として設定した数値</w:t>
      </w:r>
      <w:r w:rsidR="002E15D6" w:rsidRPr="002530E4">
        <w:rPr>
          <w:rFonts w:asciiTheme="minorEastAsia" w:hAnsiTheme="minorEastAsia" w:hint="eastAsia"/>
        </w:rPr>
        <w:t>のいずれ</w:t>
      </w:r>
      <w:r w:rsidR="00D65880" w:rsidRPr="002530E4">
        <w:rPr>
          <w:rFonts w:asciiTheme="minorEastAsia" w:hAnsiTheme="minorEastAsia" w:hint="eastAsia"/>
        </w:rPr>
        <w:t>から</w:t>
      </w:r>
      <w:r w:rsidR="002E15D6" w:rsidRPr="002530E4">
        <w:rPr>
          <w:rFonts w:asciiTheme="minorEastAsia" w:hAnsiTheme="minorEastAsia" w:hint="eastAsia"/>
        </w:rPr>
        <w:t>も</w:t>
      </w:r>
      <w:r w:rsidR="00736890" w:rsidRPr="002530E4">
        <w:rPr>
          <w:rFonts w:asciiTheme="minorEastAsia" w:hAnsiTheme="minorEastAsia" w:hint="eastAsia"/>
        </w:rPr>
        <w:t>減少した</w:t>
      </w:r>
      <w:r w:rsidR="002E15D6" w:rsidRPr="002530E4">
        <w:rPr>
          <w:rFonts w:asciiTheme="minorEastAsia" w:hAnsiTheme="minorEastAsia" w:hint="eastAsia"/>
        </w:rPr>
        <w:t>。</w:t>
      </w:r>
    </w:p>
    <w:p w:rsidR="002E15D6" w:rsidRPr="002530E4" w:rsidRDefault="002E15D6" w:rsidP="005776D1">
      <w:pPr>
        <w:ind w:leftChars="125" w:left="270" w:firstLineChars="131" w:firstLine="283"/>
        <w:rPr>
          <w:rFonts w:ascii="ＭＳ 明朝" w:hAnsi="ＭＳ 明朝"/>
        </w:rPr>
      </w:pPr>
    </w:p>
    <w:p w:rsidR="005741B0" w:rsidRPr="002530E4" w:rsidRDefault="00840049" w:rsidP="001B78AF">
      <w:pPr>
        <w:spacing w:line="280" w:lineRule="exact"/>
        <w:ind w:firstLineChars="188" w:firstLine="406"/>
        <w:jc w:val="center"/>
        <w:rPr>
          <w:rFonts w:ascii="ＭＳ 明朝" w:hAnsi="ＭＳ 明朝"/>
        </w:rPr>
      </w:pPr>
      <w:r w:rsidRPr="002530E4">
        <w:rPr>
          <w:rFonts w:ascii="ＭＳ 明朝" w:hAnsi="ＭＳ 明朝" w:hint="eastAsia"/>
        </w:rPr>
        <w:t>表5-2-1：産業廃棄物に係る目標達成状況</w:t>
      </w:r>
    </w:p>
    <w:p w:rsidR="00840049" w:rsidRPr="002530E4" w:rsidRDefault="00840049" w:rsidP="005741B0">
      <w:pPr>
        <w:spacing w:line="280" w:lineRule="exact"/>
        <w:ind w:firstLineChars="188" w:firstLine="406"/>
        <w:jc w:val="right"/>
        <w:rPr>
          <w:rFonts w:ascii="ＭＳ 明朝" w:hAnsi="ＭＳ 明朝"/>
        </w:rPr>
      </w:pPr>
      <w:r w:rsidRPr="002530E4">
        <w:rPr>
          <w:rFonts w:ascii="ＭＳ 明朝" w:hAnsi="ＭＳ 明朝" w:hint="eastAsia"/>
        </w:rPr>
        <w:t>（単位：</w:t>
      </w:r>
      <w:r w:rsidR="001B78AF" w:rsidRPr="002530E4">
        <w:rPr>
          <w:rFonts w:ascii="ＭＳ 明朝" w:hAnsi="ＭＳ 明朝" w:hint="eastAsia"/>
        </w:rPr>
        <w:t>万t</w:t>
      </w:r>
      <w:r w:rsidRPr="002530E4">
        <w:rPr>
          <w:rFonts w:ascii="ＭＳ 明朝" w:hAnsi="ＭＳ 明朝" w:hint="eastAsia"/>
        </w:rPr>
        <w:t>）</w:t>
      </w:r>
    </w:p>
    <w:tbl>
      <w:tblPr>
        <w:tblW w:w="7437" w:type="dxa"/>
        <w:jc w:val="center"/>
        <w:tblInd w:w="2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971"/>
        <w:gridCol w:w="1971"/>
        <w:gridCol w:w="1971"/>
      </w:tblGrid>
      <w:tr w:rsidR="00A44FDF" w:rsidRPr="002530E4" w:rsidTr="005741B0">
        <w:trPr>
          <w:trHeight w:val="391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A44FDF" w:rsidRPr="002530E4" w:rsidRDefault="00A44FDF" w:rsidP="005741B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5741B0" w:rsidRPr="002530E4" w:rsidRDefault="00A44FDF" w:rsidP="005741B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Ｈ22年度</w:t>
            </w:r>
          </w:p>
          <w:p w:rsidR="00A44FDF" w:rsidRPr="002530E4" w:rsidRDefault="00A44FDF" w:rsidP="005741B0">
            <w:pPr>
              <w:jc w:val="center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41B0" w:rsidRPr="002530E4" w:rsidRDefault="00A44FDF" w:rsidP="005741B0">
            <w:pPr>
              <w:ind w:leftChars="-6" w:left="-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Ｈ27年度</w:t>
            </w:r>
          </w:p>
          <w:p w:rsidR="00A44FDF" w:rsidRPr="002530E4" w:rsidRDefault="00A44FDF" w:rsidP="005741B0">
            <w:pPr>
              <w:ind w:leftChars="-6" w:left="-13"/>
              <w:jc w:val="center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目標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1B0" w:rsidRPr="002530E4" w:rsidRDefault="00A44FDF" w:rsidP="005741B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Ｈ26年度</w:t>
            </w:r>
          </w:p>
          <w:p w:rsidR="00A44FDF" w:rsidRPr="002530E4" w:rsidRDefault="00A44FDF" w:rsidP="005741B0">
            <w:pPr>
              <w:jc w:val="center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実績</w:t>
            </w:r>
          </w:p>
        </w:tc>
      </w:tr>
      <w:tr w:rsidR="00A44FDF" w:rsidRPr="002530E4" w:rsidTr="005741B0">
        <w:trPr>
          <w:jc w:val="center"/>
        </w:trPr>
        <w:tc>
          <w:tcPr>
            <w:tcW w:w="15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4FDF" w:rsidRPr="002530E4" w:rsidRDefault="00A44FDF" w:rsidP="005741B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排出量</w:t>
            </w:r>
          </w:p>
        </w:tc>
        <w:tc>
          <w:tcPr>
            <w:tcW w:w="1971" w:type="dxa"/>
            <w:tcBorders>
              <w:bottom w:val="single" w:sz="6" w:space="0" w:color="auto"/>
              <w:right w:val="single" w:sz="4" w:space="0" w:color="auto"/>
            </w:tcBorders>
          </w:tcPr>
          <w:p w:rsidR="00A44FDF" w:rsidRPr="002530E4" w:rsidRDefault="00A44FDF" w:rsidP="005741B0">
            <w:pPr>
              <w:ind w:rightChars="79" w:right="171"/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１，４５０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FDF" w:rsidRPr="002530E4" w:rsidRDefault="00A44FDF" w:rsidP="005741B0">
            <w:pPr>
              <w:ind w:rightChars="15" w:right="32"/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１，５６５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4FDF" w:rsidRPr="002530E4" w:rsidRDefault="00D65880" w:rsidP="005741B0">
            <w:pPr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１，４８３</w:t>
            </w:r>
          </w:p>
        </w:tc>
      </w:tr>
      <w:tr w:rsidR="0091201A" w:rsidRPr="002530E4" w:rsidTr="005741B0">
        <w:trPr>
          <w:jc w:val="center"/>
        </w:trPr>
        <w:tc>
          <w:tcPr>
            <w:tcW w:w="152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01A" w:rsidRPr="002530E4" w:rsidRDefault="0091201A" w:rsidP="005741B0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再生利用率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201A" w:rsidRPr="002530E4" w:rsidRDefault="0091201A" w:rsidP="005741B0">
            <w:pPr>
              <w:ind w:rightChars="76" w:right="164" w:firstLineChars="50" w:firstLine="108"/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３２</w:t>
            </w:r>
            <w:r w:rsidR="00B16FE5" w:rsidRPr="002530E4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201A" w:rsidRPr="002530E4" w:rsidRDefault="0091201A" w:rsidP="005741B0">
            <w:pPr>
              <w:widowControl/>
              <w:ind w:rightChars="15" w:right="32" w:firstLineChars="50" w:firstLine="10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３５</w:t>
            </w:r>
            <w:r w:rsidR="00B16FE5"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01A" w:rsidRPr="002530E4" w:rsidRDefault="0091201A" w:rsidP="005741B0">
            <w:pPr>
              <w:widowControl/>
              <w:ind w:firstLineChars="50" w:firstLine="10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３３．</w:t>
            </w:r>
            <w:r w:rsidR="00D65880"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  <w:r w:rsidR="00B16FE5"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％</w:t>
            </w:r>
          </w:p>
        </w:tc>
      </w:tr>
      <w:tr w:rsidR="00A44FDF" w:rsidRPr="002530E4" w:rsidTr="005741B0">
        <w:trPr>
          <w:jc w:val="center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4FDF" w:rsidRPr="002530E4" w:rsidRDefault="00A44FDF" w:rsidP="005741B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最終処分量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FDF" w:rsidRPr="002530E4" w:rsidRDefault="00A44FDF" w:rsidP="005741B0">
            <w:pPr>
              <w:tabs>
                <w:tab w:val="left" w:pos="1546"/>
              </w:tabs>
              <w:ind w:rightChars="79" w:right="171" w:firstLineChars="100" w:firstLine="216"/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４７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44FDF" w:rsidRPr="002530E4" w:rsidRDefault="00A44FDF" w:rsidP="005741B0">
            <w:pPr>
              <w:tabs>
                <w:tab w:val="left" w:pos="1546"/>
              </w:tabs>
              <w:ind w:rightChars="15" w:right="32" w:firstLineChars="100" w:firstLine="216"/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４９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4FDF" w:rsidRPr="002530E4" w:rsidRDefault="003E6CAA" w:rsidP="005741B0">
            <w:pPr>
              <w:tabs>
                <w:tab w:val="left" w:pos="1546"/>
              </w:tabs>
              <w:ind w:firstLineChars="100" w:firstLine="216"/>
              <w:jc w:val="right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hint="eastAsia"/>
                <w:szCs w:val="21"/>
              </w:rPr>
              <w:t>３７</w:t>
            </w:r>
          </w:p>
        </w:tc>
      </w:tr>
    </w:tbl>
    <w:p w:rsidR="00304F9D" w:rsidRPr="002530E4" w:rsidRDefault="00304F9D" w:rsidP="002B4971">
      <w:pPr>
        <w:ind w:leftChars="100" w:left="432" w:hangingChars="100" w:hanging="216"/>
        <w:rPr>
          <w:rFonts w:asciiTheme="minorEastAsia" w:hAnsiTheme="minorEastAsia"/>
        </w:rPr>
      </w:pPr>
    </w:p>
    <w:p w:rsidR="00C9358F" w:rsidRPr="002530E4" w:rsidRDefault="00C9358F" w:rsidP="002F34B8">
      <w:pPr>
        <w:rPr>
          <w:rFonts w:asciiTheme="majorEastAsia" w:eastAsiaTheme="majorEastAsia" w:hAnsiTheme="majorEastAsia"/>
          <w:szCs w:val="21"/>
        </w:rPr>
      </w:pPr>
      <w:r w:rsidRPr="002530E4">
        <w:rPr>
          <w:rFonts w:asciiTheme="majorEastAsia" w:eastAsiaTheme="majorEastAsia" w:hAnsiTheme="majorEastAsia" w:hint="eastAsia"/>
          <w:szCs w:val="21"/>
        </w:rPr>
        <w:t xml:space="preserve">　</w:t>
      </w:r>
      <w:r w:rsidR="00394EEC">
        <w:rPr>
          <w:rFonts w:asciiTheme="majorEastAsia" w:eastAsiaTheme="majorEastAsia" w:hAnsiTheme="majorEastAsia" w:hint="eastAsia"/>
          <w:szCs w:val="21"/>
        </w:rPr>
        <w:t>（２）</w:t>
      </w:r>
      <w:r w:rsidR="002E15D6" w:rsidRPr="002530E4">
        <w:rPr>
          <w:rFonts w:asciiTheme="majorEastAsia" w:eastAsiaTheme="majorEastAsia" w:hAnsiTheme="majorEastAsia" w:hint="eastAsia"/>
          <w:szCs w:val="21"/>
        </w:rPr>
        <w:t>発生抑制</w:t>
      </w:r>
    </w:p>
    <w:p w:rsidR="00C51426" w:rsidRPr="002530E4" w:rsidRDefault="002E15D6" w:rsidP="005776D1">
      <w:pPr>
        <w:ind w:firstLineChars="130" w:firstLine="281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（ア）製造業</w:t>
      </w:r>
    </w:p>
    <w:p w:rsidR="002E15D6" w:rsidRPr="002530E4" w:rsidRDefault="002E15D6" w:rsidP="005776D1">
      <w:pPr>
        <w:ind w:leftChars="197" w:left="629" w:hanging="204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B54A65" w:rsidRPr="002530E4">
        <w:rPr>
          <w:rFonts w:asciiTheme="minorEastAsia" w:hAnsiTheme="minorEastAsia" w:hint="eastAsia"/>
        </w:rPr>
        <w:t>製造業の生産状況との関係をみるため、平成２６年の</w:t>
      </w:r>
      <w:r w:rsidR="006F3FD0" w:rsidRPr="002530E4">
        <w:rPr>
          <w:rFonts w:asciiTheme="minorEastAsia" w:hAnsiTheme="minorEastAsia" w:hint="eastAsia"/>
        </w:rPr>
        <w:t>製造</w:t>
      </w:r>
      <w:r w:rsidRPr="002530E4">
        <w:rPr>
          <w:rFonts w:asciiTheme="minorEastAsia" w:hAnsiTheme="minorEastAsia" w:hint="eastAsia"/>
        </w:rPr>
        <w:t>品</w:t>
      </w:r>
      <w:r w:rsidR="006F3FD0" w:rsidRPr="002530E4">
        <w:rPr>
          <w:rFonts w:asciiTheme="minorEastAsia" w:hAnsiTheme="minorEastAsia" w:hint="eastAsia"/>
        </w:rPr>
        <w:t>出荷額</w:t>
      </w:r>
      <w:r w:rsidRPr="002530E4">
        <w:rPr>
          <w:rFonts w:asciiTheme="minorEastAsia" w:hAnsiTheme="minorEastAsia" w:hint="eastAsia"/>
        </w:rPr>
        <w:t>と産業廃棄物の排出量の関係を表5-2-</w:t>
      </w:r>
      <w:r w:rsidR="00F86849" w:rsidRPr="002530E4">
        <w:rPr>
          <w:rFonts w:asciiTheme="minorEastAsia" w:hAnsiTheme="minorEastAsia" w:hint="eastAsia"/>
        </w:rPr>
        <w:t>2</w:t>
      </w:r>
      <w:r w:rsidRPr="002530E4">
        <w:rPr>
          <w:rFonts w:asciiTheme="minorEastAsia" w:hAnsiTheme="minorEastAsia" w:hint="eastAsia"/>
        </w:rPr>
        <w:t>に示す。</w:t>
      </w:r>
      <w:r w:rsidR="00736890" w:rsidRPr="002530E4">
        <w:rPr>
          <w:rFonts w:asciiTheme="minorEastAsia" w:hAnsiTheme="minorEastAsia" w:hint="eastAsia"/>
        </w:rPr>
        <w:t>平成２６年度の</w:t>
      </w:r>
      <w:r w:rsidRPr="002530E4">
        <w:rPr>
          <w:rFonts w:asciiTheme="minorEastAsia" w:hAnsiTheme="minorEastAsia" w:hint="eastAsia"/>
        </w:rPr>
        <w:t>製造品出荷額は、平成</w:t>
      </w:r>
      <w:r w:rsidR="002A2FDA" w:rsidRPr="002530E4">
        <w:rPr>
          <w:rFonts w:asciiTheme="minorEastAsia" w:hAnsiTheme="minorEastAsia" w:hint="eastAsia"/>
        </w:rPr>
        <w:t>２３</w:t>
      </w:r>
      <w:r w:rsidRPr="002530E4">
        <w:rPr>
          <w:rFonts w:asciiTheme="minorEastAsia" w:hAnsiTheme="minorEastAsia" w:hint="eastAsia"/>
        </w:rPr>
        <w:t>年度に予測した平成</w:t>
      </w:r>
      <w:r w:rsidR="002A2FDA" w:rsidRPr="002530E4">
        <w:rPr>
          <w:rFonts w:asciiTheme="minorEastAsia" w:hAnsiTheme="minorEastAsia" w:hint="eastAsia"/>
        </w:rPr>
        <w:t>２７</w:t>
      </w:r>
      <w:r w:rsidRPr="002530E4">
        <w:rPr>
          <w:rFonts w:asciiTheme="minorEastAsia" w:hAnsiTheme="minorEastAsia" w:hint="eastAsia"/>
        </w:rPr>
        <w:t>年度の予測値に対して、</w:t>
      </w:r>
      <w:r w:rsidR="006F3FD0" w:rsidRPr="002530E4">
        <w:rPr>
          <w:rFonts w:asciiTheme="minorEastAsia" w:hAnsiTheme="minorEastAsia" w:hint="eastAsia"/>
        </w:rPr>
        <w:t>７．１</w:t>
      </w:r>
      <w:r w:rsidR="00B16FE5" w:rsidRPr="002530E4">
        <w:rPr>
          <w:rFonts w:asciiTheme="minorEastAsia" w:hAnsiTheme="minorEastAsia" w:hint="eastAsia"/>
        </w:rPr>
        <w:t>％</w:t>
      </w:r>
      <w:r w:rsidR="00B54A65" w:rsidRPr="002530E4">
        <w:rPr>
          <w:rFonts w:asciiTheme="minorEastAsia" w:hAnsiTheme="minorEastAsia" w:hint="eastAsia"/>
        </w:rPr>
        <w:t>下回</w:t>
      </w:r>
      <w:r w:rsidR="00736890" w:rsidRPr="002530E4">
        <w:rPr>
          <w:rFonts w:asciiTheme="minorEastAsia" w:hAnsiTheme="minorEastAsia" w:hint="eastAsia"/>
        </w:rPr>
        <w:t>り</w:t>
      </w:r>
      <w:r w:rsidRPr="002530E4">
        <w:rPr>
          <w:rFonts w:asciiTheme="minorEastAsia" w:hAnsiTheme="minorEastAsia" w:hint="eastAsia"/>
        </w:rPr>
        <w:t>、産業廃棄物の排出量は、平成</w:t>
      </w:r>
      <w:r w:rsidR="002A2FDA" w:rsidRPr="002530E4">
        <w:rPr>
          <w:rFonts w:asciiTheme="minorEastAsia" w:hAnsiTheme="minorEastAsia" w:hint="eastAsia"/>
        </w:rPr>
        <w:t>２３</w:t>
      </w:r>
      <w:r w:rsidRPr="002530E4">
        <w:rPr>
          <w:rFonts w:asciiTheme="minorEastAsia" w:hAnsiTheme="minorEastAsia" w:hint="eastAsia"/>
        </w:rPr>
        <w:t>年度に予測した平成</w:t>
      </w:r>
      <w:r w:rsidR="00D0135E">
        <w:rPr>
          <w:rFonts w:asciiTheme="minorEastAsia" w:hAnsiTheme="minorEastAsia" w:hint="eastAsia"/>
        </w:rPr>
        <w:t>２７</w:t>
      </w:r>
      <w:r w:rsidRPr="002530E4">
        <w:rPr>
          <w:rFonts w:asciiTheme="minorEastAsia" w:hAnsiTheme="minorEastAsia" w:hint="eastAsia"/>
        </w:rPr>
        <w:t>年度の予測値に対して、４．０</w:t>
      </w:r>
      <w:r w:rsidR="00B16FE5" w:rsidRPr="002530E4">
        <w:rPr>
          <w:rFonts w:asciiTheme="minorEastAsia" w:hAnsiTheme="minorEastAsia" w:hint="eastAsia"/>
        </w:rPr>
        <w:t>％</w:t>
      </w:r>
      <w:r w:rsidR="00B54A65" w:rsidRPr="002530E4">
        <w:rPr>
          <w:rFonts w:asciiTheme="minorEastAsia" w:hAnsiTheme="minorEastAsia" w:hint="eastAsia"/>
        </w:rPr>
        <w:t>下回った</w:t>
      </w:r>
      <w:r w:rsidRPr="002530E4">
        <w:rPr>
          <w:rFonts w:asciiTheme="minorEastAsia" w:hAnsiTheme="minorEastAsia" w:hint="eastAsia"/>
        </w:rPr>
        <w:t>。</w:t>
      </w:r>
    </w:p>
    <w:p w:rsidR="00B54A65" w:rsidRPr="002530E4" w:rsidRDefault="00B54A65" w:rsidP="00B54A65">
      <w:pPr>
        <w:ind w:leftChars="130" w:left="424" w:hangingChars="66" w:hanging="143"/>
        <w:rPr>
          <w:rFonts w:asciiTheme="minorEastAsia" w:hAnsiTheme="minorEastAsia"/>
        </w:rPr>
      </w:pPr>
    </w:p>
    <w:p w:rsidR="006872FE" w:rsidRPr="002530E4" w:rsidRDefault="006872FE" w:rsidP="006872FE">
      <w:pPr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表</w:t>
      </w:r>
      <w:r w:rsidR="00241FB2" w:rsidRPr="002530E4">
        <w:rPr>
          <w:rFonts w:asciiTheme="minorEastAsia" w:hAnsiTheme="minorEastAsia" w:hint="eastAsia"/>
        </w:rPr>
        <w:t>5-2-</w:t>
      </w:r>
      <w:r w:rsidR="00F86849" w:rsidRPr="002530E4">
        <w:rPr>
          <w:rFonts w:asciiTheme="minorEastAsia" w:hAnsiTheme="minorEastAsia" w:hint="eastAsia"/>
        </w:rPr>
        <w:t>2</w:t>
      </w:r>
      <w:r w:rsidRPr="002530E4">
        <w:rPr>
          <w:rFonts w:asciiTheme="minorEastAsia" w:hAnsiTheme="minorEastAsia" w:hint="eastAsia"/>
        </w:rPr>
        <w:t xml:space="preserve">　</w:t>
      </w:r>
      <w:r w:rsidR="00845F4E" w:rsidRPr="00845F4E">
        <w:rPr>
          <w:rFonts w:asciiTheme="minorEastAsia" w:hAnsiTheme="minorEastAsia" w:hint="eastAsia"/>
        </w:rPr>
        <w:t>製造業における廃棄物排出量と製造品出荷額</w:t>
      </w:r>
    </w:p>
    <w:tbl>
      <w:tblPr>
        <w:tblStyle w:val="a3"/>
        <w:tblW w:w="0" w:type="auto"/>
        <w:jc w:val="center"/>
        <w:tblInd w:w="-144" w:type="dxa"/>
        <w:tblLook w:val="04A0" w:firstRow="1" w:lastRow="0" w:firstColumn="1" w:lastColumn="0" w:noHBand="0" w:noVBand="1"/>
      </w:tblPr>
      <w:tblGrid>
        <w:gridCol w:w="2431"/>
        <w:gridCol w:w="2570"/>
        <w:gridCol w:w="2311"/>
      </w:tblGrid>
      <w:tr w:rsidR="006872FE" w:rsidRPr="002530E4" w:rsidTr="00732092">
        <w:trPr>
          <w:jc w:val="center"/>
        </w:trPr>
        <w:tc>
          <w:tcPr>
            <w:tcW w:w="2431" w:type="dxa"/>
          </w:tcPr>
          <w:p w:rsidR="006872FE" w:rsidRPr="002530E4" w:rsidRDefault="006872FE" w:rsidP="006872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0" w:type="dxa"/>
          </w:tcPr>
          <w:p w:rsidR="00AF1806" w:rsidRPr="002530E4" w:rsidRDefault="00AF1806" w:rsidP="00AF18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241FB2" w:rsidRPr="002530E4">
              <w:rPr>
                <w:rFonts w:asciiTheme="minorEastAsia" w:hAnsiTheme="minorEastAsia" w:hint="eastAsia"/>
                <w:szCs w:val="21"/>
              </w:rPr>
              <w:t>23年度に予測した</w:t>
            </w:r>
          </w:p>
          <w:p w:rsidR="006872FE" w:rsidRPr="002530E4" w:rsidRDefault="00AF1806" w:rsidP="00AF18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241FB2" w:rsidRPr="002530E4">
              <w:rPr>
                <w:rFonts w:asciiTheme="minorEastAsia" w:hAnsiTheme="minorEastAsia" w:hint="eastAsia"/>
                <w:szCs w:val="21"/>
              </w:rPr>
              <w:t>27</w:t>
            </w:r>
            <w:r w:rsidR="006872FE" w:rsidRPr="002530E4">
              <w:rPr>
                <w:rFonts w:asciiTheme="minorEastAsia" w:hAnsiTheme="minorEastAsia" w:hint="eastAsia"/>
                <w:szCs w:val="21"/>
              </w:rPr>
              <w:t>年度</w:t>
            </w:r>
            <w:r w:rsidR="00241FB2" w:rsidRPr="002530E4">
              <w:rPr>
                <w:rFonts w:asciiTheme="minorEastAsia" w:hAnsiTheme="minorEastAsia" w:hint="eastAsia"/>
                <w:szCs w:val="21"/>
              </w:rPr>
              <w:t>の予測値</w:t>
            </w:r>
          </w:p>
        </w:tc>
        <w:tc>
          <w:tcPr>
            <w:tcW w:w="2311" w:type="dxa"/>
            <w:vAlign w:val="center"/>
          </w:tcPr>
          <w:p w:rsidR="006872FE" w:rsidRPr="002530E4" w:rsidRDefault="00AF1806" w:rsidP="00241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6872FE" w:rsidRPr="002530E4">
              <w:rPr>
                <w:rFonts w:asciiTheme="minorEastAsia" w:hAnsiTheme="minorEastAsia" w:hint="eastAsia"/>
                <w:szCs w:val="21"/>
              </w:rPr>
              <w:t>26年度</w:t>
            </w:r>
            <w:r w:rsidR="00241FB2" w:rsidRPr="002530E4">
              <w:rPr>
                <w:rFonts w:asciiTheme="minorEastAsia" w:hAnsiTheme="minorEastAsia" w:hint="eastAsia"/>
                <w:szCs w:val="21"/>
              </w:rPr>
              <w:t>実績</w:t>
            </w:r>
          </w:p>
        </w:tc>
      </w:tr>
      <w:tr w:rsidR="00B54A65" w:rsidRPr="002530E4" w:rsidTr="009140C8">
        <w:trPr>
          <w:jc w:val="center"/>
        </w:trPr>
        <w:tc>
          <w:tcPr>
            <w:tcW w:w="2431" w:type="dxa"/>
            <w:tcBorders>
              <w:bottom w:val="single" w:sz="4" w:space="0" w:color="auto"/>
            </w:tcBorders>
          </w:tcPr>
          <w:p w:rsidR="00B54A65" w:rsidRPr="002530E4" w:rsidRDefault="00B54A65" w:rsidP="00914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廃棄物排出量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B54A65" w:rsidRPr="002530E4" w:rsidRDefault="00B54A65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２５２万t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B54A65" w:rsidRPr="002530E4" w:rsidRDefault="00B54A6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２４２万t</w:t>
            </w:r>
          </w:p>
        </w:tc>
      </w:tr>
      <w:tr w:rsidR="006872FE" w:rsidRPr="002530E4" w:rsidTr="00732092">
        <w:trPr>
          <w:jc w:val="center"/>
        </w:trPr>
        <w:tc>
          <w:tcPr>
            <w:tcW w:w="2431" w:type="dxa"/>
            <w:tcBorders>
              <w:bottom w:val="single" w:sz="4" w:space="0" w:color="auto"/>
            </w:tcBorders>
          </w:tcPr>
          <w:p w:rsidR="006872FE" w:rsidRPr="002530E4" w:rsidRDefault="006872FE" w:rsidP="006872F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製造品出荷額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6872FE" w:rsidRPr="002530E4" w:rsidRDefault="006F3FD0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16</w:t>
            </w:r>
            <w:r w:rsidR="002F0FB3" w:rsidRPr="002530E4">
              <w:rPr>
                <w:rFonts w:asciiTheme="minorEastAsia" w:hAnsiTheme="minorEastAsia" w:hint="eastAsia"/>
                <w:szCs w:val="21"/>
              </w:rPr>
              <w:t>兆</w:t>
            </w:r>
            <w:r w:rsidR="00241FB2" w:rsidRPr="002530E4">
              <w:rPr>
                <w:rFonts w:asciiTheme="minorEastAsia" w:hAnsiTheme="minorEastAsia" w:hint="eastAsia"/>
                <w:szCs w:val="21"/>
              </w:rPr>
              <w:t>8036億</w:t>
            </w:r>
            <w:r w:rsidR="006872FE" w:rsidRPr="002530E4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6872FE" w:rsidRPr="002530E4" w:rsidRDefault="006872FE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  <w:r w:rsidR="00C415C9" w:rsidRPr="002530E4">
              <w:rPr>
                <w:rFonts w:asciiTheme="minorEastAsia" w:hAnsiTheme="minorEastAsia" w:hint="eastAsia"/>
                <w:color w:val="000000"/>
                <w:szCs w:val="21"/>
              </w:rPr>
              <w:t>兆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610</w:t>
            </w:r>
            <w:r w:rsidR="00C415C9" w:rsidRPr="002530E4">
              <w:rPr>
                <w:rFonts w:asciiTheme="minorEastAsia" w:hAnsiTheme="minorEastAsia" w:hint="eastAsia"/>
                <w:color w:val="000000"/>
                <w:szCs w:val="21"/>
              </w:rPr>
              <w:t>2億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</w:tr>
    </w:tbl>
    <w:p w:rsidR="006872FE" w:rsidRPr="002530E4" w:rsidRDefault="006872FE" w:rsidP="00C51426">
      <w:pPr>
        <w:ind w:leftChars="130" w:left="424" w:hangingChars="66" w:hanging="143"/>
        <w:rPr>
          <w:rFonts w:asciiTheme="minorEastAsia" w:hAnsiTheme="minorEastAsia"/>
        </w:rPr>
      </w:pPr>
    </w:p>
    <w:p w:rsidR="00C51426" w:rsidRPr="002530E4" w:rsidRDefault="002E15D6" w:rsidP="00C51426">
      <w:pPr>
        <w:ind w:leftChars="130" w:left="424" w:hangingChars="66" w:hanging="143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（イ）主に建設業（</w:t>
      </w:r>
      <w:r w:rsidR="000F02EA" w:rsidRPr="002530E4">
        <w:rPr>
          <w:rFonts w:asciiTheme="minorEastAsia" w:hAnsiTheme="minorEastAsia" w:hint="eastAsia"/>
        </w:rPr>
        <w:t>製造業、上下水道業</w:t>
      </w:r>
      <w:r w:rsidRPr="002530E4">
        <w:rPr>
          <w:rFonts w:asciiTheme="minorEastAsia" w:hAnsiTheme="minorEastAsia" w:hint="eastAsia"/>
        </w:rPr>
        <w:t>以外）</w:t>
      </w:r>
    </w:p>
    <w:p w:rsidR="007E7BF4" w:rsidRPr="002530E4" w:rsidRDefault="002E15D6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7E7BF4" w:rsidRPr="002530E4">
        <w:rPr>
          <w:rFonts w:asciiTheme="minorEastAsia" w:hAnsiTheme="minorEastAsia" w:hint="eastAsia"/>
        </w:rPr>
        <w:t>製造業、上下水道業以外の廃棄物の約</w:t>
      </w:r>
      <w:r w:rsidR="002A2FDA" w:rsidRPr="002530E4">
        <w:rPr>
          <w:rFonts w:asciiTheme="minorEastAsia" w:hAnsiTheme="minorEastAsia" w:hint="eastAsia"/>
        </w:rPr>
        <w:t>９３</w:t>
      </w:r>
      <w:r w:rsidR="00B16FE5" w:rsidRPr="002530E4">
        <w:rPr>
          <w:rFonts w:asciiTheme="minorEastAsia" w:hAnsiTheme="minorEastAsia" w:hint="eastAsia"/>
        </w:rPr>
        <w:t>％</w:t>
      </w:r>
      <w:r w:rsidR="007E7BF4" w:rsidRPr="002530E4">
        <w:rPr>
          <w:rFonts w:asciiTheme="minorEastAsia" w:hAnsiTheme="minorEastAsia" w:hint="eastAsia"/>
        </w:rPr>
        <w:t>は建設業から排出される廃棄物である。</w:t>
      </w:r>
    </w:p>
    <w:p w:rsidR="002E15D6" w:rsidRPr="002530E4" w:rsidRDefault="007E7BF4" w:rsidP="005776D1">
      <w:pPr>
        <w:ind w:leftChars="197" w:left="656" w:hanging="231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B54A65" w:rsidRPr="002530E4">
        <w:rPr>
          <w:rFonts w:asciiTheme="minorEastAsia" w:hAnsiTheme="minorEastAsia" w:hint="eastAsia"/>
        </w:rPr>
        <w:t>建設業の工事状況と</w:t>
      </w:r>
      <w:r w:rsidR="00ED5F07" w:rsidRPr="002530E4">
        <w:rPr>
          <w:rFonts w:asciiTheme="minorEastAsia" w:hAnsiTheme="minorEastAsia" w:hint="eastAsia"/>
        </w:rPr>
        <w:t>の関係をみるために、平成２６年の建設業の廃棄物の排出量と元請完成工事高の関係を表5-2-</w:t>
      </w:r>
      <w:r w:rsidR="00F86849" w:rsidRPr="002530E4">
        <w:rPr>
          <w:rFonts w:asciiTheme="minorEastAsia" w:hAnsiTheme="minorEastAsia" w:hint="eastAsia"/>
        </w:rPr>
        <w:t>3</w:t>
      </w:r>
      <w:r w:rsidR="00C13FFF" w:rsidRPr="002530E4">
        <w:rPr>
          <w:rFonts w:asciiTheme="minorEastAsia" w:hAnsiTheme="minorEastAsia" w:hint="eastAsia"/>
        </w:rPr>
        <w:t>に</w:t>
      </w:r>
      <w:r w:rsidR="002E15D6" w:rsidRPr="002530E4">
        <w:rPr>
          <w:rFonts w:asciiTheme="minorEastAsia" w:hAnsiTheme="minorEastAsia" w:hint="eastAsia"/>
        </w:rPr>
        <w:t>示す。</w:t>
      </w:r>
    </w:p>
    <w:p w:rsidR="00BD7CB7" w:rsidRDefault="00BD7CB7" w:rsidP="005776D1">
      <w:pPr>
        <w:ind w:leftChars="196" w:left="655" w:hanging="232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・元請完成工事高は、平成</w:t>
      </w:r>
      <w:r w:rsidR="002A2FDA" w:rsidRPr="002530E4">
        <w:rPr>
          <w:rFonts w:asciiTheme="minorEastAsia" w:hAnsiTheme="minorEastAsia" w:hint="eastAsia"/>
        </w:rPr>
        <w:t>２３</w:t>
      </w:r>
      <w:r w:rsidRPr="002530E4">
        <w:rPr>
          <w:rFonts w:asciiTheme="minorEastAsia" w:hAnsiTheme="minorEastAsia" w:hint="eastAsia"/>
        </w:rPr>
        <w:t>年度に予測した平成</w:t>
      </w:r>
      <w:r w:rsidR="002A2FDA" w:rsidRPr="002530E4">
        <w:rPr>
          <w:rFonts w:asciiTheme="minorEastAsia" w:hAnsiTheme="minorEastAsia" w:hint="eastAsia"/>
        </w:rPr>
        <w:t>２７</w:t>
      </w:r>
      <w:r w:rsidRPr="002530E4">
        <w:rPr>
          <w:rFonts w:asciiTheme="minorEastAsia" w:hAnsiTheme="minorEastAsia" w:hint="eastAsia"/>
        </w:rPr>
        <w:t>年度の予測値に対して、２３</w:t>
      </w:r>
      <w:r w:rsidR="00B16FE5" w:rsidRPr="002530E4">
        <w:rPr>
          <w:rFonts w:asciiTheme="minorEastAsia" w:hAnsiTheme="minorEastAsia" w:hint="eastAsia"/>
        </w:rPr>
        <w:t>％</w:t>
      </w:r>
      <w:r w:rsidRPr="002530E4">
        <w:rPr>
          <w:rFonts w:asciiTheme="minorEastAsia" w:hAnsiTheme="minorEastAsia" w:hint="eastAsia"/>
        </w:rPr>
        <w:t>上回</w:t>
      </w:r>
      <w:r w:rsidR="00736890" w:rsidRPr="002530E4">
        <w:rPr>
          <w:rFonts w:asciiTheme="minorEastAsia" w:hAnsiTheme="minorEastAsia" w:hint="eastAsia"/>
        </w:rPr>
        <w:t>り</w:t>
      </w:r>
      <w:r w:rsidRPr="002530E4">
        <w:rPr>
          <w:rFonts w:asciiTheme="minorEastAsia" w:hAnsiTheme="minorEastAsia" w:hint="eastAsia"/>
        </w:rPr>
        <w:t>、産業廃棄物の排出量は、平成</w:t>
      </w:r>
      <w:r w:rsidR="002A2FDA" w:rsidRPr="002530E4">
        <w:rPr>
          <w:rFonts w:asciiTheme="minorEastAsia" w:hAnsiTheme="minorEastAsia" w:hint="eastAsia"/>
        </w:rPr>
        <w:t>２３</w:t>
      </w:r>
      <w:r w:rsidRPr="002530E4">
        <w:rPr>
          <w:rFonts w:asciiTheme="minorEastAsia" w:hAnsiTheme="minorEastAsia" w:hint="eastAsia"/>
        </w:rPr>
        <w:t>年度に予測した平成</w:t>
      </w:r>
      <w:r w:rsidR="002A2FDA" w:rsidRPr="002530E4">
        <w:rPr>
          <w:rFonts w:asciiTheme="minorEastAsia" w:hAnsiTheme="minorEastAsia" w:hint="eastAsia"/>
        </w:rPr>
        <w:t>２７</w:t>
      </w:r>
      <w:r w:rsidRPr="002530E4">
        <w:rPr>
          <w:rFonts w:asciiTheme="minorEastAsia" w:hAnsiTheme="minorEastAsia" w:hint="eastAsia"/>
        </w:rPr>
        <w:t>年度の予測値に対して、１２</w:t>
      </w:r>
      <w:r w:rsidR="00B16FE5" w:rsidRPr="002530E4">
        <w:rPr>
          <w:rFonts w:asciiTheme="minorEastAsia" w:hAnsiTheme="minorEastAsia" w:hint="eastAsia"/>
        </w:rPr>
        <w:t>％</w:t>
      </w:r>
      <w:r w:rsidRPr="002530E4">
        <w:rPr>
          <w:rFonts w:asciiTheme="minorEastAsia" w:hAnsiTheme="minorEastAsia" w:hint="eastAsia"/>
        </w:rPr>
        <w:t>下回った。</w:t>
      </w:r>
    </w:p>
    <w:p w:rsidR="00D82E9E" w:rsidRPr="00D82E9E" w:rsidRDefault="00D82E9E" w:rsidP="005776D1">
      <w:pPr>
        <w:ind w:leftChars="196" w:left="655" w:hanging="232"/>
        <w:rPr>
          <w:rFonts w:asciiTheme="minorEastAsia" w:hAnsiTheme="minorEastAsia"/>
        </w:rPr>
      </w:pPr>
    </w:p>
    <w:p w:rsidR="006872FE" w:rsidRPr="002530E4" w:rsidRDefault="006872FE" w:rsidP="006872FE">
      <w:pPr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lastRenderedPageBreak/>
        <w:t>表</w:t>
      </w:r>
      <w:r w:rsidR="00241FB2" w:rsidRPr="002530E4">
        <w:rPr>
          <w:rFonts w:asciiTheme="minorEastAsia" w:hAnsiTheme="minorEastAsia" w:hint="eastAsia"/>
        </w:rPr>
        <w:t>5-2-</w:t>
      </w:r>
      <w:r w:rsidR="00F86849" w:rsidRPr="002530E4">
        <w:rPr>
          <w:rFonts w:asciiTheme="minorEastAsia" w:hAnsiTheme="minorEastAsia" w:hint="eastAsia"/>
        </w:rPr>
        <w:t>3</w:t>
      </w:r>
      <w:r w:rsidRPr="002530E4">
        <w:rPr>
          <w:rFonts w:asciiTheme="minorEastAsia" w:hAnsiTheme="minorEastAsia" w:hint="eastAsia"/>
        </w:rPr>
        <w:t xml:space="preserve">　</w:t>
      </w:r>
      <w:r w:rsidR="00845F4E">
        <w:rPr>
          <w:rFonts w:hint="eastAsia"/>
          <w:kern w:val="0"/>
        </w:rPr>
        <w:t>建設業における廃棄物排出量と元請完成工事高</w:t>
      </w:r>
    </w:p>
    <w:tbl>
      <w:tblPr>
        <w:tblStyle w:val="a3"/>
        <w:tblW w:w="0" w:type="auto"/>
        <w:jc w:val="center"/>
        <w:tblInd w:w="-83" w:type="dxa"/>
        <w:tblLook w:val="04A0" w:firstRow="1" w:lastRow="0" w:firstColumn="1" w:lastColumn="0" w:noHBand="0" w:noVBand="1"/>
      </w:tblPr>
      <w:tblGrid>
        <w:gridCol w:w="2208"/>
        <w:gridCol w:w="2770"/>
        <w:gridCol w:w="2191"/>
      </w:tblGrid>
      <w:tr w:rsidR="00241FB2" w:rsidRPr="002530E4" w:rsidTr="00241FB2">
        <w:trPr>
          <w:jc w:val="center"/>
        </w:trPr>
        <w:tc>
          <w:tcPr>
            <w:tcW w:w="2208" w:type="dxa"/>
          </w:tcPr>
          <w:p w:rsidR="00241FB2" w:rsidRPr="002530E4" w:rsidRDefault="00241FB2" w:rsidP="005776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0" w:type="dxa"/>
          </w:tcPr>
          <w:p w:rsidR="002E15D6" w:rsidRPr="002530E4" w:rsidRDefault="00AF1806" w:rsidP="005776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241FB2" w:rsidRPr="002530E4">
              <w:rPr>
                <w:rFonts w:asciiTheme="minorEastAsia" w:hAnsiTheme="minorEastAsia" w:hint="eastAsia"/>
                <w:szCs w:val="21"/>
              </w:rPr>
              <w:t>23年度に予測した</w:t>
            </w:r>
          </w:p>
          <w:p w:rsidR="00241FB2" w:rsidRPr="002530E4" w:rsidRDefault="00AF1806" w:rsidP="005776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241FB2" w:rsidRPr="002530E4">
              <w:rPr>
                <w:rFonts w:asciiTheme="minorEastAsia" w:hAnsiTheme="minorEastAsia" w:hint="eastAsia"/>
                <w:szCs w:val="21"/>
              </w:rPr>
              <w:t>27年度の予測値</w:t>
            </w:r>
          </w:p>
        </w:tc>
        <w:tc>
          <w:tcPr>
            <w:tcW w:w="2191" w:type="dxa"/>
            <w:vAlign w:val="center"/>
          </w:tcPr>
          <w:p w:rsidR="00241FB2" w:rsidRPr="002530E4" w:rsidRDefault="00AF1806" w:rsidP="005776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241FB2" w:rsidRPr="002530E4">
              <w:rPr>
                <w:rFonts w:asciiTheme="minorEastAsia" w:hAnsiTheme="minorEastAsia" w:hint="eastAsia"/>
                <w:szCs w:val="21"/>
              </w:rPr>
              <w:t>26年度実績</w:t>
            </w:r>
          </w:p>
        </w:tc>
      </w:tr>
      <w:tr w:rsidR="00AF07CC" w:rsidRPr="002530E4" w:rsidTr="009140C8">
        <w:trPr>
          <w:jc w:val="center"/>
        </w:trPr>
        <w:tc>
          <w:tcPr>
            <w:tcW w:w="2208" w:type="dxa"/>
            <w:tcBorders>
              <w:bottom w:val="single" w:sz="4" w:space="0" w:color="auto"/>
            </w:tcBorders>
          </w:tcPr>
          <w:p w:rsidR="00AF07CC" w:rsidRPr="002530E4" w:rsidRDefault="00AF07CC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廃棄物排出量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AF07CC" w:rsidRPr="002530E4" w:rsidRDefault="00AF07CC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４</w:t>
            </w:r>
            <w:r w:rsidR="008F4027" w:rsidRPr="002530E4">
              <w:rPr>
                <w:rFonts w:asciiTheme="minorEastAsia" w:hAnsiTheme="minorEastAsia" w:hint="eastAsia"/>
                <w:szCs w:val="21"/>
              </w:rPr>
              <w:t>５４</w:t>
            </w:r>
            <w:r w:rsidRPr="002530E4">
              <w:rPr>
                <w:rFonts w:asciiTheme="minorEastAsia" w:hAnsiTheme="minorEastAsia" w:hint="eastAsia"/>
                <w:szCs w:val="21"/>
              </w:rPr>
              <w:t>万t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F07CC" w:rsidRPr="002530E4" w:rsidRDefault="00AF07CC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３９９万t</w:t>
            </w:r>
          </w:p>
        </w:tc>
      </w:tr>
      <w:tr w:rsidR="006872FE" w:rsidRPr="002530E4" w:rsidTr="00241FB2">
        <w:trPr>
          <w:jc w:val="center"/>
        </w:trPr>
        <w:tc>
          <w:tcPr>
            <w:tcW w:w="2208" w:type="dxa"/>
            <w:tcBorders>
              <w:bottom w:val="single" w:sz="4" w:space="0" w:color="auto"/>
            </w:tcBorders>
          </w:tcPr>
          <w:p w:rsidR="006872FE" w:rsidRPr="002530E4" w:rsidRDefault="006872FE" w:rsidP="002A0F3F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元請完成工事高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6872FE" w:rsidRPr="002530E4" w:rsidRDefault="00241FB2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３兆</w:t>
            </w:r>
            <w:r w:rsidR="004C6B5E" w:rsidRPr="002530E4">
              <w:rPr>
                <w:rFonts w:asciiTheme="minorEastAsia" w:hAnsiTheme="minorEastAsia" w:hint="eastAsia"/>
                <w:szCs w:val="21"/>
              </w:rPr>
              <w:t>４１１</w:t>
            </w:r>
            <w:r w:rsidRPr="002530E4">
              <w:rPr>
                <w:rFonts w:asciiTheme="minorEastAsia" w:hAnsiTheme="minorEastAsia" w:hint="eastAsia"/>
                <w:szCs w:val="21"/>
              </w:rPr>
              <w:t>億</w:t>
            </w:r>
            <w:r w:rsidR="006872FE" w:rsidRPr="002530E4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6872FE" w:rsidRPr="002530E4" w:rsidRDefault="00361066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３兆</w:t>
            </w:r>
            <w:r w:rsidR="004C6B5E" w:rsidRPr="002530E4">
              <w:rPr>
                <w:rFonts w:asciiTheme="minorEastAsia" w:hAnsiTheme="minorEastAsia" w:hint="eastAsia"/>
                <w:color w:val="000000"/>
                <w:szCs w:val="21"/>
              </w:rPr>
              <w:t>７２９２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億</w:t>
            </w:r>
            <w:r w:rsidR="006872FE" w:rsidRPr="002530E4">
              <w:rPr>
                <w:rFonts w:asciiTheme="minorEastAsia" w:hAnsiTheme="minorEastAsia" w:hint="eastAsia"/>
                <w:color w:val="000000"/>
                <w:szCs w:val="21"/>
              </w:rPr>
              <w:t>円</w:t>
            </w:r>
          </w:p>
        </w:tc>
      </w:tr>
    </w:tbl>
    <w:p w:rsidR="00241FB2" w:rsidRPr="002530E4" w:rsidRDefault="00241FB2">
      <w:pPr>
        <w:widowControl/>
        <w:jc w:val="left"/>
        <w:rPr>
          <w:rFonts w:ascii="ＭＳ 明朝" w:hAnsi="ＭＳ 明朝"/>
        </w:rPr>
      </w:pPr>
    </w:p>
    <w:p w:rsidR="00ED5F07" w:rsidRPr="002530E4" w:rsidRDefault="00ED5F07" w:rsidP="005776D1">
      <w:pPr>
        <w:ind w:firstLineChars="130" w:firstLine="281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（ウ）上下水道業</w:t>
      </w:r>
    </w:p>
    <w:p w:rsidR="00ED5F07" w:rsidRPr="002530E4" w:rsidRDefault="00ED5F07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7E7BF4" w:rsidRPr="002530E4">
        <w:rPr>
          <w:rFonts w:asciiTheme="minorEastAsia" w:hAnsiTheme="minorEastAsia" w:hint="eastAsia"/>
        </w:rPr>
        <w:t>上</w:t>
      </w:r>
      <w:r w:rsidR="00AF07CC" w:rsidRPr="002530E4">
        <w:rPr>
          <w:rFonts w:asciiTheme="minorEastAsia" w:hAnsiTheme="minorEastAsia" w:hint="eastAsia"/>
        </w:rPr>
        <w:t>水</w:t>
      </w:r>
      <w:r w:rsidR="007E7BF4" w:rsidRPr="002530E4">
        <w:rPr>
          <w:rFonts w:asciiTheme="minorEastAsia" w:hAnsiTheme="minorEastAsia" w:hint="eastAsia"/>
        </w:rPr>
        <w:t>道</w:t>
      </w:r>
      <w:r w:rsidR="008810ED" w:rsidRPr="002530E4">
        <w:rPr>
          <w:rFonts w:asciiTheme="minorEastAsia" w:hAnsiTheme="minorEastAsia" w:hint="eastAsia"/>
        </w:rPr>
        <w:t>の給水</w:t>
      </w:r>
      <w:r w:rsidR="00AF07CC" w:rsidRPr="002530E4">
        <w:rPr>
          <w:rFonts w:asciiTheme="minorEastAsia" w:hAnsiTheme="minorEastAsia" w:hint="eastAsia"/>
        </w:rPr>
        <w:t>状況との関係をみるために、</w:t>
      </w:r>
      <w:r w:rsidR="008810ED" w:rsidRPr="002530E4">
        <w:rPr>
          <w:rFonts w:asciiTheme="minorEastAsia" w:hAnsiTheme="minorEastAsia" w:hint="eastAsia"/>
        </w:rPr>
        <w:t>上水道</w:t>
      </w:r>
      <w:r w:rsidR="00AF07CC" w:rsidRPr="002530E4">
        <w:rPr>
          <w:rFonts w:asciiTheme="minorEastAsia" w:hAnsiTheme="minorEastAsia" w:hint="eastAsia"/>
        </w:rPr>
        <w:t>業</w:t>
      </w:r>
      <w:r w:rsidR="008810ED" w:rsidRPr="002530E4">
        <w:rPr>
          <w:rFonts w:asciiTheme="minorEastAsia" w:hAnsiTheme="minorEastAsia" w:hint="eastAsia"/>
        </w:rPr>
        <w:t>から</w:t>
      </w:r>
      <w:r w:rsidR="00AF07CC" w:rsidRPr="002530E4">
        <w:rPr>
          <w:rFonts w:asciiTheme="minorEastAsia" w:hAnsiTheme="minorEastAsia" w:hint="eastAsia"/>
        </w:rPr>
        <w:t>の</w:t>
      </w:r>
      <w:r w:rsidR="008810ED" w:rsidRPr="002530E4">
        <w:rPr>
          <w:rFonts w:asciiTheme="minorEastAsia" w:hAnsiTheme="minorEastAsia" w:hint="eastAsia"/>
        </w:rPr>
        <w:t>汚泥</w:t>
      </w:r>
      <w:r w:rsidR="00AF07CC" w:rsidRPr="002530E4">
        <w:rPr>
          <w:rFonts w:asciiTheme="minorEastAsia" w:hAnsiTheme="minorEastAsia" w:hint="eastAsia"/>
        </w:rPr>
        <w:t>の排出量と</w:t>
      </w:r>
      <w:r w:rsidR="00FE1D8B" w:rsidRPr="002530E4">
        <w:rPr>
          <w:rFonts w:asciiTheme="minorEastAsia" w:hAnsiTheme="minorEastAsia" w:hint="eastAsia"/>
        </w:rPr>
        <w:t>給水量</w:t>
      </w:r>
      <w:r w:rsidR="008810ED" w:rsidRPr="002530E4">
        <w:rPr>
          <w:rFonts w:asciiTheme="minorEastAsia" w:hAnsiTheme="minorEastAsia" w:hint="eastAsia"/>
        </w:rPr>
        <w:t>と</w:t>
      </w:r>
      <w:r w:rsidR="00AF07CC" w:rsidRPr="002530E4">
        <w:rPr>
          <w:rFonts w:asciiTheme="minorEastAsia" w:hAnsiTheme="minorEastAsia" w:hint="eastAsia"/>
        </w:rPr>
        <w:t>の関係を表5-2-</w:t>
      </w:r>
      <w:r w:rsidR="00F86849" w:rsidRPr="002530E4">
        <w:rPr>
          <w:rFonts w:asciiTheme="minorEastAsia" w:hAnsiTheme="minorEastAsia" w:hint="eastAsia"/>
        </w:rPr>
        <w:t>4</w:t>
      </w:r>
      <w:r w:rsidR="004C6B5E" w:rsidRPr="002530E4">
        <w:rPr>
          <w:rFonts w:asciiTheme="minorEastAsia" w:hAnsiTheme="minorEastAsia" w:hint="eastAsia"/>
        </w:rPr>
        <w:t>、表5-2-</w:t>
      </w:r>
      <w:r w:rsidR="00F86849" w:rsidRPr="002530E4">
        <w:rPr>
          <w:rFonts w:asciiTheme="minorEastAsia" w:hAnsiTheme="minorEastAsia" w:hint="eastAsia"/>
        </w:rPr>
        <w:t>5</w:t>
      </w:r>
      <w:r w:rsidR="00AF07CC" w:rsidRPr="002530E4">
        <w:rPr>
          <w:rFonts w:asciiTheme="minorEastAsia" w:hAnsiTheme="minorEastAsia" w:hint="eastAsia"/>
        </w:rPr>
        <w:t>に示す。</w:t>
      </w:r>
      <w:r w:rsidR="007E7BF4" w:rsidRPr="002530E4">
        <w:rPr>
          <w:rFonts w:asciiTheme="minorEastAsia" w:hAnsiTheme="minorEastAsia" w:hint="eastAsia"/>
        </w:rPr>
        <w:t>給</w:t>
      </w:r>
      <w:r w:rsidR="008810ED" w:rsidRPr="002530E4">
        <w:rPr>
          <w:rFonts w:asciiTheme="minorEastAsia" w:hAnsiTheme="minorEastAsia" w:hint="eastAsia"/>
        </w:rPr>
        <w:t>水</w:t>
      </w:r>
      <w:r w:rsidR="00691437" w:rsidRPr="002530E4">
        <w:rPr>
          <w:rFonts w:asciiTheme="minorEastAsia" w:hAnsiTheme="minorEastAsia" w:hint="eastAsia"/>
        </w:rPr>
        <w:t>量</w:t>
      </w:r>
      <w:r w:rsidR="00F02199" w:rsidRPr="002530E4">
        <w:rPr>
          <w:rFonts w:asciiTheme="minorEastAsia" w:hAnsiTheme="minorEastAsia" w:hint="eastAsia"/>
        </w:rPr>
        <w:t>が</w:t>
      </w:r>
      <w:r w:rsidR="00691437" w:rsidRPr="002530E4">
        <w:rPr>
          <w:rFonts w:asciiTheme="minorEastAsia" w:hAnsiTheme="minorEastAsia" w:hint="eastAsia"/>
        </w:rPr>
        <w:t>緩やかな減少傾向で</w:t>
      </w:r>
      <w:r w:rsidRPr="002530E4">
        <w:rPr>
          <w:rFonts w:asciiTheme="minorEastAsia" w:hAnsiTheme="minorEastAsia" w:hint="eastAsia"/>
        </w:rPr>
        <w:t>あ</w:t>
      </w:r>
      <w:r w:rsidR="00F02199" w:rsidRPr="002530E4">
        <w:rPr>
          <w:rFonts w:asciiTheme="minorEastAsia" w:hAnsiTheme="minorEastAsia" w:hint="eastAsia"/>
        </w:rPr>
        <w:t>るのに対して</w:t>
      </w:r>
      <w:r w:rsidRPr="002530E4">
        <w:rPr>
          <w:rFonts w:asciiTheme="minorEastAsia" w:hAnsiTheme="minorEastAsia" w:hint="eastAsia"/>
        </w:rPr>
        <w:t>、</w:t>
      </w:r>
      <w:r w:rsidR="007E7BF4" w:rsidRPr="002530E4">
        <w:rPr>
          <w:rFonts w:asciiTheme="minorEastAsia" w:hAnsiTheme="minorEastAsia" w:hint="eastAsia"/>
        </w:rPr>
        <w:t>汚泥の</w:t>
      </w:r>
      <w:r w:rsidRPr="002530E4">
        <w:rPr>
          <w:rFonts w:asciiTheme="minorEastAsia" w:hAnsiTheme="minorEastAsia" w:hint="eastAsia"/>
        </w:rPr>
        <w:t>排出量</w:t>
      </w:r>
      <w:r w:rsidR="00691437" w:rsidRPr="002530E4">
        <w:rPr>
          <w:rFonts w:asciiTheme="minorEastAsia" w:hAnsiTheme="minorEastAsia" w:hint="eastAsia"/>
        </w:rPr>
        <w:t>は</w:t>
      </w:r>
      <w:r w:rsidR="00F02199" w:rsidRPr="002530E4">
        <w:rPr>
          <w:rFonts w:asciiTheme="minorEastAsia" w:hAnsiTheme="minorEastAsia" w:hint="eastAsia"/>
        </w:rPr>
        <w:t>変動があ</w:t>
      </w:r>
      <w:r w:rsidR="00FE1D8B" w:rsidRPr="002530E4">
        <w:rPr>
          <w:rFonts w:asciiTheme="minorEastAsia" w:hAnsiTheme="minorEastAsia" w:hint="eastAsia"/>
        </w:rPr>
        <w:t>る。</w:t>
      </w:r>
    </w:p>
    <w:p w:rsidR="00AF07CC" w:rsidRPr="002530E4" w:rsidRDefault="00AF07CC" w:rsidP="00AF07CC">
      <w:pPr>
        <w:ind w:leftChars="130" w:left="424" w:hangingChars="66" w:hanging="143"/>
        <w:rPr>
          <w:rFonts w:asciiTheme="minorEastAsia" w:hAnsiTheme="minorEastAsia"/>
        </w:rPr>
      </w:pPr>
    </w:p>
    <w:p w:rsidR="00AF07CC" w:rsidRPr="002530E4" w:rsidRDefault="00AF07CC" w:rsidP="00AF07CC">
      <w:pPr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表</w:t>
      </w:r>
      <w:r w:rsidR="008810ED" w:rsidRPr="002530E4">
        <w:rPr>
          <w:rFonts w:asciiTheme="minorEastAsia" w:hAnsiTheme="minorEastAsia" w:hint="eastAsia"/>
        </w:rPr>
        <w:t>5-2-</w:t>
      </w:r>
      <w:r w:rsidR="00F86849" w:rsidRPr="002530E4">
        <w:rPr>
          <w:rFonts w:asciiTheme="minorEastAsia" w:hAnsiTheme="minorEastAsia" w:hint="eastAsia"/>
        </w:rPr>
        <w:t>4</w:t>
      </w:r>
      <w:r w:rsidRPr="002530E4">
        <w:rPr>
          <w:rFonts w:asciiTheme="minorEastAsia" w:hAnsiTheme="minorEastAsia" w:hint="eastAsia"/>
        </w:rPr>
        <w:t xml:space="preserve">　</w:t>
      </w:r>
      <w:r w:rsidR="004C6B5E" w:rsidRPr="002530E4">
        <w:rPr>
          <w:rFonts w:asciiTheme="minorEastAsia" w:hAnsiTheme="minorEastAsia" w:hint="eastAsia"/>
        </w:rPr>
        <w:t>上水道業</w:t>
      </w:r>
      <w:r w:rsidRPr="002530E4">
        <w:rPr>
          <w:rFonts w:asciiTheme="minorEastAsia" w:hAnsiTheme="minorEastAsia" w:hint="eastAsia"/>
        </w:rPr>
        <w:t>汚泥の廃棄物排出量の推移</w:t>
      </w:r>
    </w:p>
    <w:tbl>
      <w:tblPr>
        <w:tblStyle w:val="a3"/>
        <w:tblW w:w="8749" w:type="dxa"/>
        <w:tblInd w:w="416" w:type="dxa"/>
        <w:tblLook w:val="04A0" w:firstRow="1" w:lastRow="0" w:firstColumn="1" w:lastColumn="0" w:noHBand="0" w:noVBand="1"/>
      </w:tblPr>
      <w:tblGrid>
        <w:gridCol w:w="2244"/>
        <w:gridCol w:w="1626"/>
        <w:gridCol w:w="1626"/>
        <w:gridCol w:w="1626"/>
        <w:gridCol w:w="1627"/>
      </w:tblGrid>
      <w:tr w:rsidR="007B54E2" w:rsidRPr="002530E4" w:rsidTr="009B7F39">
        <w:tc>
          <w:tcPr>
            <w:tcW w:w="2244" w:type="dxa"/>
          </w:tcPr>
          <w:p w:rsidR="007B54E2" w:rsidRPr="002530E4" w:rsidRDefault="009B7F39" w:rsidP="009B7F39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626" w:type="dxa"/>
          </w:tcPr>
          <w:p w:rsidR="007B54E2" w:rsidRPr="002530E4" w:rsidRDefault="009B7F39" w:rsidP="009B7F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Ｈ１２</w:t>
            </w:r>
          </w:p>
        </w:tc>
        <w:tc>
          <w:tcPr>
            <w:tcW w:w="1626" w:type="dxa"/>
          </w:tcPr>
          <w:p w:rsidR="007B54E2" w:rsidRPr="002530E4" w:rsidRDefault="009B7F39" w:rsidP="009B7F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Ｈ１７</w:t>
            </w:r>
          </w:p>
        </w:tc>
        <w:tc>
          <w:tcPr>
            <w:tcW w:w="1626" w:type="dxa"/>
          </w:tcPr>
          <w:p w:rsidR="007B54E2" w:rsidRPr="002530E4" w:rsidRDefault="009B7F39" w:rsidP="009B7F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Ｈ２２</w:t>
            </w:r>
          </w:p>
        </w:tc>
        <w:tc>
          <w:tcPr>
            <w:tcW w:w="1627" w:type="dxa"/>
            <w:vAlign w:val="center"/>
          </w:tcPr>
          <w:p w:rsidR="007B54E2" w:rsidRPr="002530E4" w:rsidRDefault="009B7F39" w:rsidP="009B7F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Ｈ２６</w:t>
            </w:r>
          </w:p>
        </w:tc>
      </w:tr>
      <w:tr w:rsidR="007B54E2" w:rsidRPr="002530E4" w:rsidTr="009B7F39">
        <w:tc>
          <w:tcPr>
            <w:tcW w:w="2244" w:type="dxa"/>
            <w:tcBorders>
              <w:bottom w:val="single" w:sz="4" w:space="0" w:color="auto"/>
            </w:tcBorders>
          </w:tcPr>
          <w:p w:rsidR="007B54E2" w:rsidRPr="002530E4" w:rsidRDefault="00AF1806" w:rsidP="009B7F39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上水道業</w:t>
            </w:r>
            <w:r w:rsidR="007B54E2" w:rsidRPr="002530E4">
              <w:rPr>
                <w:rFonts w:asciiTheme="minorEastAsia" w:hAnsiTheme="minorEastAsia" w:hint="eastAsia"/>
                <w:szCs w:val="21"/>
              </w:rPr>
              <w:t>汚泥排出量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B54E2" w:rsidRPr="002530E4" w:rsidRDefault="007B54E2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９４万t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B54E2" w:rsidRPr="002530E4" w:rsidRDefault="007B54E2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８９万t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B54E2" w:rsidRPr="002530E4" w:rsidRDefault="007B54E2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７０万ｔ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B54E2" w:rsidRPr="002530E4" w:rsidRDefault="007B54E2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８６万t</w:t>
            </w:r>
          </w:p>
        </w:tc>
      </w:tr>
    </w:tbl>
    <w:p w:rsidR="00AF1806" w:rsidRPr="002530E4" w:rsidRDefault="00AF1806" w:rsidP="004C6B5E">
      <w:pPr>
        <w:jc w:val="center"/>
        <w:rPr>
          <w:rFonts w:asciiTheme="minorEastAsia" w:hAnsiTheme="minorEastAsia"/>
        </w:rPr>
      </w:pPr>
    </w:p>
    <w:p w:rsidR="005741B0" w:rsidRPr="002530E4" w:rsidRDefault="00691437" w:rsidP="005741B0">
      <w:pPr>
        <w:ind w:leftChars="130" w:left="424" w:hangingChars="66" w:hanging="143"/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5</w:t>
      </w:r>
      <w:r w:rsidRPr="002530E4">
        <w:rPr>
          <w:rFonts w:asciiTheme="minorEastAsia" w:hAnsiTheme="minorEastAsia" w:hint="eastAsia"/>
        </w:rPr>
        <w:t xml:space="preserve">　給水量の推移</w:t>
      </w:r>
    </w:p>
    <w:p w:rsidR="00691437" w:rsidRPr="002530E4" w:rsidRDefault="005741B0" w:rsidP="005741B0">
      <w:pPr>
        <w:ind w:leftChars="130" w:left="417" w:hangingChars="66" w:hanging="136"/>
        <w:jc w:val="right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  <w:sz w:val="20"/>
          <w:szCs w:val="20"/>
        </w:rPr>
        <w:t>（単位：</w:t>
      </w:r>
      <w:r w:rsidRPr="002530E4">
        <w:rPr>
          <w:rFonts w:asciiTheme="minorEastAsia" w:hAnsiTheme="minorEastAsia" w:hint="eastAsia"/>
        </w:rPr>
        <w:t>億m</w:t>
      </w:r>
      <w:r w:rsidRPr="002530E4">
        <w:rPr>
          <w:rFonts w:asciiTheme="minorEastAsia" w:hAnsiTheme="minorEastAsia" w:hint="eastAsia"/>
          <w:vertAlign w:val="superscript"/>
        </w:rPr>
        <w:t>3</w:t>
      </w:r>
      <w:r w:rsidRPr="002530E4">
        <w:rPr>
          <w:rFonts w:asciiTheme="minorEastAsia" w:hAnsiTheme="minorEastAsia" w:hint="eastAsia"/>
        </w:rPr>
        <w:t>/年</w:t>
      </w:r>
      <w:r w:rsidRPr="002530E4">
        <w:rPr>
          <w:rFonts w:asciiTheme="minorEastAsia" w:hAnsiTheme="minorEastAsia" w:hint="eastAsia"/>
          <w:sz w:val="20"/>
          <w:szCs w:val="20"/>
        </w:rPr>
        <w:t>）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1811"/>
        <w:gridCol w:w="992"/>
        <w:gridCol w:w="992"/>
        <w:gridCol w:w="992"/>
        <w:gridCol w:w="992"/>
        <w:gridCol w:w="992"/>
        <w:gridCol w:w="992"/>
        <w:gridCol w:w="993"/>
      </w:tblGrid>
      <w:tr w:rsidR="00C43492" w:rsidRPr="002530E4" w:rsidTr="00F02199">
        <w:tc>
          <w:tcPr>
            <w:tcW w:w="1811" w:type="dxa"/>
          </w:tcPr>
          <w:p w:rsidR="003C7801" w:rsidRPr="002530E4" w:rsidRDefault="00691437" w:rsidP="00ED5F07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１２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１３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１４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１５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１６</w:t>
            </w:r>
          </w:p>
        </w:tc>
        <w:tc>
          <w:tcPr>
            <w:tcW w:w="992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１７</w:t>
            </w:r>
          </w:p>
        </w:tc>
        <w:tc>
          <w:tcPr>
            <w:tcW w:w="993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１８</w:t>
            </w:r>
          </w:p>
        </w:tc>
      </w:tr>
      <w:tr w:rsidR="00C43492" w:rsidRPr="002530E4" w:rsidTr="00F02199">
        <w:tc>
          <w:tcPr>
            <w:tcW w:w="1811" w:type="dxa"/>
          </w:tcPr>
          <w:p w:rsidR="00691437" w:rsidRPr="002530E4" w:rsidRDefault="00973A57" w:rsidP="00F02199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上水道</w:t>
            </w:r>
            <w:r w:rsidR="003C7801" w:rsidRPr="002530E4">
              <w:rPr>
                <w:rFonts w:asciiTheme="minorEastAsia" w:hAnsiTheme="minorEastAsia" w:hint="eastAsia"/>
              </w:rPr>
              <w:t>給水量</w:t>
            </w:r>
          </w:p>
        </w:tc>
        <w:tc>
          <w:tcPr>
            <w:tcW w:w="992" w:type="dxa"/>
          </w:tcPr>
          <w:p w:rsidR="003C7801" w:rsidRPr="002530E4" w:rsidRDefault="00F02199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13.2</w:t>
            </w:r>
          </w:p>
        </w:tc>
        <w:tc>
          <w:tcPr>
            <w:tcW w:w="992" w:type="dxa"/>
          </w:tcPr>
          <w:p w:rsidR="003C7801" w:rsidRPr="002530E4" w:rsidRDefault="00D55A29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3.0</w:t>
            </w:r>
          </w:p>
        </w:tc>
        <w:tc>
          <w:tcPr>
            <w:tcW w:w="992" w:type="dxa"/>
          </w:tcPr>
          <w:p w:rsidR="003C7801" w:rsidRPr="002530E4" w:rsidRDefault="00D55A29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2.8</w:t>
            </w:r>
          </w:p>
        </w:tc>
        <w:tc>
          <w:tcPr>
            <w:tcW w:w="992" w:type="dxa"/>
          </w:tcPr>
          <w:p w:rsidR="003C7801" w:rsidRPr="002530E4" w:rsidRDefault="00D55A29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2.6</w:t>
            </w:r>
          </w:p>
        </w:tc>
        <w:tc>
          <w:tcPr>
            <w:tcW w:w="992" w:type="dxa"/>
          </w:tcPr>
          <w:p w:rsidR="003C7801" w:rsidRPr="002530E4" w:rsidRDefault="003C7801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2.5</w:t>
            </w:r>
          </w:p>
        </w:tc>
        <w:tc>
          <w:tcPr>
            <w:tcW w:w="992" w:type="dxa"/>
          </w:tcPr>
          <w:p w:rsidR="003C7801" w:rsidRPr="002530E4" w:rsidRDefault="003C7801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2.5</w:t>
            </w:r>
          </w:p>
        </w:tc>
        <w:tc>
          <w:tcPr>
            <w:tcW w:w="993" w:type="dxa"/>
          </w:tcPr>
          <w:p w:rsidR="003C7801" w:rsidRPr="002530E4" w:rsidRDefault="003C7801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</w:t>
            </w:r>
            <w:r w:rsidR="00691437" w:rsidRPr="002530E4">
              <w:rPr>
                <w:rFonts w:asciiTheme="minorEastAsia" w:hAnsiTheme="minorEastAsia" w:hint="eastAsia"/>
              </w:rPr>
              <w:t>2.3</w:t>
            </w:r>
          </w:p>
        </w:tc>
      </w:tr>
      <w:tr w:rsidR="003C7801" w:rsidRPr="002530E4" w:rsidTr="00F02199">
        <w:tc>
          <w:tcPr>
            <w:tcW w:w="1811" w:type="dxa"/>
          </w:tcPr>
          <w:p w:rsidR="003C7801" w:rsidRPr="002530E4" w:rsidRDefault="008E6CE3" w:rsidP="00F02199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工業</w:t>
            </w:r>
            <w:r w:rsidR="003C7801" w:rsidRPr="002530E4">
              <w:rPr>
                <w:rFonts w:asciiTheme="minorEastAsia" w:hAnsiTheme="minorEastAsia" w:hint="eastAsia"/>
              </w:rPr>
              <w:t>用水</w:t>
            </w:r>
            <w:r w:rsidR="00AF1806" w:rsidRPr="002530E4">
              <w:rPr>
                <w:rFonts w:asciiTheme="minorEastAsia" w:hAnsiTheme="minorEastAsia" w:hint="eastAsia"/>
              </w:rPr>
              <w:t>給水</w:t>
            </w:r>
            <w:r w:rsidR="003C7801" w:rsidRPr="002530E4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992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2.2</w:t>
            </w:r>
          </w:p>
        </w:tc>
        <w:tc>
          <w:tcPr>
            <w:tcW w:w="992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2.1</w:t>
            </w:r>
          </w:p>
        </w:tc>
        <w:tc>
          <w:tcPr>
            <w:tcW w:w="992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2.0</w:t>
            </w:r>
          </w:p>
        </w:tc>
        <w:tc>
          <w:tcPr>
            <w:tcW w:w="992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1.8</w:t>
            </w:r>
          </w:p>
        </w:tc>
        <w:tc>
          <w:tcPr>
            <w:tcW w:w="992" w:type="dxa"/>
          </w:tcPr>
          <w:p w:rsidR="00C43492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1.7</w:t>
            </w:r>
          </w:p>
        </w:tc>
        <w:tc>
          <w:tcPr>
            <w:tcW w:w="992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1.7</w:t>
            </w:r>
          </w:p>
        </w:tc>
        <w:tc>
          <w:tcPr>
            <w:tcW w:w="993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1.6</w:t>
            </w:r>
          </w:p>
        </w:tc>
      </w:tr>
    </w:tbl>
    <w:p w:rsidR="003C7801" w:rsidRPr="002530E4" w:rsidRDefault="003C7801" w:rsidP="00ED5F07">
      <w:pPr>
        <w:ind w:leftChars="130" w:left="424" w:hangingChars="66" w:hanging="143"/>
        <w:rPr>
          <w:rFonts w:asciiTheme="minorEastAsia" w:hAnsiTheme="minorEastAsia"/>
        </w:rPr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1790"/>
        <w:gridCol w:w="995"/>
        <w:gridCol w:w="995"/>
        <w:gridCol w:w="995"/>
        <w:gridCol w:w="995"/>
        <w:gridCol w:w="995"/>
        <w:gridCol w:w="995"/>
        <w:gridCol w:w="996"/>
      </w:tblGrid>
      <w:tr w:rsidR="003C7801" w:rsidRPr="002530E4" w:rsidTr="00F02199">
        <w:tc>
          <w:tcPr>
            <w:tcW w:w="1790" w:type="dxa"/>
          </w:tcPr>
          <w:p w:rsidR="003C7801" w:rsidRPr="002530E4" w:rsidRDefault="00691437" w:rsidP="00666F3B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１９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２０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２１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２２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２３</w:t>
            </w:r>
          </w:p>
        </w:tc>
        <w:tc>
          <w:tcPr>
            <w:tcW w:w="995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２４</w:t>
            </w:r>
          </w:p>
        </w:tc>
        <w:tc>
          <w:tcPr>
            <w:tcW w:w="996" w:type="dxa"/>
          </w:tcPr>
          <w:p w:rsidR="003C7801" w:rsidRPr="002530E4" w:rsidRDefault="00691437" w:rsidP="00F02199">
            <w:pPr>
              <w:jc w:val="center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Ｈ</w:t>
            </w:r>
            <w:r w:rsidR="003C7801" w:rsidRPr="002530E4">
              <w:rPr>
                <w:rFonts w:asciiTheme="minorEastAsia" w:hAnsiTheme="minorEastAsia" w:hint="eastAsia"/>
              </w:rPr>
              <w:t>２５</w:t>
            </w:r>
          </w:p>
        </w:tc>
      </w:tr>
      <w:tr w:rsidR="003C7801" w:rsidRPr="002530E4" w:rsidTr="00F02199">
        <w:tc>
          <w:tcPr>
            <w:tcW w:w="1790" w:type="dxa"/>
          </w:tcPr>
          <w:p w:rsidR="003C7801" w:rsidRPr="002530E4" w:rsidRDefault="003C7801" w:rsidP="00F02199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上水道給水量</w:t>
            </w:r>
          </w:p>
        </w:tc>
        <w:tc>
          <w:tcPr>
            <w:tcW w:w="995" w:type="dxa"/>
          </w:tcPr>
          <w:p w:rsidR="003C7801" w:rsidRPr="002530E4" w:rsidRDefault="003C7801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12</w:t>
            </w:r>
            <w:r w:rsidR="00691437" w:rsidRPr="002530E4">
              <w:rPr>
                <w:rFonts w:asciiTheme="minorEastAsia" w:hAnsiTheme="minorEastAsia" w:hint="eastAsia"/>
              </w:rPr>
              <w:t>.2</w:t>
            </w:r>
          </w:p>
        </w:tc>
        <w:tc>
          <w:tcPr>
            <w:tcW w:w="995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11.9</w:t>
            </w:r>
          </w:p>
        </w:tc>
        <w:tc>
          <w:tcPr>
            <w:tcW w:w="995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11.7</w:t>
            </w:r>
          </w:p>
        </w:tc>
        <w:tc>
          <w:tcPr>
            <w:tcW w:w="995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11.7</w:t>
            </w:r>
          </w:p>
        </w:tc>
        <w:tc>
          <w:tcPr>
            <w:tcW w:w="995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11.6</w:t>
            </w:r>
          </w:p>
        </w:tc>
        <w:tc>
          <w:tcPr>
            <w:tcW w:w="995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11.5</w:t>
            </w:r>
          </w:p>
        </w:tc>
        <w:tc>
          <w:tcPr>
            <w:tcW w:w="996" w:type="dxa"/>
          </w:tcPr>
          <w:p w:rsidR="003C7801" w:rsidRPr="002530E4" w:rsidRDefault="00691437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11.4</w:t>
            </w:r>
          </w:p>
        </w:tc>
      </w:tr>
      <w:tr w:rsidR="003C7801" w:rsidRPr="002530E4" w:rsidTr="00F02199">
        <w:tc>
          <w:tcPr>
            <w:tcW w:w="1790" w:type="dxa"/>
          </w:tcPr>
          <w:p w:rsidR="003C7801" w:rsidRPr="002530E4" w:rsidRDefault="008E6CE3" w:rsidP="00F02199">
            <w:pPr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工業用水</w:t>
            </w:r>
            <w:r w:rsidR="00AF1806" w:rsidRPr="002530E4">
              <w:rPr>
                <w:rFonts w:asciiTheme="minorEastAsia" w:hAnsiTheme="minorEastAsia" w:hint="eastAsia"/>
              </w:rPr>
              <w:t>給水</w:t>
            </w:r>
            <w:r w:rsidRPr="002530E4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995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1.6</w:t>
            </w:r>
          </w:p>
        </w:tc>
        <w:tc>
          <w:tcPr>
            <w:tcW w:w="995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1.5</w:t>
            </w:r>
          </w:p>
        </w:tc>
        <w:tc>
          <w:tcPr>
            <w:tcW w:w="995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1.4</w:t>
            </w:r>
          </w:p>
        </w:tc>
        <w:tc>
          <w:tcPr>
            <w:tcW w:w="995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1.4</w:t>
            </w:r>
          </w:p>
        </w:tc>
        <w:tc>
          <w:tcPr>
            <w:tcW w:w="995" w:type="dxa"/>
          </w:tcPr>
          <w:p w:rsidR="003C7801" w:rsidRPr="002530E4" w:rsidRDefault="00C43492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1.3</w:t>
            </w:r>
          </w:p>
        </w:tc>
        <w:tc>
          <w:tcPr>
            <w:tcW w:w="995" w:type="dxa"/>
          </w:tcPr>
          <w:p w:rsidR="003C7801" w:rsidRPr="002530E4" w:rsidRDefault="00D55A29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1.2</w:t>
            </w:r>
          </w:p>
        </w:tc>
        <w:tc>
          <w:tcPr>
            <w:tcW w:w="996" w:type="dxa"/>
          </w:tcPr>
          <w:p w:rsidR="003C7801" w:rsidRPr="002530E4" w:rsidRDefault="008E6CE3" w:rsidP="005741B0">
            <w:pPr>
              <w:jc w:val="right"/>
              <w:rPr>
                <w:rFonts w:asciiTheme="minorEastAsia" w:hAnsiTheme="minorEastAsia"/>
              </w:rPr>
            </w:pPr>
            <w:r w:rsidRPr="002530E4">
              <w:rPr>
                <w:rFonts w:asciiTheme="minorEastAsia" w:hAnsiTheme="minorEastAsia" w:hint="eastAsia"/>
              </w:rPr>
              <w:t>1.0</w:t>
            </w:r>
          </w:p>
        </w:tc>
      </w:tr>
    </w:tbl>
    <w:p w:rsidR="003C7801" w:rsidRPr="002530E4" w:rsidRDefault="00C43492" w:rsidP="00FE1D8B">
      <w:pPr>
        <w:ind w:leftChars="130" w:left="281" w:firstLineChars="100" w:firstLine="206"/>
        <w:rPr>
          <w:rFonts w:asciiTheme="minorEastAsia" w:hAnsiTheme="minorEastAsia"/>
          <w:sz w:val="20"/>
        </w:rPr>
      </w:pPr>
      <w:r w:rsidRPr="002530E4">
        <w:rPr>
          <w:rFonts w:asciiTheme="minorEastAsia" w:hAnsiTheme="minorEastAsia" w:hint="eastAsia"/>
          <w:sz w:val="20"/>
        </w:rPr>
        <w:t>出典：大阪府の水道の現況（大阪府）、地方公営企業年鑑（総務省）</w:t>
      </w:r>
    </w:p>
    <w:p w:rsidR="003C7801" w:rsidRPr="002530E4" w:rsidRDefault="003C7801" w:rsidP="00ED5F07">
      <w:pPr>
        <w:ind w:leftChars="130" w:left="424" w:hangingChars="66" w:hanging="143"/>
        <w:rPr>
          <w:rFonts w:asciiTheme="minorEastAsia" w:hAnsiTheme="minorEastAsia"/>
        </w:rPr>
      </w:pPr>
    </w:p>
    <w:p w:rsidR="00ED5F07" w:rsidRPr="002530E4" w:rsidRDefault="008810ED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・下水道の普及状況との関係を見るために、下水道業からの汚泥の排出量と下水道普及率との関係を表5-2-</w:t>
      </w:r>
      <w:r w:rsidR="00F86849" w:rsidRPr="002530E4">
        <w:rPr>
          <w:rFonts w:asciiTheme="minorEastAsia" w:hAnsiTheme="minorEastAsia" w:hint="eastAsia"/>
        </w:rPr>
        <w:t>6</w:t>
      </w:r>
      <w:r w:rsidR="004C6B5E" w:rsidRPr="002530E4">
        <w:rPr>
          <w:rFonts w:asciiTheme="minorEastAsia" w:hAnsiTheme="minorEastAsia" w:hint="eastAsia"/>
        </w:rPr>
        <w:t>、表5-2-</w:t>
      </w:r>
      <w:r w:rsidR="00F86849" w:rsidRPr="002530E4">
        <w:rPr>
          <w:rFonts w:asciiTheme="minorEastAsia" w:hAnsiTheme="minorEastAsia" w:hint="eastAsia"/>
        </w:rPr>
        <w:t>7</w:t>
      </w:r>
      <w:r w:rsidRPr="002530E4">
        <w:rPr>
          <w:rFonts w:asciiTheme="minorEastAsia" w:hAnsiTheme="minorEastAsia" w:hint="eastAsia"/>
        </w:rPr>
        <w:t>に示す。下水道</w:t>
      </w:r>
      <w:r w:rsidR="00ED5F07" w:rsidRPr="002530E4">
        <w:rPr>
          <w:rFonts w:asciiTheme="minorEastAsia" w:hAnsiTheme="minorEastAsia" w:hint="eastAsia"/>
        </w:rPr>
        <w:t>業から排出される汚泥は、下水道普及率</w:t>
      </w:r>
      <w:r w:rsidR="0046798A">
        <w:rPr>
          <w:rFonts w:asciiTheme="minorEastAsia" w:hAnsiTheme="minorEastAsia" w:hint="eastAsia"/>
        </w:rPr>
        <w:t>は微増</w:t>
      </w:r>
      <w:r w:rsidR="00ED5F07" w:rsidRPr="002530E4">
        <w:rPr>
          <w:rFonts w:asciiTheme="minorEastAsia" w:hAnsiTheme="minorEastAsia" w:hint="eastAsia"/>
        </w:rPr>
        <w:t>であ</w:t>
      </w:r>
      <w:r w:rsidRPr="002530E4">
        <w:rPr>
          <w:rFonts w:asciiTheme="minorEastAsia" w:hAnsiTheme="minorEastAsia" w:hint="eastAsia"/>
        </w:rPr>
        <w:t>り、廃棄物の排出量もほぼ同程度である。</w:t>
      </w:r>
    </w:p>
    <w:p w:rsidR="008810ED" w:rsidRPr="002530E4" w:rsidRDefault="008810ED" w:rsidP="00ED5F07">
      <w:pPr>
        <w:ind w:leftChars="130" w:left="424" w:hangingChars="66" w:hanging="143"/>
        <w:rPr>
          <w:rFonts w:asciiTheme="minorEastAsia" w:hAnsiTheme="minorEastAsia"/>
        </w:rPr>
      </w:pPr>
    </w:p>
    <w:p w:rsidR="008810ED" w:rsidRPr="002530E4" w:rsidRDefault="008810ED" w:rsidP="005776D1">
      <w:pPr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6</w:t>
      </w:r>
      <w:r w:rsidRPr="002530E4">
        <w:rPr>
          <w:rFonts w:asciiTheme="minorEastAsia" w:hAnsiTheme="minorEastAsia" w:hint="eastAsia"/>
        </w:rPr>
        <w:t xml:space="preserve">　</w:t>
      </w:r>
      <w:r w:rsidR="004C6B5E" w:rsidRPr="002530E4">
        <w:rPr>
          <w:rFonts w:asciiTheme="minorEastAsia" w:hAnsiTheme="minorEastAsia" w:hint="eastAsia"/>
        </w:rPr>
        <w:t>下水</w:t>
      </w:r>
      <w:r w:rsidRPr="002530E4">
        <w:rPr>
          <w:rFonts w:asciiTheme="minorEastAsia" w:hAnsiTheme="minorEastAsia" w:hint="eastAsia"/>
        </w:rPr>
        <w:t>汚泥の廃棄物排出量の推移</w:t>
      </w:r>
    </w:p>
    <w:tbl>
      <w:tblPr>
        <w:tblStyle w:val="a3"/>
        <w:tblW w:w="6602" w:type="dxa"/>
        <w:jc w:val="center"/>
        <w:tblInd w:w="537" w:type="dxa"/>
        <w:tblLook w:val="04A0" w:firstRow="1" w:lastRow="0" w:firstColumn="1" w:lastColumn="0" w:noHBand="0" w:noVBand="1"/>
      </w:tblPr>
      <w:tblGrid>
        <w:gridCol w:w="1782"/>
        <w:gridCol w:w="2410"/>
        <w:gridCol w:w="2410"/>
      </w:tblGrid>
      <w:tr w:rsidR="008F4027" w:rsidRPr="002530E4" w:rsidTr="008F4027">
        <w:trPr>
          <w:jc w:val="center"/>
        </w:trPr>
        <w:tc>
          <w:tcPr>
            <w:tcW w:w="1782" w:type="dxa"/>
          </w:tcPr>
          <w:p w:rsidR="008F4027" w:rsidRPr="002530E4" w:rsidRDefault="008F4027" w:rsidP="008F40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8F4027" w:rsidRPr="002530E4" w:rsidRDefault="00AF1806" w:rsidP="00993F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8F4027" w:rsidRPr="002530E4">
              <w:rPr>
                <w:rFonts w:asciiTheme="minorEastAsia" w:hAnsiTheme="minorEastAsia" w:hint="eastAsia"/>
                <w:szCs w:val="21"/>
              </w:rPr>
              <w:t>22年度実績</w:t>
            </w:r>
          </w:p>
        </w:tc>
        <w:tc>
          <w:tcPr>
            <w:tcW w:w="2410" w:type="dxa"/>
            <w:vAlign w:val="center"/>
          </w:tcPr>
          <w:p w:rsidR="008F4027" w:rsidRPr="002530E4" w:rsidRDefault="00AF1806" w:rsidP="008F40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8F4027" w:rsidRPr="002530E4">
              <w:rPr>
                <w:rFonts w:asciiTheme="minorEastAsia" w:hAnsiTheme="minorEastAsia" w:hint="eastAsia"/>
                <w:szCs w:val="21"/>
              </w:rPr>
              <w:t>26年度実績</w:t>
            </w:r>
          </w:p>
        </w:tc>
      </w:tr>
      <w:tr w:rsidR="008F4027" w:rsidRPr="002530E4" w:rsidTr="008F4027">
        <w:trPr>
          <w:jc w:val="center"/>
        </w:trPr>
        <w:tc>
          <w:tcPr>
            <w:tcW w:w="1782" w:type="dxa"/>
            <w:tcBorders>
              <w:bottom w:val="single" w:sz="4" w:space="0" w:color="auto"/>
            </w:tcBorders>
          </w:tcPr>
          <w:p w:rsidR="008F4027" w:rsidRPr="002530E4" w:rsidRDefault="008F4027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下水汚泥排出量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4027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７</w:t>
            </w:r>
            <w:r w:rsidR="002A2FDA" w:rsidRPr="002530E4">
              <w:rPr>
                <w:rFonts w:asciiTheme="minorEastAsia" w:hAnsiTheme="minorEastAsia" w:hint="eastAsia"/>
                <w:szCs w:val="21"/>
              </w:rPr>
              <w:t>１９</w:t>
            </w:r>
            <w:r w:rsidRPr="002530E4">
              <w:rPr>
                <w:rFonts w:asciiTheme="minorEastAsia" w:hAnsiTheme="minorEastAsia" w:hint="eastAsia"/>
                <w:szCs w:val="21"/>
              </w:rPr>
              <w:t>万ｔ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4027" w:rsidRPr="002530E4" w:rsidRDefault="008F4027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７２</w:t>
            </w:r>
            <w:r w:rsidR="002A2FDA" w:rsidRPr="002530E4">
              <w:rPr>
                <w:rFonts w:asciiTheme="minorEastAsia" w:hAnsiTheme="minorEastAsia" w:hint="eastAsia"/>
                <w:color w:val="000000"/>
                <w:szCs w:val="21"/>
              </w:rPr>
              <w:t>３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万t</w:t>
            </w:r>
          </w:p>
        </w:tc>
      </w:tr>
    </w:tbl>
    <w:p w:rsidR="004C6B5E" w:rsidRPr="002530E4" w:rsidRDefault="004C6B5E" w:rsidP="004C6B5E">
      <w:pPr>
        <w:jc w:val="center"/>
        <w:rPr>
          <w:rFonts w:asciiTheme="minorEastAsia" w:hAnsiTheme="minorEastAsia"/>
        </w:rPr>
      </w:pPr>
    </w:p>
    <w:p w:rsidR="005776D1" w:rsidRPr="002530E4" w:rsidRDefault="005776D1" w:rsidP="004C6B5E">
      <w:pPr>
        <w:jc w:val="center"/>
        <w:rPr>
          <w:rFonts w:asciiTheme="minorEastAsia" w:hAnsiTheme="minorEastAsia"/>
        </w:rPr>
      </w:pPr>
    </w:p>
    <w:p w:rsidR="00ED5F07" w:rsidRPr="002530E4" w:rsidRDefault="004C6B5E" w:rsidP="004C6B5E">
      <w:pPr>
        <w:jc w:val="center"/>
        <w:rPr>
          <w:rFonts w:ascii="ＭＳ 明朝" w:hAnsi="ＭＳ 明朝"/>
        </w:rPr>
      </w:pPr>
      <w:r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7</w:t>
      </w:r>
      <w:r w:rsidRPr="002530E4">
        <w:rPr>
          <w:rFonts w:asciiTheme="minorEastAsia" w:hAnsiTheme="minorEastAsia" w:hint="eastAsia"/>
        </w:rPr>
        <w:t xml:space="preserve">　下水道普及率の推移</w:t>
      </w:r>
    </w:p>
    <w:tbl>
      <w:tblPr>
        <w:tblStyle w:val="a3"/>
        <w:tblW w:w="0" w:type="auto"/>
        <w:jc w:val="center"/>
        <w:tblInd w:w="537" w:type="dxa"/>
        <w:tblLook w:val="04A0" w:firstRow="1" w:lastRow="0" w:firstColumn="1" w:lastColumn="0" w:noHBand="0" w:noVBand="1"/>
      </w:tblPr>
      <w:tblGrid>
        <w:gridCol w:w="1701"/>
        <w:gridCol w:w="1321"/>
        <w:gridCol w:w="1354"/>
        <w:gridCol w:w="1418"/>
        <w:gridCol w:w="1216"/>
      </w:tblGrid>
      <w:tr w:rsidR="004C6B5E" w:rsidRPr="002530E4" w:rsidTr="004C6B5E">
        <w:trPr>
          <w:jc w:val="center"/>
        </w:trPr>
        <w:tc>
          <w:tcPr>
            <w:tcW w:w="1701" w:type="dxa"/>
          </w:tcPr>
          <w:p w:rsidR="004C6B5E" w:rsidRPr="002530E4" w:rsidRDefault="004C6B5E" w:rsidP="00993F0E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321" w:type="dxa"/>
          </w:tcPr>
          <w:p w:rsidR="004C6B5E" w:rsidRPr="002530E4" w:rsidRDefault="00AF1806" w:rsidP="004C6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2A2FDA" w:rsidRPr="002530E4">
              <w:rPr>
                <w:rFonts w:asciiTheme="minorEastAsia" w:hAnsiTheme="minorEastAsia" w:hint="eastAsia"/>
                <w:szCs w:val="21"/>
              </w:rPr>
              <w:t>２２</w:t>
            </w:r>
          </w:p>
        </w:tc>
        <w:tc>
          <w:tcPr>
            <w:tcW w:w="1354" w:type="dxa"/>
          </w:tcPr>
          <w:p w:rsidR="004C6B5E" w:rsidRPr="002530E4" w:rsidRDefault="00AF1806" w:rsidP="004C6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2A2FDA" w:rsidRPr="002530E4">
              <w:rPr>
                <w:rFonts w:asciiTheme="minorEastAsia" w:hAnsiTheme="minorEastAsia" w:hint="eastAsia"/>
                <w:szCs w:val="21"/>
              </w:rPr>
              <w:t>２３</w:t>
            </w:r>
          </w:p>
        </w:tc>
        <w:tc>
          <w:tcPr>
            <w:tcW w:w="1418" w:type="dxa"/>
          </w:tcPr>
          <w:p w:rsidR="004C6B5E" w:rsidRPr="002530E4" w:rsidRDefault="00AF1806" w:rsidP="004C6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2A2FDA" w:rsidRPr="002530E4">
              <w:rPr>
                <w:rFonts w:asciiTheme="minorEastAsia" w:hAnsiTheme="minorEastAsia" w:hint="eastAsia"/>
                <w:szCs w:val="21"/>
              </w:rPr>
              <w:t>２４</w:t>
            </w:r>
          </w:p>
        </w:tc>
        <w:tc>
          <w:tcPr>
            <w:tcW w:w="1216" w:type="dxa"/>
          </w:tcPr>
          <w:p w:rsidR="004C6B5E" w:rsidRPr="002530E4" w:rsidRDefault="00AF1806" w:rsidP="004C6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2A2FDA" w:rsidRPr="002530E4">
              <w:rPr>
                <w:rFonts w:asciiTheme="minorEastAsia" w:hAnsiTheme="minorEastAsia" w:hint="eastAsia"/>
                <w:szCs w:val="21"/>
              </w:rPr>
              <w:t>２５</w:t>
            </w:r>
          </w:p>
        </w:tc>
      </w:tr>
      <w:tr w:rsidR="004C6B5E" w:rsidRPr="002530E4" w:rsidTr="004C6B5E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:rsidR="004C6B5E" w:rsidRPr="002530E4" w:rsidRDefault="004C6B5E" w:rsidP="00993F0E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下水道普及率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4C6B5E" w:rsidRPr="002530E4" w:rsidRDefault="00346D6D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９４．３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4C6B5E" w:rsidRPr="002530E4" w:rsidRDefault="00346D6D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９４．６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6B5E" w:rsidRPr="002530E4" w:rsidRDefault="00346D6D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９５．０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4C6B5E" w:rsidRPr="002530E4" w:rsidRDefault="00346D6D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９５．３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</w:p>
        </w:tc>
      </w:tr>
    </w:tbl>
    <w:p w:rsidR="008F4027" w:rsidRPr="002530E4" w:rsidRDefault="008F4027" w:rsidP="00C9358F">
      <w:pPr>
        <w:rPr>
          <w:szCs w:val="21"/>
        </w:rPr>
      </w:pPr>
    </w:p>
    <w:p w:rsidR="00C9358F" w:rsidRPr="002530E4" w:rsidRDefault="005776D1" w:rsidP="00C9358F">
      <w:pPr>
        <w:rPr>
          <w:rFonts w:asciiTheme="majorEastAsia" w:eastAsiaTheme="majorEastAsia" w:hAnsiTheme="majorEastAsia"/>
          <w:szCs w:val="21"/>
        </w:rPr>
      </w:pPr>
      <w:r w:rsidRPr="002530E4">
        <w:rPr>
          <w:rFonts w:asciiTheme="majorEastAsia" w:eastAsiaTheme="majorEastAsia" w:hAnsiTheme="majorEastAsia" w:hint="eastAsia"/>
          <w:szCs w:val="21"/>
        </w:rPr>
        <w:lastRenderedPageBreak/>
        <w:t>（</w:t>
      </w:r>
      <w:r w:rsidR="00736890" w:rsidRPr="002530E4">
        <w:rPr>
          <w:rFonts w:asciiTheme="majorEastAsia" w:eastAsiaTheme="majorEastAsia" w:hAnsiTheme="majorEastAsia" w:hint="eastAsia"/>
          <w:szCs w:val="21"/>
        </w:rPr>
        <w:t>３</w:t>
      </w:r>
      <w:r w:rsidR="00C9358F" w:rsidRPr="002530E4">
        <w:rPr>
          <w:rFonts w:asciiTheme="majorEastAsia" w:eastAsiaTheme="majorEastAsia" w:hAnsiTheme="majorEastAsia" w:hint="eastAsia"/>
          <w:szCs w:val="21"/>
        </w:rPr>
        <w:t>）再生利用</w:t>
      </w:r>
    </w:p>
    <w:p w:rsidR="00C13FFF" w:rsidRPr="002530E4" w:rsidRDefault="00C13FFF" w:rsidP="00C13FFF">
      <w:pPr>
        <w:ind w:leftChars="130" w:left="424" w:hangingChars="66" w:hanging="143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（ア）製造業</w:t>
      </w:r>
    </w:p>
    <w:p w:rsidR="005776D1" w:rsidRPr="002530E4" w:rsidRDefault="00BB1DB6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・製造業の再生利用</w:t>
      </w:r>
      <w:r w:rsidR="00F5093F" w:rsidRPr="002530E4">
        <w:rPr>
          <w:rFonts w:asciiTheme="minorEastAsia" w:hAnsiTheme="minorEastAsia" w:hint="eastAsia"/>
        </w:rPr>
        <w:t>率</w:t>
      </w:r>
      <w:r w:rsidRPr="002530E4">
        <w:rPr>
          <w:rFonts w:asciiTheme="minorEastAsia" w:hAnsiTheme="minorEastAsia" w:hint="eastAsia"/>
        </w:rPr>
        <w:t>は</w:t>
      </w:r>
      <w:r w:rsidR="008810ED" w:rsidRPr="002530E4">
        <w:rPr>
          <w:rFonts w:asciiTheme="minorEastAsia" w:hAnsiTheme="minorEastAsia" w:hint="eastAsia"/>
        </w:rPr>
        <w:t>平成２７年度に４４</w:t>
      </w:r>
      <w:r w:rsidR="00B16FE5" w:rsidRPr="002530E4">
        <w:rPr>
          <w:rFonts w:asciiTheme="minorEastAsia" w:hAnsiTheme="minorEastAsia" w:hint="eastAsia"/>
        </w:rPr>
        <w:t>％</w:t>
      </w:r>
      <w:r w:rsidR="008810ED" w:rsidRPr="002530E4">
        <w:rPr>
          <w:rFonts w:asciiTheme="minorEastAsia" w:hAnsiTheme="minorEastAsia" w:hint="eastAsia"/>
        </w:rPr>
        <w:t>となると見込んでいたところ、</w:t>
      </w:r>
      <w:r w:rsidRPr="002530E4">
        <w:rPr>
          <w:rFonts w:asciiTheme="minorEastAsia" w:hAnsiTheme="minorEastAsia" w:hint="eastAsia"/>
        </w:rPr>
        <w:t>平成</w:t>
      </w:r>
      <w:r w:rsidR="00D971EE" w:rsidRPr="002530E4">
        <w:rPr>
          <w:rFonts w:asciiTheme="minorEastAsia" w:hAnsiTheme="minorEastAsia" w:hint="eastAsia"/>
        </w:rPr>
        <w:t>２</w:t>
      </w:r>
      <w:r w:rsidR="008810ED" w:rsidRPr="002530E4">
        <w:rPr>
          <w:rFonts w:asciiTheme="minorEastAsia" w:hAnsiTheme="minorEastAsia" w:hint="eastAsia"/>
        </w:rPr>
        <w:t>６</w:t>
      </w:r>
      <w:r w:rsidRPr="002530E4">
        <w:rPr>
          <w:rFonts w:asciiTheme="minorEastAsia" w:hAnsiTheme="minorEastAsia" w:hint="eastAsia"/>
        </w:rPr>
        <w:t>年度</w:t>
      </w:r>
      <w:r w:rsidR="008810ED" w:rsidRPr="002530E4">
        <w:rPr>
          <w:rFonts w:asciiTheme="minorEastAsia" w:hAnsiTheme="minorEastAsia" w:hint="eastAsia"/>
        </w:rPr>
        <w:t>は</w:t>
      </w:r>
      <w:r w:rsidR="00D971EE" w:rsidRPr="002530E4">
        <w:rPr>
          <w:rFonts w:asciiTheme="minorEastAsia" w:hAnsiTheme="minorEastAsia" w:hint="eastAsia"/>
        </w:rPr>
        <w:t>４６</w:t>
      </w:r>
      <w:r w:rsidR="00B16FE5" w:rsidRPr="002530E4">
        <w:rPr>
          <w:rFonts w:asciiTheme="minorEastAsia" w:hAnsiTheme="minorEastAsia" w:hint="eastAsia"/>
        </w:rPr>
        <w:t>％</w:t>
      </w:r>
      <w:r w:rsidR="00D971EE" w:rsidRPr="002530E4">
        <w:rPr>
          <w:rFonts w:asciiTheme="minorEastAsia" w:hAnsiTheme="minorEastAsia" w:hint="eastAsia"/>
        </w:rPr>
        <w:t>となり</w:t>
      </w:r>
      <w:r w:rsidR="00F5093F" w:rsidRPr="002530E4">
        <w:rPr>
          <w:rFonts w:asciiTheme="minorEastAsia" w:hAnsiTheme="minorEastAsia" w:hint="eastAsia"/>
        </w:rPr>
        <w:t>、</w:t>
      </w:r>
      <w:r w:rsidRPr="002530E4">
        <w:rPr>
          <w:rFonts w:asciiTheme="minorEastAsia" w:hAnsiTheme="minorEastAsia" w:hint="eastAsia"/>
        </w:rPr>
        <w:t>想定していた</w:t>
      </w:r>
      <w:r w:rsidR="004C6B5E" w:rsidRPr="002530E4">
        <w:rPr>
          <w:rFonts w:asciiTheme="minorEastAsia" w:hAnsiTheme="minorEastAsia" w:hint="eastAsia"/>
        </w:rPr>
        <w:t>上昇</w:t>
      </w:r>
      <w:r w:rsidRPr="002530E4">
        <w:rPr>
          <w:rFonts w:asciiTheme="minorEastAsia" w:hAnsiTheme="minorEastAsia" w:hint="eastAsia"/>
        </w:rPr>
        <w:t>が見られた。</w:t>
      </w:r>
    </w:p>
    <w:p w:rsidR="009F7D13" w:rsidRPr="002530E4" w:rsidRDefault="005776D1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C13FFF"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8</w:t>
      </w:r>
      <w:r w:rsidR="00C13FFF" w:rsidRPr="002530E4">
        <w:rPr>
          <w:rFonts w:asciiTheme="minorEastAsia" w:hAnsiTheme="minorEastAsia" w:hint="eastAsia"/>
        </w:rPr>
        <w:t>に示すとおり、</w:t>
      </w:r>
      <w:r w:rsidR="009F7D13" w:rsidRPr="002530E4">
        <w:rPr>
          <w:rFonts w:asciiTheme="minorEastAsia" w:hAnsiTheme="minorEastAsia" w:hint="eastAsia"/>
        </w:rPr>
        <w:t>主に再生利用される金属くずの排出量</w:t>
      </w:r>
      <w:r w:rsidR="00C13FFF" w:rsidRPr="002530E4">
        <w:rPr>
          <w:rFonts w:asciiTheme="minorEastAsia" w:hAnsiTheme="minorEastAsia" w:hint="eastAsia"/>
        </w:rPr>
        <w:t>の増加に伴い、再生利用量が</w:t>
      </w:r>
      <w:r w:rsidR="00AD7009" w:rsidRPr="002530E4">
        <w:rPr>
          <w:rFonts w:asciiTheme="minorEastAsia" w:hAnsiTheme="minorEastAsia" w:hint="eastAsia"/>
        </w:rPr>
        <w:t>増加したこと</w:t>
      </w:r>
      <w:r w:rsidR="00241FB2" w:rsidRPr="002530E4">
        <w:rPr>
          <w:rFonts w:asciiTheme="minorEastAsia" w:hAnsiTheme="minorEastAsia" w:hint="eastAsia"/>
        </w:rPr>
        <w:t>のほか</w:t>
      </w:r>
      <w:r w:rsidR="00AD7009" w:rsidRPr="002530E4">
        <w:rPr>
          <w:rFonts w:asciiTheme="minorEastAsia" w:hAnsiTheme="minorEastAsia" w:hint="eastAsia"/>
        </w:rPr>
        <w:t>、紙、パルプ製造業で汚泥</w:t>
      </w:r>
      <w:r w:rsidR="00241FB2" w:rsidRPr="002530E4">
        <w:rPr>
          <w:rFonts w:asciiTheme="minorEastAsia" w:hAnsiTheme="minorEastAsia" w:hint="eastAsia"/>
        </w:rPr>
        <w:t>を</w:t>
      </w:r>
      <w:r w:rsidR="00AD7009" w:rsidRPr="002530E4">
        <w:rPr>
          <w:rFonts w:asciiTheme="minorEastAsia" w:hAnsiTheme="minorEastAsia" w:hint="eastAsia"/>
        </w:rPr>
        <w:t>再生利用</w:t>
      </w:r>
      <w:r w:rsidR="004C6B5E" w:rsidRPr="002530E4">
        <w:rPr>
          <w:rFonts w:asciiTheme="minorEastAsia" w:hAnsiTheme="minorEastAsia" w:hint="eastAsia"/>
        </w:rPr>
        <w:t>した</w:t>
      </w:r>
      <w:r w:rsidR="00241FB2" w:rsidRPr="002530E4">
        <w:rPr>
          <w:rFonts w:asciiTheme="minorEastAsia" w:hAnsiTheme="minorEastAsia" w:hint="eastAsia"/>
        </w:rPr>
        <w:t>例なども</w:t>
      </w:r>
      <w:r w:rsidR="008810ED" w:rsidRPr="002530E4">
        <w:rPr>
          <w:rFonts w:asciiTheme="minorEastAsia" w:hAnsiTheme="minorEastAsia" w:hint="eastAsia"/>
        </w:rPr>
        <w:t>みられ</w:t>
      </w:r>
      <w:r w:rsidR="00FB47DE" w:rsidRPr="002530E4">
        <w:rPr>
          <w:rFonts w:asciiTheme="minorEastAsia" w:hAnsiTheme="minorEastAsia" w:hint="eastAsia"/>
        </w:rPr>
        <w:t>、</w:t>
      </w:r>
      <w:r w:rsidR="00C13FFF" w:rsidRPr="002530E4">
        <w:rPr>
          <w:rFonts w:asciiTheme="minorEastAsia" w:hAnsiTheme="minorEastAsia" w:hint="eastAsia"/>
        </w:rPr>
        <w:t>製造業の</w:t>
      </w:r>
      <w:r w:rsidR="00FB47DE" w:rsidRPr="002530E4">
        <w:rPr>
          <w:rFonts w:asciiTheme="minorEastAsia" w:hAnsiTheme="minorEastAsia" w:hint="eastAsia"/>
        </w:rPr>
        <w:t>再生利用率が上昇したと考えられる</w:t>
      </w:r>
      <w:r w:rsidR="00241FB2" w:rsidRPr="002530E4">
        <w:rPr>
          <w:rFonts w:asciiTheme="minorEastAsia" w:hAnsiTheme="minorEastAsia" w:hint="eastAsia"/>
        </w:rPr>
        <w:t>。</w:t>
      </w:r>
    </w:p>
    <w:p w:rsidR="009F7D13" w:rsidRPr="002530E4" w:rsidRDefault="009F7D13" w:rsidP="009F7D13">
      <w:pPr>
        <w:ind w:leftChars="130" w:left="424" w:hangingChars="66" w:hanging="143"/>
        <w:rPr>
          <w:rFonts w:asciiTheme="minorEastAsia" w:hAnsiTheme="minorEastAsia"/>
        </w:rPr>
      </w:pPr>
    </w:p>
    <w:p w:rsidR="00AD7009" w:rsidRPr="002530E4" w:rsidRDefault="00AD7009" w:rsidP="009B1FDE">
      <w:pPr>
        <w:spacing w:line="280" w:lineRule="exact"/>
        <w:jc w:val="center"/>
        <w:rPr>
          <w:rFonts w:ascii="ＭＳ 明朝" w:hAnsi="ＭＳ 明朝"/>
        </w:rPr>
      </w:pPr>
      <w:r w:rsidRPr="002530E4">
        <w:rPr>
          <w:rFonts w:ascii="ＭＳ 明朝" w:hAnsi="ＭＳ 明朝" w:hint="eastAsia"/>
        </w:rPr>
        <w:t>表</w:t>
      </w:r>
      <w:r w:rsidRPr="002530E4">
        <w:rPr>
          <w:rFonts w:asciiTheme="minorEastAsia" w:hAnsiTheme="minorEastAsia" w:hint="eastAsia"/>
        </w:rPr>
        <w:t>5-2-</w:t>
      </w:r>
      <w:r w:rsidR="00F86849" w:rsidRPr="002530E4">
        <w:rPr>
          <w:rFonts w:asciiTheme="minorEastAsia" w:hAnsiTheme="minorEastAsia" w:hint="eastAsia"/>
        </w:rPr>
        <w:t xml:space="preserve">8　</w:t>
      </w:r>
      <w:r w:rsidRPr="002530E4">
        <w:rPr>
          <w:rFonts w:ascii="ＭＳ 明朝" w:hAnsi="ＭＳ 明朝" w:hint="eastAsia"/>
        </w:rPr>
        <w:t>製造業における</w:t>
      </w:r>
      <w:r w:rsidR="009B1FDE" w:rsidRPr="002530E4">
        <w:rPr>
          <w:rFonts w:ascii="ＭＳ 明朝" w:hAnsi="ＭＳ 明朝" w:hint="eastAsia"/>
        </w:rPr>
        <w:t>主な</w:t>
      </w:r>
      <w:r w:rsidRPr="002530E4">
        <w:rPr>
          <w:rFonts w:ascii="ＭＳ 明朝" w:hAnsi="ＭＳ 明朝" w:hint="eastAsia"/>
        </w:rPr>
        <w:t>再生利用量の増加</w:t>
      </w:r>
      <w:r w:rsidR="009B1FDE" w:rsidRPr="002530E4">
        <w:rPr>
          <w:rFonts w:ascii="ＭＳ 明朝" w:hAnsi="ＭＳ 明朝" w:hint="eastAsia"/>
        </w:rPr>
        <w:t>状況</w:t>
      </w:r>
    </w:p>
    <w:tbl>
      <w:tblPr>
        <w:tblW w:w="5611" w:type="dxa"/>
        <w:jc w:val="center"/>
        <w:tblInd w:w="13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1622"/>
        <w:gridCol w:w="1701"/>
      </w:tblGrid>
      <w:tr w:rsidR="00AD7009" w:rsidRPr="002530E4" w:rsidTr="009B1FDE">
        <w:trPr>
          <w:trHeight w:val="60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09" w:rsidRPr="002530E4" w:rsidRDefault="00AD7009" w:rsidP="002A0F3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　　種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09" w:rsidRPr="002530E4" w:rsidRDefault="00346D6D" w:rsidP="00346D6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Ｈ２２</w:t>
            </w:r>
            <w:r w:rsidR="00AD7009" w:rsidRPr="002530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  <w:r w:rsidRPr="002530E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09" w:rsidRPr="002530E4" w:rsidRDefault="00AD7009" w:rsidP="002A0F3F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Ｈ</w:t>
            </w:r>
            <w:r w:rsidR="00346D6D"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２６</w:t>
            </w:r>
            <w:r w:rsidRPr="002530E4">
              <w:rPr>
                <w:rFonts w:ascii="ＭＳ 明朝" w:hAnsi="ＭＳ 明朝" w:cs="ＭＳ Ｐゴシック" w:hint="eastAsia"/>
                <w:kern w:val="0"/>
                <w:szCs w:val="21"/>
              </w:rPr>
              <w:t>年度</w:t>
            </w:r>
          </w:p>
        </w:tc>
      </w:tr>
      <w:tr w:rsidR="00AD7009" w:rsidRPr="002530E4" w:rsidTr="009B1FDE">
        <w:trPr>
          <w:trHeight w:val="298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09" w:rsidRPr="002530E4" w:rsidRDefault="00AD7009" w:rsidP="00AD700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鉄鋼業</w:t>
            </w:r>
          </w:p>
          <w:p w:rsidR="00AD7009" w:rsidRPr="002530E4" w:rsidRDefault="00AD7009" w:rsidP="00AD700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金属くずの再生利用量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09" w:rsidRPr="002530E4" w:rsidRDefault="00AD7009" w:rsidP="005741B0">
            <w:pPr>
              <w:widowControl/>
              <w:spacing w:line="300" w:lineRule="exact"/>
              <w:ind w:rightChars="8" w:right="17"/>
              <w:jc w:val="right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１０万ｔ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09" w:rsidRPr="002530E4" w:rsidRDefault="00AD7009" w:rsidP="005741B0">
            <w:pPr>
              <w:widowControl/>
              <w:spacing w:line="300" w:lineRule="exact"/>
              <w:ind w:rightChars="8" w:right="17"/>
              <w:jc w:val="right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２７万ｔ</w:t>
            </w:r>
          </w:p>
        </w:tc>
      </w:tr>
      <w:tr w:rsidR="00AD7009" w:rsidRPr="002530E4" w:rsidTr="009B1FDE">
        <w:trPr>
          <w:trHeight w:val="298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009" w:rsidRPr="002530E4" w:rsidRDefault="00AD7009" w:rsidP="00AD700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紙・パルプ製造業</w:t>
            </w:r>
          </w:p>
          <w:p w:rsidR="00AD7009" w:rsidRPr="002530E4" w:rsidRDefault="00AD7009" w:rsidP="00AD700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汚泥の再生利用量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09" w:rsidRPr="002530E4" w:rsidRDefault="00AD7009" w:rsidP="005741B0">
            <w:pPr>
              <w:widowControl/>
              <w:spacing w:line="300" w:lineRule="exact"/>
              <w:ind w:rightChars="8" w:right="17"/>
              <w:jc w:val="right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１.１万ｔ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09" w:rsidRPr="002530E4" w:rsidRDefault="00AD7009" w:rsidP="005741B0">
            <w:pPr>
              <w:widowControl/>
              <w:spacing w:line="300" w:lineRule="exact"/>
              <w:ind w:rightChars="8" w:right="17"/>
              <w:jc w:val="right"/>
              <w:rPr>
                <w:rFonts w:ascii="ＭＳ 明朝" w:hAnsi="ＭＳ 明朝" w:cs="ＭＳ Ｐゴシック"/>
                <w:color w:val="000000"/>
                <w:kern w:val="0"/>
                <w:szCs w:val="20"/>
              </w:rPr>
            </w:pPr>
            <w:r w:rsidRPr="002530E4">
              <w:rPr>
                <w:rFonts w:ascii="ＭＳ 明朝" w:hAnsi="ＭＳ 明朝" w:cs="ＭＳ Ｐゴシック" w:hint="eastAsia"/>
                <w:color w:val="000000"/>
                <w:kern w:val="0"/>
                <w:szCs w:val="20"/>
              </w:rPr>
              <w:t>３.３万ｔ</w:t>
            </w:r>
          </w:p>
        </w:tc>
      </w:tr>
    </w:tbl>
    <w:p w:rsidR="009B1FDE" w:rsidRPr="002530E4" w:rsidRDefault="009B1FDE" w:rsidP="00AD7009">
      <w:pPr>
        <w:ind w:leftChars="130" w:left="424" w:hangingChars="66" w:hanging="143"/>
        <w:rPr>
          <w:rFonts w:asciiTheme="minorEastAsia" w:hAnsiTheme="minorEastAsia"/>
        </w:rPr>
      </w:pPr>
    </w:p>
    <w:p w:rsidR="00C13FFF" w:rsidRPr="002530E4" w:rsidRDefault="00C13FFF" w:rsidP="00C13FFF">
      <w:pPr>
        <w:ind w:leftChars="130" w:left="424" w:hangingChars="66" w:hanging="143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（イ）主に建設業（製造業、上下水道業以外）</w:t>
      </w:r>
    </w:p>
    <w:p w:rsidR="005776D1" w:rsidRPr="002530E4" w:rsidRDefault="0098732A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・建設廃棄物の品目ごとの再生利用率の推移を図5-2-1に示す。</w:t>
      </w:r>
    </w:p>
    <w:p w:rsidR="004C6B5E" w:rsidRPr="002530E4" w:rsidRDefault="0098732A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・コンクリート</w:t>
      </w:r>
      <w:r w:rsidR="00736890" w:rsidRPr="002530E4">
        <w:rPr>
          <w:rFonts w:asciiTheme="minorEastAsia" w:hAnsiTheme="minorEastAsia" w:hint="eastAsia"/>
        </w:rPr>
        <w:t>片</w:t>
      </w:r>
      <w:r w:rsidRPr="002530E4">
        <w:rPr>
          <w:rFonts w:asciiTheme="minorEastAsia" w:hAnsiTheme="minorEastAsia" w:hint="eastAsia"/>
        </w:rPr>
        <w:t>等は建設リサイクル法による再資源化が義務づけられ、ほぼ全量が再生利用されている。</w:t>
      </w:r>
    </w:p>
    <w:p w:rsidR="00C13FFF" w:rsidRPr="002530E4" w:rsidRDefault="005776D1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C13FFF" w:rsidRPr="002530E4">
        <w:rPr>
          <w:rFonts w:asciiTheme="minorEastAsia" w:hAnsiTheme="minorEastAsia" w:hint="eastAsia"/>
        </w:rPr>
        <w:t>木くずは建設リサイクル法施</w:t>
      </w:r>
      <w:r w:rsidR="002855CE" w:rsidRPr="002530E4">
        <w:rPr>
          <w:rFonts w:asciiTheme="minorEastAsia" w:hAnsiTheme="minorEastAsia" w:hint="eastAsia"/>
        </w:rPr>
        <w:t>行以降、再生利用が進みつつも一部縮減（焼却処理）も行われてきた。木くずの再生利用率は、平成</w:t>
      </w:r>
      <w:r w:rsidR="00346D6D" w:rsidRPr="002530E4">
        <w:rPr>
          <w:rFonts w:asciiTheme="minorEastAsia" w:hAnsiTheme="minorEastAsia" w:hint="eastAsia"/>
        </w:rPr>
        <w:t>２７</w:t>
      </w:r>
      <w:r w:rsidR="002855CE" w:rsidRPr="002530E4">
        <w:rPr>
          <w:rFonts w:asciiTheme="minorEastAsia" w:hAnsiTheme="minorEastAsia" w:hint="eastAsia"/>
        </w:rPr>
        <w:t>年度に</w:t>
      </w:r>
      <w:r w:rsidR="00346D6D" w:rsidRPr="002530E4">
        <w:rPr>
          <w:rFonts w:asciiTheme="minorEastAsia" w:hAnsiTheme="minorEastAsia" w:hint="eastAsia"/>
        </w:rPr>
        <w:t>９５</w:t>
      </w:r>
      <w:r w:rsidR="00B16FE5" w:rsidRPr="002530E4">
        <w:rPr>
          <w:rFonts w:asciiTheme="minorEastAsia" w:hAnsiTheme="minorEastAsia" w:hint="eastAsia"/>
        </w:rPr>
        <w:t>％</w:t>
      </w:r>
      <w:r w:rsidR="002855CE" w:rsidRPr="002530E4">
        <w:rPr>
          <w:rFonts w:asciiTheme="minorEastAsia" w:hAnsiTheme="minorEastAsia" w:hint="eastAsia"/>
        </w:rPr>
        <w:t>と見込んでいたところ、</w:t>
      </w:r>
      <w:r w:rsidR="00C13FFF" w:rsidRPr="002530E4">
        <w:rPr>
          <w:rFonts w:asciiTheme="minorEastAsia" w:hAnsiTheme="minorEastAsia" w:hint="eastAsia"/>
        </w:rPr>
        <w:t>９７</w:t>
      </w:r>
      <w:r w:rsidR="00B16FE5" w:rsidRPr="002530E4">
        <w:rPr>
          <w:rFonts w:asciiTheme="minorEastAsia" w:hAnsiTheme="minorEastAsia" w:hint="eastAsia"/>
        </w:rPr>
        <w:t>％</w:t>
      </w:r>
      <w:r w:rsidR="00D5765E" w:rsidRPr="002530E4">
        <w:rPr>
          <w:rFonts w:asciiTheme="minorEastAsia" w:hAnsiTheme="minorEastAsia" w:hint="eastAsia"/>
        </w:rPr>
        <w:t>となり、想定していた</w:t>
      </w:r>
      <w:r w:rsidR="00736890" w:rsidRPr="002530E4">
        <w:rPr>
          <w:rFonts w:asciiTheme="minorEastAsia" w:hAnsiTheme="minorEastAsia" w:hint="eastAsia"/>
        </w:rPr>
        <w:t>上昇</w:t>
      </w:r>
      <w:r w:rsidR="00D5765E" w:rsidRPr="002530E4">
        <w:rPr>
          <w:rFonts w:asciiTheme="minorEastAsia" w:hAnsiTheme="minorEastAsia" w:hint="eastAsia"/>
        </w:rPr>
        <w:t>がみられた。</w:t>
      </w:r>
    </w:p>
    <w:p w:rsidR="00C13FFF" w:rsidRPr="002530E4" w:rsidRDefault="005776D1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D5765E" w:rsidRPr="002530E4">
        <w:rPr>
          <w:rFonts w:asciiTheme="minorEastAsia" w:hAnsiTheme="minorEastAsia" w:hint="eastAsia"/>
        </w:rPr>
        <w:t>建設汚泥</w:t>
      </w:r>
      <w:r w:rsidR="002A2FDA" w:rsidRPr="002530E4">
        <w:rPr>
          <w:rFonts w:asciiTheme="minorEastAsia" w:hAnsiTheme="minorEastAsia" w:hint="eastAsia"/>
        </w:rPr>
        <w:t>の再生利用率</w:t>
      </w:r>
      <w:r w:rsidR="00D5765E" w:rsidRPr="002530E4">
        <w:rPr>
          <w:rFonts w:asciiTheme="minorEastAsia" w:hAnsiTheme="minorEastAsia" w:hint="eastAsia"/>
        </w:rPr>
        <w:t>は、平成</w:t>
      </w:r>
      <w:r w:rsidR="00346D6D" w:rsidRPr="002530E4">
        <w:rPr>
          <w:rFonts w:asciiTheme="minorEastAsia" w:hAnsiTheme="minorEastAsia" w:hint="eastAsia"/>
        </w:rPr>
        <w:t>２７</w:t>
      </w:r>
      <w:r w:rsidR="00D5765E" w:rsidRPr="002530E4">
        <w:rPr>
          <w:rFonts w:asciiTheme="minorEastAsia" w:hAnsiTheme="minorEastAsia" w:hint="eastAsia"/>
        </w:rPr>
        <w:t>年度に</w:t>
      </w:r>
      <w:r w:rsidR="00346D6D" w:rsidRPr="002530E4">
        <w:rPr>
          <w:rFonts w:asciiTheme="minorEastAsia" w:hAnsiTheme="minorEastAsia" w:hint="eastAsia"/>
        </w:rPr>
        <w:t>８２</w:t>
      </w:r>
      <w:r w:rsidR="00B16FE5" w:rsidRPr="002530E4">
        <w:rPr>
          <w:rFonts w:asciiTheme="minorEastAsia" w:hAnsiTheme="minorEastAsia" w:hint="eastAsia"/>
        </w:rPr>
        <w:t>％</w:t>
      </w:r>
      <w:r w:rsidR="002A2FDA" w:rsidRPr="002530E4">
        <w:rPr>
          <w:rFonts w:asciiTheme="minorEastAsia" w:hAnsiTheme="minorEastAsia" w:hint="eastAsia"/>
        </w:rPr>
        <w:t>と</w:t>
      </w:r>
      <w:r w:rsidR="00D5765E" w:rsidRPr="002530E4">
        <w:rPr>
          <w:rFonts w:asciiTheme="minorEastAsia" w:hAnsiTheme="minorEastAsia" w:hint="eastAsia"/>
        </w:rPr>
        <w:t>見込んでいたが、</w:t>
      </w:r>
      <w:r w:rsidR="00346D6D" w:rsidRPr="002530E4">
        <w:rPr>
          <w:rFonts w:asciiTheme="minorEastAsia" w:hAnsiTheme="minorEastAsia" w:hint="eastAsia"/>
        </w:rPr>
        <w:t>５３</w:t>
      </w:r>
      <w:r w:rsidR="00B16FE5" w:rsidRPr="002530E4">
        <w:rPr>
          <w:rFonts w:asciiTheme="minorEastAsia" w:hAnsiTheme="minorEastAsia" w:hint="eastAsia"/>
        </w:rPr>
        <w:t>％</w:t>
      </w:r>
      <w:r w:rsidR="00D5765E" w:rsidRPr="002530E4">
        <w:rPr>
          <w:rFonts w:asciiTheme="minorEastAsia" w:hAnsiTheme="minorEastAsia" w:hint="eastAsia"/>
        </w:rPr>
        <w:t>であった。</w:t>
      </w:r>
      <w:r w:rsidR="00C13FFF" w:rsidRPr="002530E4">
        <w:rPr>
          <w:rFonts w:asciiTheme="minorEastAsia" w:hAnsiTheme="minorEastAsia" w:hint="eastAsia"/>
        </w:rPr>
        <w:t>建設汚泥は、</w:t>
      </w:r>
      <w:r w:rsidR="00736890" w:rsidRPr="002530E4">
        <w:rPr>
          <w:rFonts w:asciiTheme="minorEastAsia" w:hAnsiTheme="minorEastAsia" w:hint="eastAsia"/>
        </w:rPr>
        <w:t>再生利用率が減少しているが、水分の影響を受けて変動するため、排出</w:t>
      </w:r>
      <w:r w:rsidR="00C13FFF" w:rsidRPr="002530E4">
        <w:rPr>
          <w:rFonts w:asciiTheme="minorEastAsia" w:hAnsiTheme="minorEastAsia" w:hint="eastAsia"/>
        </w:rPr>
        <w:t>量から減量化（脱水）量を除いた部分で見ると</w:t>
      </w:r>
      <w:r w:rsidR="00D5765E" w:rsidRPr="002530E4">
        <w:rPr>
          <w:rFonts w:asciiTheme="minorEastAsia" w:hAnsiTheme="minorEastAsia" w:hint="eastAsia"/>
        </w:rPr>
        <w:t>、表5-2-</w:t>
      </w:r>
      <w:r w:rsidR="00F86849" w:rsidRPr="002530E4">
        <w:rPr>
          <w:rFonts w:asciiTheme="minorEastAsia" w:hAnsiTheme="minorEastAsia" w:hint="eastAsia"/>
        </w:rPr>
        <w:t>9</w:t>
      </w:r>
      <w:r w:rsidR="00D5765E" w:rsidRPr="002530E4">
        <w:rPr>
          <w:rFonts w:asciiTheme="minorEastAsia" w:hAnsiTheme="minorEastAsia" w:hint="eastAsia"/>
        </w:rPr>
        <w:t>に示すとおり、</w:t>
      </w:r>
      <w:r w:rsidR="00C13FFF" w:rsidRPr="002530E4">
        <w:rPr>
          <w:rFonts w:asciiTheme="minorEastAsia" w:hAnsiTheme="minorEastAsia" w:hint="eastAsia"/>
        </w:rPr>
        <w:t>再生利用の割合は</w:t>
      </w:r>
      <w:r w:rsidR="00D5765E" w:rsidRPr="002530E4">
        <w:rPr>
          <w:rFonts w:asciiTheme="minorEastAsia" w:hAnsiTheme="minorEastAsia" w:hint="eastAsia"/>
        </w:rPr>
        <w:t>横ばいであった</w:t>
      </w:r>
      <w:r w:rsidR="00C13FFF" w:rsidRPr="002530E4">
        <w:rPr>
          <w:rFonts w:asciiTheme="minorEastAsia" w:hAnsiTheme="minorEastAsia" w:hint="eastAsia"/>
        </w:rPr>
        <w:t>。</w:t>
      </w:r>
    </w:p>
    <w:p w:rsidR="00C13FFF" w:rsidRPr="002530E4" w:rsidRDefault="005776D1" w:rsidP="005776D1">
      <w:pPr>
        <w:ind w:leftChars="197" w:left="643" w:hanging="218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</w:t>
      </w:r>
      <w:r w:rsidR="00C13FFF" w:rsidRPr="002530E4">
        <w:rPr>
          <w:rFonts w:asciiTheme="minorEastAsia" w:hAnsiTheme="minorEastAsia" w:hint="eastAsia"/>
        </w:rPr>
        <w:t>混合廃棄物の再生利用率は</w:t>
      </w:r>
      <w:r w:rsidR="00736890" w:rsidRPr="002530E4">
        <w:rPr>
          <w:rFonts w:asciiTheme="minorEastAsia" w:hAnsiTheme="minorEastAsia" w:hint="eastAsia"/>
        </w:rPr>
        <w:t>平成</w:t>
      </w:r>
      <w:r w:rsidR="002A2FDA" w:rsidRPr="002530E4">
        <w:rPr>
          <w:rFonts w:asciiTheme="minorEastAsia" w:hAnsiTheme="minorEastAsia" w:hint="eastAsia"/>
        </w:rPr>
        <w:t>２７</w:t>
      </w:r>
      <w:r w:rsidR="00736890" w:rsidRPr="002530E4">
        <w:rPr>
          <w:rFonts w:asciiTheme="minorEastAsia" w:hAnsiTheme="minorEastAsia" w:hint="eastAsia"/>
        </w:rPr>
        <w:t>年度に５５</w:t>
      </w:r>
      <w:r w:rsidR="00B16FE5" w:rsidRPr="002530E4">
        <w:rPr>
          <w:rFonts w:asciiTheme="minorEastAsia" w:hAnsiTheme="minorEastAsia" w:hint="eastAsia"/>
        </w:rPr>
        <w:t>％</w:t>
      </w:r>
      <w:r w:rsidR="00736890" w:rsidRPr="002530E4">
        <w:rPr>
          <w:rFonts w:asciiTheme="minorEastAsia" w:hAnsiTheme="minorEastAsia" w:hint="eastAsia"/>
        </w:rPr>
        <w:t>と見込んでいたところ７２</w:t>
      </w:r>
      <w:r w:rsidR="00B16FE5" w:rsidRPr="002530E4">
        <w:rPr>
          <w:rFonts w:asciiTheme="minorEastAsia" w:hAnsiTheme="minorEastAsia" w:hint="eastAsia"/>
        </w:rPr>
        <w:t>％</w:t>
      </w:r>
      <w:r w:rsidR="00736890" w:rsidRPr="002530E4">
        <w:rPr>
          <w:rFonts w:asciiTheme="minorEastAsia" w:hAnsiTheme="minorEastAsia" w:hint="eastAsia"/>
        </w:rPr>
        <w:t>となり、想定していた上昇がみられた</w:t>
      </w:r>
      <w:r w:rsidR="00C13FFF" w:rsidRPr="002530E4">
        <w:rPr>
          <w:rFonts w:asciiTheme="minorEastAsia" w:hAnsiTheme="minorEastAsia" w:hint="eastAsia"/>
        </w:rPr>
        <w:t>。</w:t>
      </w:r>
      <w:r w:rsidR="00736890" w:rsidRPr="002530E4">
        <w:rPr>
          <w:rFonts w:asciiTheme="minorEastAsia" w:hAnsiTheme="minorEastAsia" w:hint="eastAsia"/>
        </w:rPr>
        <w:t>混合廃棄物は、</w:t>
      </w:r>
      <w:r w:rsidR="00C13FFF" w:rsidRPr="002530E4">
        <w:rPr>
          <w:rFonts w:asciiTheme="minorEastAsia" w:hAnsiTheme="minorEastAsia" w:hint="eastAsia"/>
        </w:rPr>
        <w:t>排出量が増加し最終処分量は横ばいであることから、現場の分別よりも中間処理での</w:t>
      </w:r>
      <w:r w:rsidR="004C6B5E" w:rsidRPr="002530E4">
        <w:rPr>
          <w:rFonts w:asciiTheme="minorEastAsia" w:hAnsiTheme="minorEastAsia" w:hint="eastAsia"/>
        </w:rPr>
        <w:t>選別</w:t>
      </w:r>
      <w:r w:rsidR="00736890" w:rsidRPr="002530E4">
        <w:rPr>
          <w:rFonts w:asciiTheme="minorEastAsia" w:hAnsiTheme="minorEastAsia" w:hint="eastAsia"/>
        </w:rPr>
        <w:t>や</w:t>
      </w:r>
      <w:r w:rsidR="00C13FFF" w:rsidRPr="002530E4">
        <w:rPr>
          <w:rFonts w:asciiTheme="minorEastAsia" w:hAnsiTheme="minorEastAsia" w:hint="eastAsia"/>
        </w:rPr>
        <w:t>再生利用が</w:t>
      </w:r>
      <w:r w:rsidR="004C6B5E" w:rsidRPr="002530E4">
        <w:rPr>
          <w:rFonts w:asciiTheme="minorEastAsia" w:hAnsiTheme="minorEastAsia" w:hint="eastAsia"/>
        </w:rPr>
        <w:t>進んだ</w:t>
      </w:r>
      <w:r w:rsidR="00C13FFF" w:rsidRPr="002530E4">
        <w:rPr>
          <w:rFonts w:asciiTheme="minorEastAsia" w:hAnsiTheme="minorEastAsia" w:hint="eastAsia"/>
        </w:rPr>
        <w:t>ことが考えられる。</w:t>
      </w:r>
    </w:p>
    <w:p w:rsidR="006872FE" w:rsidRPr="002530E4" w:rsidRDefault="006872FE" w:rsidP="00100E06">
      <w:pPr>
        <w:ind w:leftChars="130" w:left="424" w:hangingChars="66" w:hanging="143"/>
        <w:rPr>
          <w:rFonts w:asciiTheme="minorEastAsia" w:hAnsiTheme="minorEastAsia"/>
        </w:rPr>
      </w:pPr>
    </w:p>
    <w:p w:rsidR="005776D1" w:rsidRPr="002530E4" w:rsidRDefault="005776D1" w:rsidP="00100E06">
      <w:pPr>
        <w:ind w:leftChars="130" w:left="424" w:hangingChars="66" w:hanging="143"/>
        <w:rPr>
          <w:rFonts w:asciiTheme="minorEastAsia" w:hAnsiTheme="minorEastAsia"/>
        </w:rPr>
      </w:pPr>
    </w:p>
    <w:p w:rsidR="005776D1" w:rsidRPr="002530E4" w:rsidRDefault="005776D1" w:rsidP="00100E06">
      <w:pPr>
        <w:ind w:leftChars="130" w:left="424" w:hangingChars="66" w:hanging="143"/>
        <w:rPr>
          <w:rFonts w:asciiTheme="minorEastAsia" w:hAnsiTheme="minorEastAsia"/>
        </w:rPr>
      </w:pPr>
    </w:p>
    <w:p w:rsidR="00F02199" w:rsidRPr="002530E4" w:rsidRDefault="00F02199" w:rsidP="00100E06">
      <w:pPr>
        <w:ind w:leftChars="130" w:left="424" w:hangingChars="66" w:hanging="143"/>
        <w:rPr>
          <w:rFonts w:asciiTheme="minorEastAsia" w:hAnsiTheme="minorEastAsia"/>
        </w:rPr>
      </w:pPr>
    </w:p>
    <w:p w:rsidR="00F02199" w:rsidRPr="002530E4" w:rsidRDefault="00F02199" w:rsidP="00100E06">
      <w:pPr>
        <w:ind w:leftChars="130" w:left="424" w:hangingChars="66" w:hanging="143"/>
        <w:rPr>
          <w:rFonts w:asciiTheme="minorEastAsia" w:hAnsiTheme="minorEastAsia"/>
        </w:rPr>
      </w:pPr>
    </w:p>
    <w:p w:rsidR="00F02199" w:rsidRPr="002530E4" w:rsidRDefault="00F02199" w:rsidP="00100E06">
      <w:pPr>
        <w:ind w:leftChars="130" w:left="424" w:hangingChars="66" w:hanging="143"/>
        <w:rPr>
          <w:rFonts w:asciiTheme="minorEastAsia" w:hAnsiTheme="minorEastAsia"/>
        </w:rPr>
      </w:pPr>
    </w:p>
    <w:p w:rsidR="00F02199" w:rsidRPr="002530E4" w:rsidRDefault="00F02199" w:rsidP="00100E06">
      <w:pPr>
        <w:ind w:leftChars="130" w:left="424" w:hangingChars="66" w:hanging="143"/>
        <w:rPr>
          <w:rFonts w:asciiTheme="minorEastAsia" w:hAnsiTheme="minorEastAsia"/>
        </w:rPr>
      </w:pPr>
    </w:p>
    <w:p w:rsidR="005776D1" w:rsidRPr="002530E4" w:rsidRDefault="005776D1" w:rsidP="00100E06">
      <w:pPr>
        <w:ind w:leftChars="130" w:left="424" w:hangingChars="66" w:hanging="143"/>
        <w:rPr>
          <w:rFonts w:asciiTheme="minorEastAsia" w:hAnsiTheme="minorEastAsia"/>
        </w:rPr>
      </w:pPr>
    </w:p>
    <w:p w:rsidR="00FE1D8B" w:rsidRPr="002530E4" w:rsidRDefault="00FE1D8B" w:rsidP="00100E06">
      <w:pPr>
        <w:ind w:leftChars="130" w:left="424" w:hangingChars="66" w:hanging="143"/>
        <w:rPr>
          <w:rFonts w:asciiTheme="minorEastAsia" w:hAnsiTheme="minorEastAsia"/>
        </w:rPr>
      </w:pPr>
    </w:p>
    <w:p w:rsidR="005776D1" w:rsidRPr="002530E4" w:rsidRDefault="005776D1" w:rsidP="00100E06">
      <w:pPr>
        <w:ind w:leftChars="130" w:left="424" w:hangingChars="66" w:hanging="143"/>
        <w:rPr>
          <w:rFonts w:asciiTheme="minorEastAsia" w:hAnsiTheme="minorEastAsia"/>
        </w:rPr>
      </w:pPr>
    </w:p>
    <w:p w:rsidR="005776D1" w:rsidRPr="002530E4" w:rsidRDefault="005776D1" w:rsidP="00100E06">
      <w:pPr>
        <w:ind w:leftChars="130" w:left="424" w:hangingChars="66" w:hanging="143"/>
        <w:rPr>
          <w:rFonts w:asciiTheme="minorEastAsia" w:hAnsiTheme="minorEastAsia"/>
        </w:rPr>
      </w:pPr>
    </w:p>
    <w:p w:rsidR="0098732A" w:rsidRDefault="0098732A" w:rsidP="0098732A">
      <w:pPr>
        <w:tabs>
          <w:tab w:val="left" w:pos="1560"/>
        </w:tabs>
        <w:ind w:leftChars="100" w:left="432" w:hangingChars="100" w:hanging="216"/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lastRenderedPageBreak/>
        <w:t>図5-2-1　建設廃棄物の再生利用率の推移</w:t>
      </w:r>
    </w:p>
    <w:p w:rsidR="00D21F08" w:rsidRDefault="00D21F08" w:rsidP="0098732A">
      <w:pPr>
        <w:tabs>
          <w:tab w:val="left" w:pos="1560"/>
        </w:tabs>
        <w:ind w:leftChars="100" w:left="432" w:hangingChars="100" w:hanging="216"/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C8ED81" wp14:editId="114C34D3">
                <wp:simplePos x="0" y="0"/>
                <wp:positionH relativeFrom="column">
                  <wp:posOffset>247015</wp:posOffset>
                </wp:positionH>
                <wp:positionV relativeFrom="paragraph">
                  <wp:posOffset>440055</wp:posOffset>
                </wp:positionV>
                <wp:extent cx="338455" cy="1524635"/>
                <wp:effectExtent l="0" t="0" r="0" b="0"/>
                <wp:wrapNone/>
                <wp:docPr id="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524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352" w:rsidRDefault="00F15352" w:rsidP="00F1535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再生利用率（％）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4" o:spid="_x0000_s1027" type="#_x0000_t202" style="position:absolute;left:0;text-align:left;margin-left:19.45pt;margin-top:34.65pt;width:26.65pt;height:120.0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" filled="f" stroked="f">
                <v:textbox style="layout-flow:vertical-ideographic;mso-fit-shape-to-text:t">
                  <w:txbxContent>
                    <w:p w:rsidR="00F15352" w:rsidRDefault="00F15352" w:rsidP="00F1535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再生利用率（％）</w:t>
                      </w:r>
                    </w:p>
                  </w:txbxContent>
                </v:textbox>
              </v:shape>
            </w:pict>
          </mc:Fallback>
        </mc:AlternateContent>
      </w:r>
      <w:r w:rsidRPr="00D21F08">
        <w:rPr>
          <w:rFonts w:hint="eastAsia"/>
          <w:noProof/>
        </w:rPr>
        <w:drawing>
          <wp:inline distT="0" distB="0" distL="0" distR="0" wp14:anchorId="62377E4B" wp14:editId="05F4FE35">
            <wp:extent cx="4752975" cy="23495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99" w:rsidRPr="002530E4" w:rsidRDefault="00F02199" w:rsidP="00D5765E">
      <w:pPr>
        <w:jc w:val="center"/>
        <w:rPr>
          <w:rFonts w:asciiTheme="minorEastAsia" w:hAnsiTheme="minorEastAsia"/>
        </w:rPr>
      </w:pPr>
    </w:p>
    <w:p w:rsidR="00D5765E" w:rsidRPr="002530E4" w:rsidRDefault="00D5765E" w:rsidP="00D5765E">
      <w:pPr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9</w:t>
      </w:r>
      <w:r w:rsidRPr="002530E4">
        <w:rPr>
          <w:rFonts w:asciiTheme="minorEastAsia" w:hAnsiTheme="minorEastAsia" w:hint="eastAsia"/>
        </w:rPr>
        <w:t xml:space="preserve">　</w:t>
      </w:r>
      <w:r w:rsidR="007E7BF4" w:rsidRPr="002530E4">
        <w:rPr>
          <w:rFonts w:asciiTheme="minorEastAsia" w:hAnsiTheme="minorEastAsia" w:hint="eastAsia"/>
        </w:rPr>
        <w:t>建設</w:t>
      </w:r>
      <w:r w:rsidRPr="002530E4">
        <w:rPr>
          <w:rFonts w:asciiTheme="minorEastAsia" w:hAnsiTheme="minorEastAsia" w:hint="eastAsia"/>
        </w:rPr>
        <w:t>汚泥の排出量</w:t>
      </w:r>
      <w:r w:rsidR="004B1E89">
        <w:rPr>
          <w:rFonts w:asciiTheme="minorEastAsia" w:hAnsiTheme="minorEastAsia" w:hint="eastAsia"/>
        </w:rPr>
        <w:t>等</w:t>
      </w:r>
      <w:r w:rsidRPr="002530E4">
        <w:rPr>
          <w:rFonts w:asciiTheme="minorEastAsia" w:hAnsiTheme="minorEastAsia" w:hint="eastAsia"/>
        </w:rPr>
        <w:t>の推移</w:t>
      </w:r>
    </w:p>
    <w:tbl>
      <w:tblPr>
        <w:tblStyle w:val="a3"/>
        <w:tblW w:w="0" w:type="auto"/>
        <w:jc w:val="center"/>
        <w:tblInd w:w="-906" w:type="dxa"/>
        <w:tblLook w:val="04A0" w:firstRow="1" w:lastRow="0" w:firstColumn="1" w:lastColumn="0" w:noHBand="0" w:noVBand="1"/>
      </w:tblPr>
      <w:tblGrid>
        <w:gridCol w:w="3544"/>
        <w:gridCol w:w="1984"/>
        <w:gridCol w:w="1818"/>
      </w:tblGrid>
      <w:tr w:rsidR="007D0595" w:rsidRPr="002530E4" w:rsidTr="009B7F39">
        <w:trPr>
          <w:jc w:val="center"/>
        </w:trPr>
        <w:tc>
          <w:tcPr>
            <w:tcW w:w="3544" w:type="dxa"/>
          </w:tcPr>
          <w:p w:rsidR="007D0595" w:rsidRPr="002530E4" w:rsidRDefault="007D0595" w:rsidP="00D576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7D0595" w:rsidRPr="002530E4" w:rsidRDefault="00AF1806" w:rsidP="00346D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346D6D" w:rsidRPr="002530E4">
              <w:rPr>
                <w:rFonts w:asciiTheme="minorEastAsia" w:hAnsiTheme="minorEastAsia" w:hint="eastAsia"/>
                <w:szCs w:val="21"/>
              </w:rPr>
              <w:t>２２</w:t>
            </w:r>
            <w:r w:rsidR="007D0595" w:rsidRPr="002530E4">
              <w:rPr>
                <w:rFonts w:asciiTheme="minorEastAsia" w:hAnsiTheme="minorEastAsia" w:hint="eastAsia"/>
                <w:szCs w:val="21"/>
              </w:rPr>
              <w:t>年度</w:t>
            </w:r>
            <w:r w:rsidR="00346D6D" w:rsidRPr="002530E4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18" w:type="dxa"/>
          </w:tcPr>
          <w:p w:rsidR="007D0595" w:rsidRPr="002530E4" w:rsidRDefault="00AF1806" w:rsidP="00D576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346D6D" w:rsidRPr="002530E4">
              <w:rPr>
                <w:rFonts w:asciiTheme="minorEastAsia" w:hAnsiTheme="minorEastAsia" w:hint="eastAsia"/>
                <w:szCs w:val="21"/>
              </w:rPr>
              <w:t>２６</w:t>
            </w:r>
            <w:r w:rsidR="007D0595" w:rsidRPr="002530E4"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7D0595" w:rsidRPr="002530E4" w:rsidTr="009B7F39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7D0595" w:rsidRPr="002530E4" w:rsidRDefault="004C6B5E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</w:rPr>
              <w:t>排出</w:t>
            </w:r>
            <w:r w:rsidR="007D0595" w:rsidRPr="002530E4">
              <w:rPr>
                <w:rFonts w:asciiTheme="minorEastAsia" w:hAnsiTheme="minorEastAsia" w:hint="eastAsia"/>
              </w:rPr>
              <w:t>量から減量化量を除いた量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６３万ｔ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４０万t</w:t>
            </w:r>
          </w:p>
        </w:tc>
      </w:tr>
      <w:tr w:rsidR="007D0595" w:rsidRPr="002530E4" w:rsidTr="009B7F39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7D0595" w:rsidRPr="002530E4" w:rsidRDefault="009B7F39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</w:rPr>
              <w:t>排出量から減量化量を除いた際の</w:t>
            </w:r>
            <w:r w:rsidR="007D0595" w:rsidRPr="002530E4">
              <w:rPr>
                <w:rFonts w:asciiTheme="minorEastAsia" w:hAnsiTheme="minorEastAsia" w:hint="eastAsia"/>
              </w:rPr>
              <w:t>再生利用率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９４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９７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</w:p>
        </w:tc>
      </w:tr>
    </w:tbl>
    <w:p w:rsidR="00AF1806" w:rsidRPr="002530E4" w:rsidRDefault="00AF1806" w:rsidP="006872FE">
      <w:pPr>
        <w:ind w:leftChars="130" w:left="424" w:hangingChars="66" w:hanging="143"/>
        <w:rPr>
          <w:rFonts w:asciiTheme="minorEastAsia" w:hAnsiTheme="minorEastAsia"/>
        </w:rPr>
      </w:pPr>
    </w:p>
    <w:p w:rsidR="006872FE" w:rsidRPr="002530E4" w:rsidRDefault="00C13FFF" w:rsidP="006872FE">
      <w:pPr>
        <w:ind w:leftChars="130" w:left="424" w:hangingChars="66" w:hanging="143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（ウ）上下</w:t>
      </w:r>
      <w:r w:rsidR="006872FE" w:rsidRPr="002530E4">
        <w:rPr>
          <w:rFonts w:asciiTheme="minorEastAsia" w:hAnsiTheme="minorEastAsia" w:hint="eastAsia"/>
        </w:rPr>
        <w:t>水道</w:t>
      </w:r>
      <w:r w:rsidR="000F02EA" w:rsidRPr="002530E4">
        <w:rPr>
          <w:rFonts w:asciiTheme="minorEastAsia" w:hAnsiTheme="minorEastAsia" w:hint="eastAsia"/>
        </w:rPr>
        <w:t>業</w:t>
      </w:r>
    </w:p>
    <w:p w:rsidR="004C6B5E" w:rsidRPr="002530E4" w:rsidRDefault="00D5765E" w:rsidP="005776D1">
      <w:pPr>
        <w:ind w:leftChars="196" w:left="423" w:firstLine="2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・上水道</w:t>
      </w:r>
      <w:r w:rsidR="00C13FFF" w:rsidRPr="002530E4">
        <w:rPr>
          <w:rFonts w:asciiTheme="minorEastAsia" w:hAnsiTheme="minorEastAsia" w:hint="eastAsia"/>
        </w:rPr>
        <w:t>業の再生利用</w:t>
      </w:r>
      <w:r w:rsidR="00495D67" w:rsidRPr="002530E4">
        <w:rPr>
          <w:rFonts w:asciiTheme="minorEastAsia" w:hAnsiTheme="minorEastAsia" w:hint="eastAsia"/>
        </w:rPr>
        <w:t>は、浄水</w:t>
      </w:r>
      <w:r w:rsidR="00C13FFF" w:rsidRPr="002530E4">
        <w:rPr>
          <w:rFonts w:asciiTheme="minorEastAsia" w:hAnsiTheme="minorEastAsia" w:hint="eastAsia"/>
        </w:rPr>
        <w:t>汚泥</w:t>
      </w:r>
      <w:r w:rsidR="00495D67" w:rsidRPr="002530E4">
        <w:rPr>
          <w:rFonts w:asciiTheme="minorEastAsia" w:hAnsiTheme="minorEastAsia" w:hint="eastAsia"/>
        </w:rPr>
        <w:t>を</w:t>
      </w:r>
      <w:r w:rsidR="00C13FFF" w:rsidRPr="002530E4">
        <w:rPr>
          <w:rFonts w:asciiTheme="minorEastAsia" w:hAnsiTheme="minorEastAsia" w:hint="eastAsia"/>
        </w:rPr>
        <w:t>園芸用土や公共工事</w:t>
      </w:r>
      <w:r w:rsidR="002A2FDA" w:rsidRPr="002530E4">
        <w:rPr>
          <w:rFonts w:asciiTheme="minorEastAsia" w:hAnsiTheme="minorEastAsia" w:hint="eastAsia"/>
        </w:rPr>
        <w:t>に</w:t>
      </w:r>
      <w:r w:rsidR="00C13FFF" w:rsidRPr="002530E4">
        <w:rPr>
          <w:rFonts w:asciiTheme="minorEastAsia" w:hAnsiTheme="minorEastAsia" w:hint="eastAsia"/>
        </w:rPr>
        <w:t>利用</w:t>
      </w:r>
      <w:r w:rsidR="002A2FDA" w:rsidRPr="002530E4">
        <w:rPr>
          <w:rFonts w:asciiTheme="minorEastAsia" w:hAnsiTheme="minorEastAsia" w:hint="eastAsia"/>
        </w:rPr>
        <w:t>する</w:t>
      </w:r>
      <w:r w:rsidRPr="002530E4">
        <w:rPr>
          <w:rFonts w:asciiTheme="minorEastAsia" w:hAnsiTheme="minorEastAsia" w:hint="eastAsia"/>
        </w:rPr>
        <w:t>例が見られた。</w:t>
      </w:r>
    </w:p>
    <w:p w:rsidR="00C13FFF" w:rsidRPr="002530E4" w:rsidRDefault="00495D67" w:rsidP="005776D1">
      <w:pPr>
        <w:ind w:leftChars="196" w:left="423" w:firstLine="2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・下水道業の再生利用は、</w:t>
      </w:r>
      <w:r w:rsidR="00C13FFF" w:rsidRPr="002530E4">
        <w:rPr>
          <w:rFonts w:asciiTheme="minorEastAsia" w:hAnsiTheme="minorEastAsia" w:hint="eastAsia"/>
        </w:rPr>
        <w:t>下水汚泥</w:t>
      </w:r>
      <w:r w:rsidRPr="002530E4">
        <w:rPr>
          <w:rFonts w:asciiTheme="minorEastAsia" w:hAnsiTheme="minorEastAsia" w:hint="eastAsia"/>
        </w:rPr>
        <w:t>を</w:t>
      </w:r>
      <w:r w:rsidR="002A2FDA" w:rsidRPr="002530E4">
        <w:rPr>
          <w:rFonts w:asciiTheme="minorEastAsia" w:hAnsiTheme="minorEastAsia" w:hint="eastAsia"/>
        </w:rPr>
        <w:t>セメント原料に</w:t>
      </w:r>
      <w:r w:rsidR="00C13FFF" w:rsidRPr="002530E4">
        <w:rPr>
          <w:rFonts w:asciiTheme="minorEastAsia" w:hAnsiTheme="minorEastAsia" w:hint="eastAsia"/>
        </w:rPr>
        <w:t>利用</w:t>
      </w:r>
      <w:r w:rsidR="002A2FDA" w:rsidRPr="002530E4">
        <w:rPr>
          <w:rFonts w:asciiTheme="minorEastAsia" w:hAnsiTheme="minorEastAsia" w:hint="eastAsia"/>
        </w:rPr>
        <w:t>する</w:t>
      </w:r>
      <w:r w:rsidR="00D5765E" w:rsidRPr="002530E4">
        <w:rPr>
          <w:rFonts w:asciiTheme="minorEastAsia" w:hAnsiTheme="minorEastAsia" w:hint="eastAsia"/>
        </w:rPr>
        <w:t>例が見られた。</w:t>
      </w:r>
    </w:p>
    <w:p w:rsidR="00C13FFF" w:rsidRPr="002530E4" w:rsidRDefault="00C13FFF" w:rsidP="006872FE">
      <w:pPr>
        <w:ind w:leftChars="130" w:left="424" w:hangingChars="66" w:hanging="143"/>
        <w:rPr>
          <w:rFonts w:asciiTheme="minorEastAsia" w:hAnsiTheme="minorEastAsia"/>
        </w:rPr>
      </w:pPr>
    </w:p>
    <w:p w:rsidR="006872FE" w:rsidRPr="002530E4" w:rsidRDefault="006872FE" w:rsidP="006872FE">
      <w:pPr>
        <w:widowControl/>
        <w:jc w:val="left"/>
        <w:rPr>
          <w:rFonts w:asciiTheme="majorEastAsia" w:eastAsiaTheme="majorEastAsia" w:hAnsiTheme="majorEastAsia"/>
        </w:rPr>
      </w:pPr>
      <w:r w:rsidRPr="002530E4">
        <w:rPr>
          <w:rFonts w:asciiTheme="majorEastAsia" w:eastAsiaTheme="majorEastAsia" w:hAnsiTheme="majorEastAsia" w:hint="eastAsia"/>
        </w:rPr>
        <w:t>（</w:t>
      </w:r>
      <w:r w:rsidR="002A2FDA" w:rsidRPr="002530E4">
        <w:rPr>
          <w:rFonts w:asciiTheme="majorEastAsia" w:eastAsiaTheme="majorEastAsia" w:hAnsiTheme="majorEastAsia" w:hint="eastAsia"/>
        </w:rPr>
        <w:t>４</w:t>
      </w:r>
      <w:r w:rsidRPr="002530E4">
        <w:rPr>
          <w:rFonts w:asciiTheme="majorEastAsia" w:eastAsiaTheme="majorEastAsia" w:hAnsiTheme="majorEastAsia" w:hint="eastAsia"/>
        </w:rPr>
        <w:t>）最終処分</w:t>
      </w:r>
      <w:r w:rsidR="00495D67" w:rsidRPr="002530E4">
        <w:rPr>
          <w:rFonts w:asciiTheme="majorEastAsia" w:eastAsiaTheme="majorEastAsia" w:hAnsiTheme="majorEastAsia" w:hint="eastAsia"/>
        </w:rPr>
        <w:t>量</w:t>
      </w:r>
    </w:p>
    <w:p w:rsidR="00495D67" w:rsidRPr="002530E4" w:rsidRDefault="00D5765E" w:rsidP="00F86849">
      <w:pPr>
        <w:widowControl/>
        <w:ind w:leftChars="131" w:left="417" w:hangingChars="62" w:hanging="134"/>
        <w:jc w:val="left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・業種別の最終処分量の推移を</w:t>
      </w:r>
      <w:r w:rsidR="00495D67" w:rsidRPr="002530E4">
        <w:rPr>
          <w:rFonts w:asciiTheme="minorEastAsia" w:hAnsiTheme="minorEastAsia" w:hint="eastAsia"/>
        </w:rPr>
        <w:t>図5-2-2に示す。</w:t>
      </w:r>
      <w:r w:rsidRPr="002530E4">
        <w:rPr>
          <w:rFonts w:asciiTheme="minorEastAsia" w:hAnsiTheme="minorEastAsia" w:hint="eastAsia"/>
        </w:rPr>
        <w:t>また、排出量に対する最終処分量の割合</w:t>
      </w:r>
      <w:r w:rsidR="005776D1" w:rsidRPr="002530E4">
        <w:rPr>
          <w:rFonts w:asciiTheme="minorEastAsia" w:hAnsiTheme="minorEastAsia" w:hint="eastAsia"/>
        </w:rPr>
        <w:t>（最</w:t>
      </w:r>
      <w:r w:rsidR="002A2FDA" w:rsidRPr="002530E4">
        <w:rPr>
          <w:rFonts w:asciiTheme="minorEastAsia" w:hAnsiTheme="minorEastAsia" w:hint="eastAsia"/>
        </w:rPr>
        <w:t>終処分率）</w:t>
      </w:r>
      <w:r w:rsidRPr="002530E4">
        <w:rPr>
          <w:rFonts w:asciiTheme="minorEastAsia" w:hAnsiTheme="minorEastAsia" w:hint="eastAsia"/>
        </w:rPr>
        <w:t>の推移を表5-2-</w:t>
      </w:r>
      <w:r w:rsidR="00F86849" w:rsidRPr="002530E4">
        <w:rPr>
          <w:rFonts w:asciiTheme="minorEastAsia" w:hAnsiTheme="minorEastAsia" w:hint="eastAsia"/>
        </w:rPr>
        <w:t>10</w:t>
      </w:r>
      <w:r w:rsidRPr="002530E4">
        <w:rPr>
          <w:rFonts w:asciiTheme="minorEastAsia" w:hAnsiTheme="minorEastAsia" w:hint="eastAsia"/>
        </w:rPr>
        <w:t>に示す。</w:t>
      </w:r>
    </w:p>
    <w:p w:rsidR="00495D67" w:rsidRPr="002530E4" w:rsidRDefault="00495D67" w:rsidP="005776D1">
      <w:pPr>
        <w:widowControl/>
        <w:ind w:leftChars="131" w:left="417" w:hangingChars="62" w:hanging="134"/>
        <w:jc w:val="left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・製造業は、紙、パルプ製造業で汚泥の再生利用の取組みが進展した</w:t>
      </w:r>
      <w:r w:rsidR="002A2FDA" w:rsidRPr="002530E4">
        <w:rPr>
          <w:rFonts w:asciiTheme="minorEastAsia" w:hAnsiTheme="minorEastAsia" w:hint="eastAsia"/>
        </w:rPr>
        <w:t>こと</w:t>
      </w:r>
      <w:r w:rsidRPr="002530E4">
        <w:rPr>
          <w:rFonts w:asciiTheme="minorEastAsia" w:hAnsiTheme="minorEastAsia" w:hint="eastAsia"/>
        </w:rPr>
        <w:t>等により、約３万ｔ削減した。</w:t>
      </w:r>
      <w:r w:rsidR="008F4027" w:rsidRPr="002530E4">
        <w:rPr>
          <w:rFonts w:asciiTheme="minorEastAsia" w:hAnsiTheme="minorEastAsia" w:hint="eastAsia"/>
        </w:rPr>
        <w:t>また、</w:t>
      </w:r>
      <w:r w:rsidR="002A2FDA" w:rsidRPr="002530E4">
        <w:rPr>
          <w:rFonts w:asciiTheme="minorEastAsia" w:hAnsiTheme="minorEastAsia" w:hint="eastAsia"/>
        </w:rPr>
        <w:t>最終処分率</w:t>
      </w:r>
      <w:r w:rsidR="008F4027" w:rsidRPr="002530E4">
        <w:rPr>
          <w:rFonts w:asciiTheme="minorEastAsia" w:hAnsiTheme="minorEastAsia" w:hint="eastAsia"/>
        </w:rPr>
        <w:t>も減少した。</w:t>
      </w:r>
    </w:p>
    <w:p w:rsidR="002A2FDA" w:rsidRPr="002530E4" w:rsidRDefault="00495D67" w:rsidP="005B08A5">
      <w:pPr>
        <w:widowControl/>
        <w:ind w:leftChars="130" w:left="486" w:hangingChars="95" w:hanging="205"/>
        <w:jc w:val="left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・建設業全体として、約３万ｔ減少した。そのうち、建設汚泥について、汚泥の再生利用の取組みが進展したこと等により、最終処分量が約</w:t>
      </w:r>
      <w:r w:rsidR="002A2FDA" w:rsidRPr="002530E4">
        <w:rPr>
          <w:rFonts w:asciiTheme="minorEastAsia" w:hAnsiTheme="minorEastAsia" w:hint="eastAsia"/>
        </w:rPr>
        <w:t>２．８</w:t>
      </w:r>
      <w:r w:rsidRPr="002530E4">
        <w:rPr>
          <w:rFonts w:asciiTheme="minorEastAsia" w:hAnsiTheme="minorEastAsia" w:hint="eastAsia"/>
        </w:rPr>
        <w:t>万ｔ減少した。</w:t>
      </w:r>
      <w:r w:rsidR="002A2FDA" w:rsidRPr="002530E4">
        <w:rPr>
          <w:rFonts w:asciiTheme="minorEastAsia" w:hAnsiTheme="minorEastAsia" w:hint="eastAsia"/>
        </w:rPr>
        <w:t>また、最終処分率も減少した。</w:t>
      </w:r>
    </w:p>
    <w:p w:rsidR="002A2FDA" w:rsidRPr="002530E4" w:rsidRDefault="00495D67" w:rsidP="005B08A5">
      <w:pPr>
        <w:widowControl/>
        <w:ind w:leftChars="131" w:left="475" w:hangingChars="89" w:hanging="192"/>
        <w:jc w:val="left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t>・上下水道業は、上水汚泥、下水汚泥とも資材用途等の再生利用量が増加したことにより、最終処分量はそれぞれ約３万ｔ、約２万ｔ減少した。</w:t>
      </w:r>
      <w:r w:rsidR="002A2FDA" w:rsidRPr="002530E4">
        <w:rPr>
          <w:rFonts w:asciiTheme="minorEastAsia" w:hAnsiTheme="minorEastAsia" w:hint="eastAsia"/>
        </w:rPr>
        <w:t>また、最終処分率も減少した。</w:t>
      </w:r>
    </w:p>
    <w:p w:rsidR="002A2FDA" w:rsidRPr="002530E4" w:rsidRDefault="002A2FDA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5B08A5" w:rsidRPr="002530E4" w:rsidRDefault="005B08A5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5B08A5" w:rsidRPr="002530E4" w:rsidRDefault="005B08A5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5B08A5" w:rsidRPr="002530E4" w:rsidRDefault="005B08A5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5B08A5" w:rsidRDefault="005B08A5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D82E9E" w:rsidRPr="002530E4" w:rsidRDefault="00D82E9E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5B08A5" w:rsidRPr="002530E4" w:rsidRDefault="005B08A5" w:rsidP="00987193">
      <w:pPr>
        <w:widowControl/>
        <w:ind w:firstLineChars="65" w:firstLine="140"/>
        <w:jc w:val="left"/>
        <w:rPr>
          <w:rFonts w:asciiTheme="minorEastAsia" w:hAnsiTheme="minorEastAsia"/>
        </w:rPr>
      </w:pPr>
    </w:p>
    <w:p w:rsidR="002F0FB3" w:rsidRPr="002530E4" w:rsidRDefault="002F0FB3" w:rsidP="002A2FDA">
      <w:pPr>
        <w:widowControl/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</w:rPr>
        <w:lastRenderedPageBreak/>
        <w:t>図5-2-</w:t>
      </w:r>
      <w:r w:rsidR="004E54C7" w:rsidRPr="002530E4">
        <w:rPr>
          <w:rFonts w:asciiTheme="minorEastAsia" w:hAnsiTheme="minorEastAsia" w:hint="eastAsia"/>
        </w:rPr>
        <w:t>2</w:t>
      </w:r>
      <w:r w:rsidR="00495D67" w:rsidRPr="002530E4">
        <w:rPr>
          <w:rFonts w:asciiTheme="minorEastAsia" w:hAnsiTheme="minorEastAsia" w:hint="eastAsia"/>
        </w:rPr>
        <w:t xml:space="preserve">　</w:t>
      </w:r>
      <w:r w:rsidRPr="002530E4">
        <w:rPr>
          <w:rFonts w:asciiTheme="minorEastAsia" w:hAnsiTheme="minorEastAsia" w:hint="eastAsia"/>
        </w:rPr>
        <w:t>最終処分量の推移</w:t>
      </w:r>
    </w:p>
    <w:p w:rsidR="007D6106" w:rsidRPr="002530E4" w:rsidRDefault="007D6106" w:rsidP="007D6106">
      <w:pPr>
        <w:jc w:val="center"/>
      </w:pPr>
      <w:r w:rsidRPr="002530E4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26848" behindDoc="1" locked="0" layoutInCell="1" allowOverlap="1" wp14:anchorId="73787237" wp14:editId="6EC29B38">
            <wp:simplePos x="0" y="0"/>
            <wp:positionH relativeFrom="column">
              <wp:posOffset>14605</wp:posOffset>
            </wp:positionH>
            <wp:positionV relativeFrom="paragraph">
              <wp:posOffset>38195</wp:posOffset>
            </wp:positionV>
            <wp:extent cx="5730875" cy="3965575"/>
            <wp:effectExtent l="0" t="0" r="3175" b="0"/>
            <wp:wrapNone/>
            <wp:docPr id="25" name="グラフ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F15352" w:rsidP="007D6106">
      <w:r w:rsidRPr="002530E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C99B45" wp14:editId="63567D82">
                <wp:simplePos x="0" y="0"/>
                <wp:positionH relativeFrom="column">
                  <wp:posOffset>-146050</wp:posOffset>
                </wp:positionH>
                <wp:positionV relativeFrom="paragraph">
                  <wp:posOffset>-48895</wp:posOffset>
                </wp:positionV>
                <wp:extent cx="338455" cy="1673860"/>
                <wp:effectExtent l="0" t="0" r="0" b="0"/>
                <wp:wrapNone/>
                <wp:docPr id="14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673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352" w:rsidRDefault="00F15352" w:rsidP="00F1535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最終処分量（万ｔ）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.5pt;margin-top:-3.85pt;width:26.65pt;height:131.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" filled="f" stroked="f">
                <v:textbox style="layout-flow:vertical-ideographic;mso-fit-shape-to-text:t">
                  <w:txbxContent>
                    <w:p w:rsidR="00F15352" w:rsidRDefault="00F15352" w:rsidP="00F1535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最終処分量</w:t>
                      </w: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（万ｔ）</w:t>
                      </w:r>
                    </w:p>
                  </w:txbxContent>
                </v:textbox>
              </v:shape>
            </w:pict>
          </mc:Fallback>
        </mc:AlternateContent>
      </w:r>
    </w:p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7D6106" w:rsidRPr="002530E4" w:rsidRDefault="007D6106" w:rsidP="007D6106"/>
    <w:p w:rsidR="00F15352" w:rsidRPr="002530E4" w:rsidRDefault="00F15352" w:rsidP="007D6106"/>
    <w:p w:rsidR="00F15352" w:rsidRPr="002530E4" w:rsidRDefault="00155D3B" w:rsidP="007D6106"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19BD18" wp14:editId="5E780587">
                <wp:simplePos x="0" y="0"/>
                <wp:positionH relativeFrom="column">
                  <wp:posOffset>5069958</wp:posOffset>
                </wp:positionH>
                <wp:positionV relativeFrom="paragraph">
                  <wp:posOffset>186320</wp:posOffset>
                </wp:positionV>
                <wp:extent cx="45085" cy="424815"/>
                <wp:effectExtent l="635" t="0" r="12700" b="1270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424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" o:spid="_x0000_s1026" type="#_x0000_t86" style="position:absolute;left:0;text-align:left;margin-left:399.2pt;margin-top:14.65pt;width:3.55pt;height:33.45pt;rotation:90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" adj="191" strokecolor="black [3040]"/>
            </w:pict>
          </mc:Fallback>
        </mc:AlternateContent>
      </w:r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78F4A5" wp14:editId="644E274B">
                <wp:simplePos x="0" y="0"/>
                <wp:positionH relativeFrom="column">
                  <wp:posOffset>4027805</wp:posOffset>
                </wp:positionH>
                <wp:positionV relativeFrom="paragraph">
                  <wp:posOffset>175260</wp:posOffset>
                </wp:positionV>
                <wp:extent cx="45085" cy="424815"/>
                <wp:effectExtent l="635" t="0" r="12700" b="1270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424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大かっこ 8" o:spid="_x0000_s1026" type="#_x0000_t86" style="position:absolute;left:0;text-align:left;margin-left:317.15pt;margin-top:13.8pt;width:3.55pt;height:33.45pt;rotation:90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" adj="191" strokecolor="black [3040]"/>
            </w:pict>
          </mc:Fallback>
        </mc:AlternateContent>
      </w:r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4661C8" wp14:editId="182200F6">
                <wp:simplePos x="0" y="0"/>
                <wp:positionH relativeFrom="column">
                  <wp:posOffset>2988945</wp:posOffset>
                </wp:positionH>
                <wp:positionV relativeFrom="paragraph">
                  <wp:posOffset>179705</wp:posOffset>
                </wp:positionV>
                <wp:extent cx="45085" cy="424815"/>
                <wp:effectExtent l="635" t="0" r="12700" b="1270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424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大かっこ 9" o:spid="_x0000_s1026" type="#_x0000_t86" style="position:absolute;left:0;text-align:left;margin-left:235.35pt;margin-top:14.15pt;width:3.55pt;height:33.45pt;rotation:90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" adj="191" strokecolor="black [3040]"/>
            </w:pict>
          </mc:Fallback>
        </mc:AlternateContent>
      </w:r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8BA5E5" wp14:editId="67683BCC">
                <wp:simplePos x="0" y="0"/>
                <wp:positionH relativeFrom="column">
                  <wp:posOffset>2025015</wp:posOffset>
                </wp:positionH>
                <wp:positionV relativeFrom="paragraph">
                  <wp:posOffset>170621</wp:posOffset>
                </wp:positionV>
                <wp:extent cx="45085" cy="424815"/>
                <wp:effectExtent l="635" t="0" r="12700" b="12700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424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大かっこ 10" o:spid="_x0000_s1026" type="#_x0000_t86" style="position:absolute;left:0;text-align:left;margin-left:159.45pt;margin-top:13.45pt;width:3.55pt;height:33.45pt;rotation:90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" adj="191" strokecolor="black [3040]"/>
            </w:pict>
          </mc:Fallback>
        </mc:AlternateContent>
      </w:r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CAF9D2" wp14:editId="19DEB8AB">
                <wp:simplePos x="0" y="0"/>
                <wp:positionH relativeFrom="column">
                  <wp:posOffset>991073</wp:posOffset>
                </wp:positionH>
                <wp:positionV relativeFrom="paragraph">
                  <wp:posOffset>189865</wp:posOffset>
                </wp:positionV>
                <wp:extent cx="45085" cy="424815"/>
                <wp:effectExtent l="635" t="0" r="12700" b="1270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424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78.05pt;margin-top:14.95pt;width:3.55pt;height:33.45pt;rotation:90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" adj="191" strokecolor="black [3040]"/>
            </w:pict>
          </mc:Fallback>
        </mc:AlternateContent>
      </w:r>
    </w:p>
    <w:p w:rsidR="007D6106" w:rsidRPr="002530E4" w:rsidRDefault="007D6106" w:rsidP="007D6106"/>
    <w:p w:rsidR="007D6106" w:rsidRPr="002530E4" w:rsidRDefault="007D6106" w:rsidP="007D6106">
      <w:r w:rsidRPr="002530E4">
        <w:rPr>
          <w:rFonts w:hint="eastAsia"/>
        </w:rPr>
        <w:t xml:space="preserve">　　　　　　製造業　　　　</w:t>
      </w:r>
      <w:r w:rsidRPr="002530E4">
        <w:rPr>
          <w:rFonts w:hint="eastAsia"/>
        </w:rPr>
        <w:t xml:space="preserve"> </w:t>
      </w:r>
      <w:r w:rsidRPr="002530E4">
        <w:rPr>
          <w:rFonts w:hint="eastAsia"/>
        </w:rPr>
        <w:t xml:space="preserve">建設業　　</w:t>
      </w:r>
      <w:r w:rsidR="00A63680" w:rsidRPr="002530E4">
        <w:rPr>
          <w:rFonts w:hint="eastAsia"/>
        </w:rPr>
        <w:t xml:space="preserve">　　</w:t>
      </w:r>
      <w:r w:rsidR="002A2FDA" w:rsidRPr="002530E4">
        <w:rPr>
          <w:rFonts w:hint="eastAsia"/>
        </w:rPr>
        <w:t>上</w:t>
      </w:r>
      <w:r w:rsidR="00A63680" w:rsidRPr="002530E4">
        <w:rPr>
          <w:rFonts w:hint="eastAsia"/>
        </w:rPr>
        <w:t xml:space="preserve">水道　　　　</w:t>
      </w:r>
      <w:r w:rsidR="00A63680" w:rsidRPr="002530E4">
        <w:rPr>
          <w:rFonts w:hint="eastAsia"/>
        </w:rPr>
        <w:t xml:space="preserve"> </w:t>
      </w:r>
      <w:r w:rsidR="002A2FDA" w:rsidRPr="002530E4">
        <w:rPr>
          <w:rFonts w:hint="eastAsia"/>
        </w:rPr>
        <w:t>下</w:t>
      </w:r>
      <w:r w:rsidR="00A63680" w:rsidRPr="002530E4">
        <w:rPr>
          <w:rFonts w:hint="eastAsia"/>
        </w:rPr>
        <w:t xml:space="preserve">水道　　</w:t>
      </w:r>
      <w:r w:rsidR="00A63680" w:rsidRPr="002530E4">
        <w:rPr>
          <w:rFonts w:hint="eastAsia"/>
        </w:rPr>
        <w:t xml:space="preserve"> </w:t>
      </w:r>
      <w:r w:rsidRPr="002530E4">
        <w:rPr>
          <w:rFonts w:hint="eastAsia"/>
        </w:rPr>
        <w:t xml:space="preserve">　その他業種</w:t>
      </w:r>
    </w:p>
    <w:p w:rsidR="00346D6D" w:rsidRPr="002530E4" w:rsidRDefault="00346D6D" w:rsidP="00A63680">
      <w:pPr>
        <w:jc w:val="center"/>
        <w:rPr>
          <w:rFonts w:asciiTheme="minorEastAsia" w:hAnsiTheme="minorEastAsia"/>
        </w:rPr>
      </w:pPr>
    </w:p>
    <w:p w:rsidR="00A63680" w:rsidRPr="002530E4" w:rsidRDefault="00FE1D8B" w:rsidP="002A2FDA">
      <w:pPr>
        <w:jc w:val="center"/>
        <w:rPr>
          <w:rFonts w:asciiTheme="minorEastAsia" w:hAnsiTheme="minorEastAsia"/>
        </w:rPr>
      </w:pPr>
      <w:r w:rsidRPr="002530E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5F47A0" wp14:editId="324B6DE3">
                <wp:simplePos x="0" y="0"/>
                <wp:positionH relativeFrom="column">
                  <wp:posOffset>4244975</wp:posOffset>
                </wp:positionH>
                <wp:positionV relativeFrom="paragraph">
                  <wp:posOffset>157480</wp:posOffset>
                </wp:positionV>
                <wp:extent cx="1499870" cy="313055"/>
                <wp:effectExtent l="0" t="0" r="0" b="0"/>
                <wp:wrapNone/>
                <wp:docPr id="1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1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6B5E" w:rsidRPr="005741B0" w:rsidRDefault="005741B0" w:rsidP="004C6B5E">
                            <w:r w:rsidRPr="005741B0"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（単位：万ｔ）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7" o:spid="_x0000_s1029" type="#_x0000_t202" style="position:absolute;left:0;text-align:left;margin-left:334.25pt;margin-top:12.4pt;width:118.1pt;height:24.6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" filled="f" stroked="f">
                <v:textbox style="mso-fit-shape-to-text:t">
                  <w:txbxContent>
                    <w:p w:rsidR="004C6B5E" w:rsidRPr="005741B0" w:rsidRDefault="005741B0" w:rsidP="004C6B5E">
                      <w:r w:rsidRPr="005741B0">
                        <w:rPr>
                          <w:rFonts w:asciiTheme="minorEastAsia" w:hAnsiTheme="minorEastAsia" w:hint="eastAsia"/>
                          <w:szCs w:val="20"/>
                        </w:rPr>
                        <w:t>（単位：万ｔ）</w:t>
                      </w:r>
                    </w:p>
                  </w:txbxContent>
                </v:textbox>
              </v:shape>
            </w:pict>
          </mc:Fallback>
        </mc:AlternateContent>
      </w:r>
      <w:r w:rsidR="00A63680" w:rsidRPr="002530E4">
        <w:rPr>
          <w:rFonts w:asciiTheme="minorEastAsia" w:hAnsiTheme="minorEastAsia" w:hint="eastAsia"/>
        </w:rPr>
        <w:t>表5-2-</w:t>
      </w:r>
      <w:r w:rsidR="00F86849" w:rsidRPr="002530E4">
        <w:rPr>
          <w:rFonts w:asciiTheme="minorEastAsia" w:hAnsiTheme="minorEastAsia" w:hint="eastAsia"/>
        </w:rPr>
        <w:t>10</w:t>
      </w:r>
      <w:r w:rsidR="00A63680" w:rsidRPr="002530E4">
        <w:rPr>
          <w:rFonts w:asciiTheme="minorEastAsia" w:hAnsiTheme="minorEastAsia" w:hint="eastAsia"/>
        </w:rPr>
        <w:t xml:space="preserve">　排出量と最終処分量の推移</w:t>
      </w:r>
    </w:p>
    <w:p w:rsidR="00FE1D8B" w:rsidRPr="002530E4" w:rsidRDefault="00FE1D8B" w:rsidP="002A2FDA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Ind w:w="345" w:type="dxa"/>
        <w:tblLook w:val="04A0" w:firstRow="1" w:lastRow="0" w:firstColumn="1" w:lastColumn="0" w:noHBand="0" w:noVBand="1"/>
      </w:tblPr>
      <w:tblGrid>
        <w:gridCol w:w="1974"/>
        <w:gridCol w:w="1782"/>
        <w:gridCol w:w="1843"/>
        <w:gridCol w:w="1944"/>
      </w:tblGrid>
      <w:tr w:rsidR="00A63680" w:rsidRPr="002530E4" w:rsidTr="009140C8">
        <w:trPr>
          <w:jc w:val="center"/>
        </w:trPr>
        <w:tc>
          <w:tcPr>
            <w:tcW w:w="1974" w:type="dxa"/>
          </w:tcPr>
          <w:p w:rsidR="00A63680" w:rsidRPr="002530E4" w:rsidRDefault="00A63680" w:rsidP="009140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1782" w:type="dxa"/>
          </w:tcPr>
          <w:p w:rsidR="00A63680" w:rsidRPr="002530E4" w:rsidRDefault="00A63680" w:rsidP="004C6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A63680" w:rsidRPr="002530E4" w:rsidRDefault="005776D1" w:rsidP="00346D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346D6D" w:rsidRPr="002530E4">
              <w:rPr>
                <w:rFonts w:asciiTheme="minorEastAsia" w:hAnsiTheme="minorEastAsia" w:hint="eastAsia"/>
                <w:szCs w:val="21"/>
              </w:rPr>
              <w:t>２２</w:t>
            </w:r>
            <w:r w:rsidR="00A63680" w:rsidRPr="002530E4">
              <w:rPr>
                <w:rFonts w:asciiTheme="minorEastAsia" w:hAnsiTheme="minorEastAsia" w:hint="eastAsia"/>
                <w:szCs w:val="21"/>
              </w:rPr>
              <w:t>年度</w:t>
            </w:r>
            <w:r w:rsidR="00346D6D" w:rsidRPr="002530E4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944" w:type="dxa"/>
          </w:tcPr>
          <w:p w:rsidR="00A63680" w:rsidRPr="002530E4" w:rsidRDefault="005776D1" w:rsidP="009140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Ｈ</w:t>
            </w:r>
            <w:r w:rsidR="00346D6D" w:rsidRPr="002530E4">
              <w:rPr>
                <w:rFonts w:asciiTheme="minorEastAsia" w:hAnsiTheme="minorEastAsia" w:hint="eastAsia"/>
                <w:szCs w:val="21"/>
              </w:rPr>
              <w:t>２６</w:t>
            </w:r>
            <w:r w:rsidR="00A63680" w:rsidRPr="002530E4"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A63680" w:rsidRPr="002530E4" w:rsidTr="009140C8">
        <w:trPr>
          <w:jc w:val="center"/>
        </w:trPr>
        <w:tc>
          <w:tcPr>
            <w:tcW w:w="1974" w:type="dxa"/>
            <w:vMerge w:val="restart"/>
          </w:tcPr>
          <w:p w:rsidR="00A63680" w:rsidRPr="002530E4" w:rsidRDefault="00A63680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</w:rPr>
              <w:t>製造業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A63680" w:rsidRPr="002530E4" w:rsidRDefault="00A63680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排出量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3680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２３１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A63680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２４２</w:t>
            </w:r>
          </w:p>
        </w:tc>
      </w:tr>
      <w:tr w:rsidR="00A63680" w:rsidRPr="002530E4" w:rsidTr="009140C8">
        <w:trPr>
          <w:jc w:val="center"/>
        </w:trPr>
        <w:tc>
          <w:tcPr>
            <w:tcW w:w="1974" w:type="dxa"/>
            <w:vMerge/>
          </w:tcPr>
          <w:p w:rsidR="00A63680" w:rsidRPr="002530E4" w:rsidRDefault="00A63680" w:rsidP="009140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</w:tcPr>
          <w:p w:rsidR="00A63680" w:rsidRPr="002530E4" w:rsidRDefault="00A63680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最終処分量</w:t>
            </w:r>
          </w:p>
          <w:p w:rsidR="00A63680" w:rsidRPr="002530E4" w:rsidRDefault="00A63680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（最終処分率）</w:t>
            </w:r>
          </w:p>
        </w:tc>
        <w:tc>
          <w:tcPr>
            <w:tcW w:w="1843" w:type="dxa"/>
          </w:tcPr>
          <w:p w:rsidR="00A63680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１７．７</w:t>
            </w:r>
          </w:p>
          <w:p w:rsidR="00A63680" w:rsidRPr="002530E4" w:rsidRDefault="00A63680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</w:t>
            </w:r>
            <w:r w:rsidR="008F4027" w:rsidRPr="002530E4">
              <w:rPr>
                <w:rFonts w:asciiTheme="minorEastAsia" w:hAnsiTheme="minorEastAsia" w:hint="eastAsia"/>
                <w:szCs w:val="21"/>
              </w:rPr>
              <w:t>８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44" w:type="dxa"/>
          </w:tcPr>
          <w:p w:rsidR="00A63680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１５</w:t>
            </w:r>
            <w:r w:rsidR="008F4027" w:rsidRPr="002530E4">
              <w:rPr>
                <w:rFonts w:asciiTheme="minorEastAsia" w:hAnsiTheme="minorEastAsia" w:hint="eastAsia"/>
                <w:color w:val="000000"/>
                <w:szCs w:val="21"/>
              </w:rPr>
              <w:t>．１</w:t>
            </w:r>
          </w:p>
          <w:p w:rsidR="00A63680" w:rsidRPr="002530E4" w:rsidRDefault="00A63680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7D0595" w:rsidRPr="002530E4">
              <w:rPr>
                <w:rFonts w:asciiTheme="minorEastAsia" w:hAnsiTheme="minorEastAsia" w:hint="eastAsia"/>
                <w:color w:val="000000"/>
                <w:szCs w:val="21"/>
              </w:rPr>
              <w:t>６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 w:val="restart"/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</w:rPr>
              <w:t>建設業</w:t>
            </w:r>
          </w:p>
        </w:tc>
        <w:tc>
          <w:tcPr>
            <w:tcW w:w="1782" w:type="dxa"/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排出量</w:t>
            </w:r>
          </w:p>
        </w:tc>
        <w:tc>
          <w:tcPr>
            <w:tcW w:w="1843" w:type="dxa"/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４０１</w:t>
            </w:r>
          </w:p>
        </w:tc>
        <w:tc>
          <w:tcPr>
            <w:tcW w:w="1944" w:type="dxa"/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３９９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/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最終処分量</w:t>
            </w:r>
          </w:p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（最終処分率）</w:t>
            </w:r>
          </w:p>
        </w:tc>
        <w:tc>
          <w:tcPr>
            <w:tcW w:w="1843" w:type="dxa"/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１９．４</w:t>
            </w:r>
          </w:p>
          <w:p w:rsidR="008F4027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（５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44" w:type="dxa"/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１６</w:t>
            </w:r>
            <w:r w:rsidR="008F4027" w:rsidRPr="002530E4">
              <w:rPr>
                <w:rFonts w:asciiTheme="minorEastAsia" w:hAnsiTheme="minorEastAsia" w:hint="eastAsia"/>
                <w:color w:val="000000"/>
                <w:szCs w:val="21"/>
              </w:rPr>
              <w:t>．０</w:t>
            </w:r>
          </w:p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（４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 w:val="restart"/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</w:rPr>
              <w:t>上水道</w:t>
            </w:r>
          </w:p>
        </w:tc>
        <w:tc>
          <w:tcPr>
            <w:tcW w:w="1782" w:type="dxa"/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排出量</w:t>
            </w:r>
          </w:p>
        </w:tc>
        <w:tc>
          <w:tcPr>
            <w:tcW w:w="1843" w:type="dxa"/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７０</w:t>
            </w:r>
          </w:p>
        </w:tc>
        <w:tc>
          <w:tcPr>
            <w:tcW w:w="1944" w:type="dxa"/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８６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/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最終処分量</w:t>
            </w:r>
          </w:p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（最終処分率）</w:t>
            </w:r>
          </w:p>
        </w:tc>
        <w:tc>
          <w:tcPr>
            <w:tcW w:w="1843" w:type="dxa"/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３．７</w:t>
            </w:r>
          </w:p>
          <w:p w:rsidR="008F4027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（５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44" w:type="dxa"/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１．３</w:t>
            </w:r>
          </w:p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8F4027" w:rsidRPr="002530E4">
              <w:rPr>
                <w:rFonts w:asciiTheme="minorEastAsia" w:hAnsiTheme="minorEastAsia" w:hint="eastAsia"/>
                <w:color w:val="000000"/>
                <w:szCs w:val="21"/>
              </w:rPr>
              <w:t>２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 w:val="restart"/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下水道</w:t>
            </w:r>
          </w:p>
        </w:tc>
        <w:tc>
          <w:tcPr>
            <w:tcW w:w="1782" w:type="dxa"/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排出量</w:t>
            </w:r>
          </w:p>
        </w:tc>
        <w:tc>
          <w:tcPr>
            <w:tcW w:w="1843" w:type="dxa"/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７２０</w:t>
            </w:r>
          </w:p>
        </w:tc>
        <w:tc>
          <w:tcPr>
            <w:tcW w:w="1944" w:type="dxa"/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７２４</w:t>
            </w:r>
          </w:p>
        </w:tc>
      </w:tr>
      <w:tr w:rsidR="007D0595" w:rsidRPr="002530E4" w:rsidTr="009140C8">
        <w:trPr>
          <w:jc w:val="center"/>
        </w:trPr>
        <w:tc>
          <w:tcPr>
            <w:tcW w:w="1974" w:type="dxa"/>
            <w:vMerge/>
            <w:tcBorders>
              <w:bottom w:val="single" w:sz="4" w:space="0" w:color="auto"/>
            </w:tcBorders>
          </w:tcPr>
          <w:p w:rsidR="007D0595" w:rsidRPr="002530E4" w:rsidRDefault="007D0595" w:rsidP="009140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最終処分量</w:t>
            </w:r>
          </w:p>
          <w:p w:rsidR="007D0595" w:rsidRPr="002530E4" w:rsidRDefault="007D0595" w:rsidP="004C6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（最終処分率）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0595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４．０</w:t>
            </w:r>
          </w:p>
          <w:p w:rsidR="008F4027" w:rsidRPr="002530E4" w:rsidRDefault="008F4027" w:rsidP="005741B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30E4">
              <w:rPr>
                <w:rFonts w:asciiTheme="minorEastAsia" w:hAnsiTheme="minorEastAsia" w:hint="eastAsia"/>
                <w:szCs w:val="21"/>
              </w:rPr>
              <w:t>（０．６</w:t>
            </w:r>
            <w:r w:rsidR="00B16FE5" w:rsidRPr="002530E4">
              <w:rPr>
                <w:rFonts w:asciiTheme="minorEastAsia" w:hAnsiTheme="minorEastAsia" w:hint="eastAsia"/>
                <w:szCs w:val="21"/>
              </w:rPr>
              <w:t>％</w:t>
            </w:r>
            <w:r w:rsidRPr="002530E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１．８</w:t>
            </w:r>
          </w:p>
          <w:p w:rsidR="007D0595" w:rsidRPr="002530E4" w:rsidRDefault="007D0595" w:rsidP="005741B0">
            <w:pPr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2530E4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8F4027" w:rsidRPr="002530E4">
              <w:rPr>
                <w:rFonts w:asciiTheme="minorEastAsia" w:hAnsiTheme="minorEastAsia" w:hint="eastAsia"/>
                <w:color w:val="000000"/>
                <w:szCs w:val="21"/>
              </w:rPr>
              <w:t>０．３</w:t>
            </w:r>
            <w:r w:rsidR="00B16FE5" w:rsidRPr="002530E4">
              <w:rPr>
                <w:rFonts w:asciiTheme="minorEastAsia" w:hAnsiTheme="minorEastAsia" w:hint="eastAsia"/>
                <w:color w:val="000000"/>
                <w:szCs w:val="21"/>
              </w:rPr>
              <w:t>％</w:t>
            </w:r>
            <w:r w:rsidR="008F4027" w:rsidRPr="002530E4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</w:tr>
    </w:tbl>
    <w:p w:rsidR="005741B0" w:rsidRPr="002530E4" w:rsidRDefault="005741B0" w:rsidP="00A63680">
      <w:pPr>
        <w:widowControl/>
        <w:jc w:val="left"/>
        <w:rPr>
          <w:rFonts w:asciiTheme="minorEastAsia" w:hAnsiTheme="minorEastAsia"/>
          <w:sz w:val="18"/>
        </w:rPr>
      </w:pPr>
    </w:p>
    <w:p w:rsidR="006F77C7" w:rsidRDefault="006F77C7" w:rsidP="006F77C7">
      <w:pPr>
        <w:widowControl/>
        <w:jc w:val="left"/>
        <w:rPr>
          <w:rFonts w:asciiTheme="minorEastAsia" w:hAnsiTheme="minorEastAsia"/>
          <w:sz w:val="18"/>
        </w:rPr>
      </w:pPr>
      <w:r w:rsidRPr="006F77C7">
        <w:rPr>
          <w:rFonts w:asciiTheme="minorEastAsia" w:hAnsiTheme="minorEastAsia" w:hint="eastAsia"/>
          <w:sz w:val="18"/>
        </w:rPr>
        <w:t>※本部会でお示しする平成２６年度産業廃棄物実態調査のデータは、現時点における速報値であり、今後、変</w:t>
      </w:r>
    </w:p>
    <w:p w:rsidR="00F15352" w:rsidRPr="00F15352" w:rsidRDefault="006F77C7" w:rsidP="006F77C7">
      <w:pPr>
        <w:widowControl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</w:t>
      </w:r>
      <w:r w:rsidRPr="006F77C7">
        <w:rPr>
          <w:rFonts w:asciiTheme="minorEastAsia" w:hAnsiTheme="minorEastAsia" w:hint="eastAsia"/>
          <w:sz w:val="18"/>
        </w:rPr>
        <w:t>わる可能性がある。</w:t>
      </w:r>
    </w:p>
    <w:sectPr w:rsidR="00F15352" w:rsidRPr="00F15352" w:rsidSect="00D82E9E">
      <w:footerReference w:type="default" r:id="rId11"/>
      <w:pgSz w:w="11906" w:h="16838" w:code="9"/>
      <w:pgMar w:top="1418" w:right="1418" w:bottom="1418" w:left="1418" w:header="851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BB" w:rsidRDefault="00B21EBB" w:rsidP="003C45F8">
      <w:r>
        <w:separator/>
      </w:r>
    </w:p>
  </w:endnote>
  <w:endnote w:type="continuationSeparator" w:id="0">
    <w:p w:rsidR="00B21EBB" w:rsidRDefault="00B21EBB" w:rsidP="003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206401776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A426FD" w:rsidRPr="00045D6F" w:rsidRDefault="00A426FD">
        <w:pPr>
          <w:pStyle w:val="a8"/>
          <w:jc w:val="center"/>
          <w:rPr>
            <w:rFonts w:asciiTheme="minorEastAsia" w:hAnsiTheme="minorEastAsia"/>
            <w:sz w:val="24"/>
            <w:szCs w:val="24"/>
          </w:rPr>
        </w:pPr>
        <w:r w:rsidRPr="00394EEC">
          <w:rPr>
            <w:rFonts w:asciiTheme="minorEastAsia" w:hAnsiTheme="minorEastAsia"/>
            <w:szCs w:val="24"/>
          </w:rPr>
          <w:fldChar w:fldCharType="begin"/>
        </w:r>
        <w:r w:rsidRPr="00394EEC">
          <w:rPr>
            <w:rFonts w:asciiTheme="minorEastAsia" w:hAnsiTheme="minorEastAsia"/>
            <w:szCs w:val="24"/>
          </w:rPr>
          <w:instrText>PAGE   \* MERGEFORMAT</w:instrText>
        </w:r>
        <w:r w:rsidRPr="00394EEC">
          <w:rPr>
            <w:rFonts w:asciiTheme="minorEastAsia" w:hAnsiTheme="minorEastAsia"/>
            <w:szCs w:val="24"/>
          </w:rPr>
          <w:fldChar w:fldCharType="separate"/>
        </w:r>
        <w:r w:rsidR="00177535" w:rsidRPr="00177535">
          <w:rPr>
            <w:rFonts w:asciiTheme="minorEastAsia" w:hAnsiTheme="minorEastAsia"/>
            <w:noProof/>
            <w:szCs w:val="24"/>
            <w:lang w:val="ja-JP"/>
          </w:rPr>
          <w:t>1</w:t>
        </w:r>
        <w:r w:rsidRPr="00394EEC">
          <w:rPr>
            <w:rFonts w:asciiTheme="minorEastAsia" w:hAnsiTheme="minorEastAsia"/>
            <w:szCs w:val="24"/>
          </w:rPr>
          <w:fldChar w:fldCharType="end"/>
        </w:r>
      </w:p>
    </w:sdtContent>
  </w:sdt>
  <w:p w:rsidR="00A426FD" w:rsidRDefault="00A426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BB" w:rsidRDefault="00B21EBB" w:rsidP="003C45F8">
      <w:r>
        <w:separator/>
      </w:r>
    </w:p>
  </w:footnote>
  <w:footnote w:type="continuationSeparator" w:id="0">
    <w:p w:rsidR="00B21EBB" w:rsidRDefault="00B21EBB" w:rsidP="003C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FE"/>
    <w:multiLevelType w:val="hybridMultilevel"/>
    <w:tmpl w:val="BD3E9DE4"/>
    <w:lvl w:ilvl="0" w:tplc="D3D0696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3FCB1E66"/>
    <w:multiLevelType w:val="hybridMultilevel"/>
    <w:tmpl w:val="8B860A2E"/>
    <w:lvl w:ilvl="0" w:tplc="03ECDE7A">
      <w:start w:val="13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>
    <w:nsid w:val="5F5F0104"/>
    <w:multiLevelType w:val="hybridMultilevel"/>
    <w:tmpl w:val="E2824C22"/>
    <w:lvl w:ilvl="0" w:tplc="721E643C">
      <w:start w:val="1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DA"/>
    <w:rsid w:val="00006D48"/>
    <w:rsid w:val="00016446"/>
    <w:rsid w:val="00023E35"/>
    <w:rsid w:val="000310DC"/>
    <w:rsid w:val="00037CAF"/>
    <w:rsid w:val="00045D6F"/>
    <w:rsid w:val="00064C3F"/>
    <w:rsid w:val="00085860"/>
    <w:rsid w:val="0009717F"/>
    <w:rsid w:val="00097AE2"/>
    <w:rsid w:val="000E0ECF"/>
    <w:rsid w:val="000E414A"/>
    <w:rsid w:val="000E75F7"/>
    <w:rsid w:val="000F02EA"/>
    <w:rsid w:val="00100E06"/>
    <w:rsid w:val="001107B4"/>
    <w:rsid w:val="00110D4D"/>
    <w:rsid w:val="00133F55"/>
    <w:rsid w:val="00142DEF"/>
    <w:rsid w:val="00152B60"/>
    <w:rsid w:val="0015444F"/>
    <w:rsid w:val="00155D3B"/>
    <w:rsid w:val="00156818"/>
    <w:rsid w:val="00160570"/>
    <w:rsid w:val="00177535"/>
    <w:rsid w:val="001A5E19"/>
    <w:rsid w:val="001B0373"/>
    <w:rsid w:val="001B78AF"/>
    <w:rsid w:val="001C3692"/>
    <w:rsid w:val="001F67A2"/>
    <w:rsid w:val="00200157"/>
    <w:rsid w:val="0020364E"/>
    <w:rsid w:val="002046FD"/>
    <w:rsid w:val="00215A85"/>
    <w:rsid w:val="00223100"/>
    <w:rsid w:val="00225910"/>
    <w:rsid w:val="002313B1"/>
    <w:rsid w:val="00231F66"/>
    <w:rsid w:val="00241FB2"/>
    <w:rsid w:val="00246C65"/>
    <w:rsid w:val="002530E4"/>
    <w:rsid w:val="00273B4C"/>
    <w:rsid w:val="002839F4"/>
    <w:rsid w:val="002855CE"/>
    <w:rsid w:val="0028727E"/>
    <w:rsid w:val="002A1C46"/>
    <w:rsid w:val="002A2FDA"/>
    <w:rsid w:val="002A5B66"/>
    <w:rsid w:val="002B3A9B"/>
    <w:rsid w:val="002B4971"/>
    <w:rsid w:val="002E15D6"/>
    <w:rsid w:val="002F0FB3"/>
    <w:rsid w:val="002F2BCD"/>
    <w:rsid w:val="002F2DC2"/>
    <w:rsid w:val="002F34B8"/>
    <w:rsid w:val="00304F9D"/>
    <w:rsid w:val="00332418"/>
    <w:rsid w:val="00346D6D"/>
    <w:rsid w:val="00361066"/>
    <w:rsid w:val="00376252"/>
    <w:rsid w:val="00383E0D"/>
    <w:rsid w:val="00392DED"/>
    <w:rsid w:val="00394EEC"/>
    <w:rsid w:val="003B0EB9"/>
    <w:rsid w:val="003B3E51"/>
    <w:rsid w:val="003C086A"/>
    <w:rsid w:val="003C0F2B"/>
    <w:rsid w:val="003C45F8"/>
    <w:rsid w:val="003C4D94"/>
    <w:rsid w:val="003C7801"/>
    <w:rsid w:val="003D4788"/>
    <w:rsid w:val="003E66D4"/>
    <w:rsid w:val="003E6B3F"/>
    <w:rsid w:val="003E6CAA"/>
    <w:rsid w:val="003F57B9"/>
    <w:rsid w:val="00400208"/>
    <w:rsid w:val="00452C2E"/>
    <w:rsid w:val="0045300B"/>
    <w:rsid w:val="00467134"/>
    <w:rsid w:val="00467211"/>
    <w:rsid w:val="0046798A"/>
    <w:rsid w:val="00474B76"/>
    <w:rsid w:val="004841C6"/>
    <w:rsid w:val="0049069A"/>
    <w:rsid w:val="00495D67"/>
    <w:rsid w:val="004B1E89"/>
    <w:rsid w:val="004C3BBF"/>
    <w:rsid w:val="004C6B5E"/>
    <w:rsid w:val="004D397E"/>
    <w:rsid w:val="004E0DB0"/>
    <w:rsid w:val="004E54C7"/>
    <w:rsid w:val="004E5E23"/>
    <w:rsid w:val="0051631E"/>
    <w:rsid w:val="0054115F"/>
    <w:rsid w:val="0055059E"/>
    <w:rsid w:val="005741B0"/>
    <w:rsid w:val="005769FA"/>
    <w:rsid w:val="005776D1"/>
    <w:rsid w:val="00585F0E"/>
    <w:rsid w:val="005860C6"/>
    <w:rsid w:val="005B08A5"/>
    <w:rsid w:val="005E7676"/>
    <w:rsid w:val="00602C90"/>
    <w:rsid w:val="00611077"/>
    <w:rsid w:val="00622114"/>
    <w:rsid w:val="006278FC"/>
    <w:rsid w:val="00630097"/>
    <w:rsid w:val="00633765"/>
    <w:rsid w:val="006355E4"/>
    <w:rsid w:val="00635DA8"/>
    <w:rsid w:val="00640252"/>
    <w:rsid w:val="00642F6D"/>
    <w:rsid w:val="00656956"/>
    <w:rsid w:val="00661FDB"/>
    <w:rsid w:val="006621BE"/>
    <w:rsid w:val="00667E63"/>
    <w:rsid w:val="00670312"/>
    <w:rsid w:val="00676493"/>
    <w:rsid w:val="0068118E"/>
    <w:rsid w:val="006838D7"/>
    <w:rsid w:val="006872FE"/>
    <w:rsid w:val="00691437"/>
    <w:rsid w:val="006938FD"/>
    <w:rsid w:val="006971AE"/>
    <w:rsid w:val="006F3FD0"/>
    <w:rsid w:val="006F77C7"/>
    <w:rsid w:val="00714112"/>
    <w:rsid w:val="00732092"/>
    <w:rsid w:val="007357F3"/>
    <w:rsid w:val="00736890"/>
    <w:rsid w:val="007437BB"/>
    <w:rsid w:val="00753915"/>
    <w:rsid w:val="00764301"/>
    <w:rsid w:val="007823C5"/>
    <w:rsid w:val="0078637A"/>
    <w:rsid w:val="00792807"/>
    <w:rsid w:val="007B54E2"/>
    <w:rsid w:val="007C1910"/>
    <w:rsid w:val="007C2FA4"/>
    <w:rsid w:val="007C5E31"/>
    <w:rsid w:val="007D0595"/>
    <w:rsid w:val="007D1A32"/>
    <w:rsid w:val="007D3698"/>
    <w:rsid w:val="007D3BDA"/>
    <w:rsid w:val="007D59B9"/>
    <w:rsid w:val="007D6106"/>
    <w:rsid w:val="007E69BC"/>
    <w:rsid w:val="007E7BF4"/>
    <w:rsid w:val="007F042F"/>
    <w:rsid w:val="00813830"/>
    <w:rsid w:val="00824FB0"/>
    <w:rsid w:val="00840049"/>
    <w:rsid w:val="0084033E"/>
    <w:rsid w:val="00843268"/>
    <w:rsid w:val="00845F4E"/>
    <w:rsid w:val="0084661E"/>
    <w:rsid w:val="00874278"/>
    <w:rsid w:val="008810ED"/>
    <w:rsid w:val="00881C5D"/>
    <w:rsid w:val="008B6E03"/>
    <w:rsid w:val="008E0D74"/>
    <w:rsid w:val="008E34D2"/>
    <w:rsid w:val="008E6CE3"/>
    <w:rsid w:val="008F0605"/>
    <w:rsid w:val="008F378C"/>
    <w:rsid w:val="008F4027"/>
    <w:rsid w:val="008F598D"/>
    <w:rsid w:val="009029CC"/>
    <w:rsid w:val="0091201A"/>
    <w:rsid w:val="00947534"/>
    <w:rsid w:val="00973A57"/>
    <w:rsid w:val="00987193"/>
    <w:rsid w:val="0098732A"/>
    <w:rsid w:val="009942B4"/>
    <w:rsid w:val="009A59D7"/>
    <w:rsid w:val="009B1B03"/>
    <w:rsid w:val="009B1FDE"/>
    <w:rsid w:val="009B7F39"/>
    <w:rsid w:val="009C610B"/>
    <w:rsid w:val="009E3F75"/>
    <w:rsid w:val="009F7D13"/>
    <w:rsid w:val="00A0031C"/>
    <w:rsid w:val="00A10DDF"/>
    <w:rsid w:val="00A10E10"/>
    <w:rsid w:val="00A11FEE"/>
    <w:rsid w:val="00A13EEA"/>
    <w:rsid w:val="00A30BBB"/>
    <w:rsid w:val="00A426FD"/>
    <w:rsid w:val="00A44FDF"/>
    <w:rsid w:val="00A460ED"/>
    <w:rsid w:val="00A47198"/>
    <w:rsid w:val="00A51490"/>
    <w:rsid w:val="00A63680"/>
    <w:rsid w:val="00A705A8"/>
    <w:rsid w:val="00A772F7"/>
    <w:rsid w:val="00A9657C"/>
    <w:rsid w:val="00AA2311"/>
    <w:rsid w:val="00AA68B0"/>
    <w:rsid w:val="00AC57FC"/>
    <w:rsid w:val="00AD03C8"/>
    <w:rsid w:val="00AD7009"/>
    <w:rsid w:val="00AF07CC"/>
    <w:rsid w:val="00AF1806"/>
    <w:rsid w:val="00B05428"/>
    <w:rsid w:val="00B16FE5"/>
    <w:rsid w:val="00B21EBB"/>
    <w:rsid w:val="00B30D90"/>
    <w:rsid w:val="00B36937"/>
    <w:rsid w:val="00B468C2"/>
    <w:rsid w:val="00B5055B"/>
    <w:rsid w:val="00B53AEC"/>
    <w:rsid w:val="00B54A65"/>
    <w:rsid w:val="00B61AA1"/>
    <w:rsid w:val="00B77BB4"/>
    <w:rsid w:val="00BA0914"/>
    <w:rsid w:val="00BB1DB6"/>
    <w:rsid w:val="00BB2122"/>
    <w:rsid w:val="00BB7BAB"/>
    <w:rsid w:val="00BC7E4C"/>
    <w:rsid w:val="00BD7CB7"/>
    <w:rsid w:val="00BF5AB3"/>
    <w:rsid w:val="00C03200"/>
    <w:rsid w:val="00C03A84"/>
    <w:rsid w:val="00C1136F"/>
    <w:rsid w:val="00C13FFF"/>
    <w:rsid w:val="00C415C9"/>
    <w:rsid w:val="00C43492"/>
    <w:rsid w:val="00C51426"/>
    <w:rsid w:val="00C61D23"/>
    <w:rsid w:val="00C66018"/>
    <w:rsid w:val="00C7103C"/>
    <w:rsid w:val="00C7598B"/>
    <w:rsid w:val="00C86941"/>
    <w:rsid w:val="00C91DF3"/>
    <w:rsid w:val="00C92A0F"/>
    <w:rsid w:val="00C9358F"/>
    <w:rsid w:val="00CC6670"/>
    <w:rsid w:val="00CD7A59"/>
    <w:rsid w:val="00CE2459"/>
    <w:rsid w:val="00CE66B4"/>
    <w:rsid w:val="00CF53A7"/>
    <w:rsid w:val="00CF66BB"/>
    <w:rsid w:val="00D0135E"/>
    <w:rsid w:val="00D12A65"/>
    <w:rsid w:val="00D17301"/>
    <w:rsid w:val="00D21F08"/>
    <w:rsid w:val="00D27BB7"/>
    <w:rsid w:val="00D31FF5"/>
    <w:rsid w:val="00D351A2"/>
    <w:rsid w:val="00D445E7"/>
    <w:rsid w:val="00D4606E"/>
    <w:rsid w:val="00D506EA"/>
    <w:rsid w:val="00D50D45"/>
    <w:rsid w:val="00D53C1C"/>
    <w:rsid w:val="00D540C8"/>
    <w:rsid w:val="00D55A29"/>
    <w:rsid w:val="00D5765E"/>
    <w:rsid w:val="00D65880"/>
    <w:rsid w:val="00D70E73"/>
    <w:rsid w:val="00D82CD0"/>
    <w:rsid w:val="00D82E9E"/>
    <w:rsid w:val="00D85501"/>
    <w:rsid w:val="00D87DC8"/>
    <w:rsid w:val="00D96FB0"/>
    <w:rsid w:val="00D971EE"/>
    <w:rsid w:val="00DC284A"/>
    <w:rsid w:val="00DD43DD"/>
    <w:rsid w:val="00DD5D31"/>
    <w:rsid w:val="00DE3272"/>
    <w:rsid w:val="00E56824"/>
    <w:rsid w:val="00E8532B"/>
    <w:rsid w:val="00EC54A0"/>
    <w:rsid w:val="00EC65DE"/>
    <w:rsid w:val="00ED4448"/>
    <w:rsid w:val="00ED5F07"/>
    <w:rsid w:val="00F02199"/>
    <w:rsid w:val="00F15352"/>
    <w:rsid w:val="00F27E8D"/>
    <w:rsid w:val="00F37E38"/>
    <w:rsid w:val="00F417EA"/>
    <w:rsid w:val="00F4250E"/>
    <w:rsid w:val="00F5093F"/>
    <w:rsid w:val="00F63E9B"/>
    <w:rsid w:val="00F86849"/>
    <w:rsid w:val="00FB47DE"/>
    <w:rsid w:val="00FB79C9"/>
    <w:rsid w:val="00FC20C7"/>
    <w:rsid w:val="00FC2E1C"/>
    <w:rsid w:val="00FD1EC1"/>
    <w:rsid w:val="00FD616A"/>
    <w:rsid w:val="00FE1D8B"/>
    <w:rsid w:val="00FE3862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65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5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5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5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5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65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5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5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5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5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030083448871229E-2"/>
          <c:y val="8.9325153374233135E-2"/>
          <c:w val="0.88049868766404205"/>
          <c:h val="0.8198469267342152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汚泥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0.61163243858208793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17.7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160378673758917E-3"/>
                  <c:y val="-0.57960979781862776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15.1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8752833082269624E-2"/>
                  <c:y val="-0.70129583271977614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19.4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66927319195631618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</a:t>
                    </a:r>
                    <a:r>
                      <a:rPr lang="en-US" altLang="ja-JP"/>
                      <a:t>6</a:t>
                    </a:r>
                    <a:r>
                      <a:rPr lang="en-US" altLang="en-US"/>
                      <a:t>.0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12168603490114838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3.7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8.0056601908650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1253783153146062E-17"/>
                  <c:y val="-0.12488829897749439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4.0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1253783153146062E-17"/>
                  <c:y val="-8.0056601908650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0.1312928271301864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2.5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0.1344950912065323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2.7</a:t>
                    </a:r>
                    <a:endParaRPr lang="en-US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Sheet1!$B$2:$B$11</c:f>
              <c:strCache>
                <c:ptCount val="10"/>
                <c:pt idx="0">
                  <c:v>H22</c:v>
                </c:pt>
                <c:pt idx="1">
                  <c:v>H26</c:v>
                </c:pt>
                <c:pt idx="2">
                  <c:v>H22</c:v>
                </c:pt>
                <c:pt idx="3">
                  <c:v>H26</c:v>
                </c:pt>
                <c:pt idx="4">
                  <c:v>H22</c:v>
                </c:pt>
                <c:pt idx="5">
                  <c:v>H26</c:v>
                </c:pt>
                <c:pt idx="6">
                  <c:v>H22</c:v>
                </c:pt>
                <c:pt idx="7">
                  <c:v>H26</c:v>
                </c:pt>
                <c:pt idx="8">
                  <c:v>H22</c:v>
                </c:pt>
                <c:pt idx="9">
                  <c:v>H26</c:v>
                </c:pt>
              </c:strCache>
            </c:strRef>
          </c:cat>
          <c:val>
            <c:numRef>
              <c:f>Sheet1!$C$2:$C$11</c:f>
              <c:numCache>
                <c:formatCode>0.0</c:formatCode>
                <c:ptCount val="10"/>
                <c:pt idx="0">
                  <c:v>7.8848662668983973</c:v>
                </c:pt>
                <c:pt idx="1">
                  <c:v>4.781276521297678</c:v>
                </c:pt>
                <c:pt idx="2">
                  <c:v>3.8339369944508102</c:v>
                </c:pt>
                <c:pt idx="3">
                  <c:v>0.97326601580612582</c:v>
                </c:pt>
                <c:pt idx="4">
                  <c:v>3.63036692405902</c:v>
                </c:pt>
                <c:pt idx="5">
                  <c:v>1.3311291999999997</c:v>
                </c:pt>
                <c:pt idx="6">
                  <c:v>3.8462962745334002</c:v>
                </c:pt>
                <c:pt idx="7">
                  <c:v>1.7850910516878815</c:v>
                </c:pt>
                <c:pt idx="8">
                  <c:v>0.22620350861982264</c:v>
                </c:pt>
                <c:pt idx="9">
                  <c:v>0.27260889907297736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混合廃棄物</c:v>
                </c:pt>
              </c:strCache>
            </c:strRef>
          </c:tx>
          <c:spPr>
            <a:pattFill prst="lgCheck">
              <a:fgClr>
                <a:schemeClr val="tx2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Sheet1!$B$2:$B$11</c:f>
              <c:strCache>
                <c:ptCount val="10"/>
                <c:pt idx="0">
                  <c:v>H22</c:v>
                </c:pt>
                <c:pt idx="1">
                  <c:v>H26</c:v>
                </c:pt>
                <c:pt idx="2">
                  <c:v>H22</c:v>
                </c:pt>
                <c:pt idx="3">
                  <c:v>H26</c:v>
                </c:pt>
                <c:pt idx="4">
                  <c:v>H22</c:v>
                </c:pt>
                <c:pt idx="5">
                  <c:v>H26</c:v>
                </c:pt>
                <c:pt idx="6">
                  <c:v>H22</c:v>
                </c:pt>
                <c:pt idx="7">
                  <c:v>H26</c:v>
                </c:pt>
                <c:pt idx="8">
                  <c:v>H22</c:v>
                </c:pt>
                <c:pt idx="9">
                  <c:v>H26</c:v>
                </c:pt>
              </c:strCache>
            </c:strRef>
          </c:cat>
          <c:val>
            <c:numRef>
              <c:f>Sheet1!$D$2:$D$11</c:f>
              <c:numCache>
                <c:formatCode>0.0</c:formatCode>
                <c:ptCount val="10"/>
                <c:pt idx="0">
                  <c:v>0.70561790579771133</c:v>
                </c:pt>
                <c:pt idx="1">
                  <c:v>0.7792566014658403</c:v>
                </c:pt>
                <c:pt idx="2">
                  <c:v>6.4736696950882893</c:v>
                </c:pt>
                <c:pt idx="3">
                  <c:v>6.5605688903028758</c:v>
                </c:pt>
                <c:pt idx="4">
                  <c:v>4.1600000000000002E-5</c:v>
                </c:pt>
                <c:pt idx="5">
                  <c:v>0</c:v>
                </c:pt>
                <c:pt idx="6">
                  <c:v>1.119E-4</c:v>
                </c:pt>
                <c:pt idx="7">
                  <c:v>1.0763999999999999E-3</c:v>
                </c:pt>
                <c:pt idx="8">
                  <c:v>0.29996488865316545</c:v>
                </c:pt>
                <c:pt idx="9">
                  <c:v>0.45650092973303757</c:v>
                </c:pt>
              </c:numCache>
            </c:numRef>
          </c:val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がれき類</c:v>
                </c:pt>
              </c:strCache>
            </c:strRef>
          </c:tx>
          <c:spPr>
            <a:pattFill prst="divot">
              <a:fgClr>
                <a:schemeClr val="tx2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Sheet1!$B$2:$B$11</c:f>
              <c:strCache>
                <c:ptCount val="10"/>
                <c:pt idx="0">
                  <c:v>H22</c:v>
                </c:pt>
                <c:pt idx="1">
                  <c:v>H26</c:v>
                </c:pt>
                <c:pt idx="2">
                  <c:v>H22</c:v>
                </c:pt>
                <c:pt idx="3">
                  <c:v>H26</c:v>
                </c:pt>
                <c:pt idx="4">
                  <c:v>H22</c:v>
                </c:pt>
                <c:pt idx="5">
                  <c:v>H26</c:v>
                </c:pt>
                <c:pt idx="6">
                  <c:v>H22</c:v>
                </c:pt>
                <c:pt idx="7">
                  <c:v>H26</c:v>
                </c:pt>
                <c:pt idx="8">
                  <c:v>H22</c:v>
                </c:pt>
                <c:pt idx="9">
                  <c:v>H26</c:v>
                </c:pt>
              </c:strCache>
            </c:strRef>
          </c:cat>
          <c:val>
            <c:numRef>
              <c:f>Sheet1!$E$2:$E$11</c:f>
              <c:numCache>
                <c:formatCode>0.0</c:formatCode>
                <c:ptCount val="10"/>
                <c:pt idx="0">
                  <c:v>9.2408412550233923E-2</c:v>
                </c:pt>
                <c:pt idx="1">
                  <c:v>0.26270434929251485</c:v>
                </c:pt>
                <c:pt idx="2">
                  <c:v>4.8905893800604279</c:v>
                </c:pt>
                <c:pt idx="3">
                  <c:v>5.6743802173125797</c:v>
                </c:pt>
                <c:pt idx="4">
                  <c:v>9.0959999999999999E-3</c:v>
                </c:pt>
                <c:pt idx="5">
                  <c:v>9.7300000000000002E-4</c:v>
                </c:pt>
                <c:pt idx="6">
                  <c:v>2.0898000000000002E-3</c:v>
                </c:pt>
                <c:pt idx="7">
                  <c:v>0</c:v>
                </c:pt>
                <c:pt idx="8">
                  <c:v>2.477672710918245E-2</c:v>
                </c:pt>
                <c:pt idx="9">
                  <c:v>4.4558924346873585E-2</c:v>
                </c:pt>
              </c:numCache>
            </c:numRef>
          </c:val>
        </c:ser>
        <c:ser>
          <c:idx val="3"/>
          <c:order val="3"/>
          <c:tx>
            <c:strRef>
              <c:f>Sheet1!$F$1</c:f>
              <c:strCache>
                <c:ptCount val="1"/>
                <c:pt idx="0">
                  <c:v>廃プラスチック類</c:v>
                </c:pt>
              </c:strCache>
            </c:strRef>
          </c:tx>
          <c:spPr>
            <a:pattFill prst="ltHorz">
              <a:fgClr>
                <a:schemeClr val="tx2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Sheet1!$B$2:$B$11</c:f>
              <c:strCache>
                <c:ptCount val="10"/>
                <c:pt idx="0">
                  <c:v>H22</c:v>
                </c:pt>
                <c:pt idx="1">
                  <c:v>H26</c:v>
                </c:pt>
                <c:pt idx="2">
                  <c:v>H22</c:v>
                </c:pt>
                <c:pt idx="3">
                  <c:v>H26</c:v>
                </c:pt>
                <c:pt idx="4">
                  <c:v>H22</c:v>
                </c:pt>
                <c:pt idx="5">
                  <c:v>H26</c:v>
                </c:pt>
                <c:pt idx="6">
                  <c:v>H22</c:v>
                </c:pt>
                <c:pt idx="7">
                  <c:v>H26</c:v>
                </c:pt>
                <c:pt idx="8">
                  <c:v>H22</c:v>
                </c:pt>
                <c:pt idx="9">
                  <c:v>H26</c:v>
                </c:pt>
              </c:strCache>
            </c:strRef>
          </c:cat>
          <c:val>
            <c:numRef>
              <c:f>Sheet1!$F$2:$F$11</c:f>
              <c:numCache>
                <c:formatCode>0.0</c:formatCode>
                <c:ptCount val="10"/>
                <c:pt idx="0">
                  <c:v>2.1627936268174137</c:v>
                </c:pt>
                <c:pt idx="1">
                  <c:v>3.2037615173739131</c:v>
                </c:pt>
                <c:pt idx="2">
                  <c:v>0.59505562648173105</c:v>
                </c:pt>
                <c:pt idx="3">
                  <c:v>0.60849971015188498</c:v>
                </c:pt>
                <c:pt idx="4">
                  <c:v>4.751E-3</c:v>
                </c:pt>
                <c:pt idx="5">
                  <c:v>9.1E-4</c:v>
                </c:pt>
                <c:pt idx="6">
                  <c:v>4.2911694000000002E-3</c:v>
                </c:pt>
                <c:pt idx="7">
                  <c:v>1.8897000000000002E-3</c:v>
                </c:pt>
                <c:pt idx="8">
                  <c:v>1.0892490480407886</c:v>
                </c:pt>
                <c:pt idx="9">
                  <c:v>0.93496713140601817</c:v>
                </c:pt>
              </c:numCache>
            </c:numRef>
          </c:val>
        </c:ser>
        <c:ser>
          <c:idx val="4"/>
          <c:order val="4"/>
          <c:tx>
            <c:strRef>
              <c:f>Sheet1!$G$1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Sheet1!$B$2:$B$11</c:f>
              <c:strCache>
                <c:ptCount val="10"/>
                <c:pt idx="0">
                  <c:v>H22</c:v>
                </c:pt>
                <c:pt idx="1">
                  <c:v>H26</c:v>
                </c:pt>
                <c:pt idx="2">
                  <c:v>H22</c:v>
                </c:pt>
                <c:pt idx="3">
                  <c:v>H26</c:v>
                </c:pt>
                <c:pt idx="4">
                  <c:v>H22</c:v>
                </c:pt>
                <c:pt idx="5">
                  <c:v>H26</c:v>
                </c:pt>
                <c:pt idx="6">
                  <c:v>H22</c:v>
                </c:pt>
                <c:pt idx="7">
                  <c:v>H26</c:v>
                </c:pt>
                <c:pt idx="8">
                  <c:v>H22</c:v>
                </c:pt>
                <c:pt idx="9">
                  <c:v>H26</c:v>
                </c:pt>
              </c:strCache>
            </c:strRef>
          </c:cat>
          <c:val>
            <c:numRef>
              <c:f>Sheet1!$G$2:$G$11</c:f>
              <c:numCache>
                <c:formatCode>0.0</c:formatCode>
                <c:ptCount val="10"/>
                <c:pt idx="0">
                  <c:v>6.8164728350919237</c:v>
                </c:pt>
                <c:pt idx="1">
                  <c:v>6.108745508011487</c:v>
                </c:pt>
                <c:pt idx="2">
                  <c:v>3.6153479582583778</c:v>
                </c:pt>
                <c:pt idx="3">
                  <c:v>2.1798429133823656</c:v>
                </c:pt>
                <c:pt idx="4">
                  <c:v>6.0984497960002047E-3</c:v>
                </c:pt>
                <c:pt idx="5">
                  <c:v>8.7783999999992374E-4</c:v>
                </c:pt>
                <c:pt idx="6">
                  <c:v>0.13630803058200036</c:v>
                </c:pt>
                <c:pt idx="7">
                  <c:v>4.035436749999826E-2</c:v>
                </c:pt>
                <c:pt idx="8">
                  <c:v>0.85300173923433253</c:v>
                </c:pt>
                <c:pt idx="9">
                  <c:v>1.0269637877116538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overlap val="100"/>
        <c:axId val="76460544"/>
        <c:axId val="168494208"/>
      </c:barChart>
      <c:catAx>
        <c:axId val="7646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8494208"/>
        <c:crosses val="autoZero"/>
        <c:auto val="1"/>
        <c:lblAlgn val="ctr"/>
        <c:lblOffset val="100"/>
        <c:noMultiLvlLbl val="0"/>
      </c:catAx>
      <c:valAx>
        <c:axId val="168494208"/>
        <c:scaling>
          <c:orientation val="minMax"/>
          <c:max val="20"/>
          <c:min val="0"/>
        </c:scaling>
        <c:delete val="0"/>
        <c:axPos val="l"/>
        <c:majorGridlines/>
        <c:numFmt formatCode="#,##0_);[Red]\(#,##0\)" sourceLinked="0"/>
        <c:majorTickMark val="out"/>
        <c:minorTickMark val="in"/>
        <c:tickLblPos val="nextTo"/>
        <c:crossAx val="76460544"/>
        <c:crosses val="autoZero"/>
        <c:crossBetween val="between"/>
        <c:majorUnit val="2"/>
        <c:minorUnit val="1"/>
      </c:valAx>
      <c:spPr>
        <a:ln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0.15772431407084586"/>
          <c:y val="1.6016340631560367E-2"/>
          <c:w val="0.74216818191891076"/>
          <c:h val="6.6932538156509458E-2"/>
        </c:manualLayout>
      </c:layout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AB34-2512-4E70-83F3-FBDE7091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中谷　泰治</cp:lastModifiedBy>
  <cp:revision>5</cp:revision>
  <cp:lastPrinted>2015-08-05T05:47:00Z</cp:lastPrinted>
  <dcterms:created xsi:type="dcterms:W3CDTF">2015-08-20T13:17:00Z</dcterms:created>
  <dcterms:modified xsi:type="dcterms:W3CDTF">2015-08-31T12:01:00Z</dcterms:modified>
</cp:coreProperties>
</file>