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95" w:rsidRPr="00C16EDF" w:rsidRDefault="00F07495" w:rsidP="00364FBC">
      <w:pPr>
        <w:spacing w:line="276" w:lineRule="auto"/>
        <w:ind w:right="99"/>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t>例題１</w:t>
      </w:r>
    </w:p>
    <w:p w:rsidR="006C6816" w:rsidRPr="006C6816" w:rsidRDefault="00A22851" w:rsidP="006C6816">
      <w:pPr>
        <w:pStyle w:val="a3"/>
        <w:spacing w:line="304" w:lineRule="auto"/>
        <w:ind w:right="55" w:firstLineChars="100" w:firstLine="210"/>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医薬品又はその関連物質に含まれる基本骨格ア～オに関する次の記述のうち，正しいのはどれか。</w:t>
      </w:r>
    </w:p>
    <w:p w:rsidR="00A22851" w:rsidRDefault="00A22851" w:rsidP="006C6816">
      <w:pPr>
        <w:pStyle w:val="a3"/>
        <w:spacing w:line="304" w:lineRule="auto"/>
        <w:ind w:right="55"/>
        <w:rPr>
          <w:rFonts w:ascii="ＭＳ 明朝" w:eastAsia="ＭＳ 明朝" w:hAnsi="ＭＳ 明朝"/>
          <w:color w:val="000000" w:themeColor="text1"/>
          <w:sz w:val="21"/>
          <w:szCs w:val="21"/>
          <w:lang w:eastAsia="ja-JP"/>
        </w:rPr>
      </w:pPr>
    </w:p>
    <w:p w:rsidR="00A22851" w:rsidRDefault="00A22851" w:rsidP="006C6816">
      <w:pPr>
        <w:pStyle w:val="a3"/>
        <w:spacing w:line="304" w:lineRule="auto"/>
        <w:ind w:right="55"/>
        <w:rPr>
          <w:rFonts w:ascii="ＭＳ 明朝" w:eastAsia="ＭＳ 明朝" w:hAnsi="ＭＳ 明朝"/>
          <w:color w:val="000000" w:themeColor="text1"/>
          <w:sz w:val="21"/>
          <w:szCs w:val="21"/>
          <w:lang w:eastAsia="ja-JP"/>
        </w:rPr>
      </w:pPr>
      <w:r>
        <w:rPr>
          <w:noProof/>
          <w:lang w:eastAsia="ja-JP"/>
        </w:rPr>
        <w:drawing>
          <wp:inline distT="0" distB="0" distL="0" distR="0" wp14:anchorId="6950021A" wp14:editId="1FA6EB10">
            <wp:extent cx="5396230" cy="300101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96230" cy="3001010"/>
                    </a:xfrm>
                    <a:prstGeom prst="rect">
                      <a:avLst/>
                    </a:prstGeom>
                  </pic:spPr>
                </pic:pic>
              </a:graphicData>
            </a:graphic>
          </wp:inline>
        </w:drawing>
      </w:r>
    </w:p>
    <w:p w:rsidR="00A22851" w:rsidRDefault="00A22851" w:rsidP="006C6816">
      <w:pPr>
        <w:pStyle w:val="a3"/>
        <w:spacing w:line="304" w:lineRule="auto"/>
        <w:ind w:right="55"/>
        <w:rPr>
          <w:rFonts w:ascii="ＭＳ 明朝" w:eastAsia="ＭＳ 明朝" w:hAnsi="ＭＳ 明朝"/>
          <w:color w:val="000000" w:themeColor="text1"/>
          <w:sz w:val="21"/>
          <w:szCs w:val="21"/>
          <w:lang w:eastAsia="ja-JP"/>
        </w:rPr>
      </w:pPr>
    </w:p>
    <w:p w:rsidR="00A22851" w:rsidRDefault="00A22851" w:rsidP="00A22851">
      <w:pPr>
        <w:pStyle w:val="a3"/>
        <w:spacing w:line="304" w:lineRule="auto"/>
        <w:ind w:right="55"/>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１．アは，抗生物質であるセファレキシンやセファロチンナトリウムなどに含</w:t>
      </w:r>
    </w:p>
    <w:p w:rsidR="00A22851" w:rsidRPr="00A22851" w:rsidRDefault="00A22851" w:rsidP="00A22851">
      <w:pPr>
        <w:pStyle w:val="a3"/>
        <w:spacing w:line="304" w:lineRule="auto"/>
        <w:ind w:right="55" w:firstLineChars="200" w:firstLine="420"/>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まれる基本骨格である。</w:t>
      </w:r>
    </w:p>
    <w:p w:rsidR="00A22851" w:rsidRDefault="00A22851" w:rsidP="00A22851">
      <w:pPr>
        <w:pStyle w:val="a3"/>
        <w:spacing w:line="304" w:lineRule="auto"/>
        <w:ind w:right="55"/>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２．イは，抗結核作用を有するイソニアジドやエチオナミドなどに含まれる基</w:t>
      </w:r>
    </w:p>
    <w:p w:rsidR="00A22851" w:rsidRPr="00A22851" w:rsidRDefault="00A22851" w:rsidP="00A22851">
      <w:pPr>
        <w:pStyle w:val="a3"/>
        <w:spacing w:line="304" w:lineRule="auto"/>
        <w:ind w:right="55" w:firstLineChars="200" w:firstLine="420"/>
        <w:rPr>
          <w:rFonts w:ascii="ＭＳ 明朝" w:eastAsia="ＭＳ 明朝" w:hAnsi="ＭＳ 明朝"/>
          <w:color w:val="000000" w:themeColor="text1"/>
          <w:sz w:val="21"/>
          <w:szCs w:val="21"/>
          <w:lang w:eastAsia="ja-JP"/>
        </w:rPr>
      </w:pPr>
      <w:r w:rsidRPr="00A22851">
        <w:rPr>
          <w:rFonts w:ascii="ＭＳ 明朝" w:eastAsia="ＭＳ 明朝" w:hAnsi="ＭＳ 明朝"/>
          <w:color w:val="000000" w:themeColor="text1"/>
          <w:sz w:val="21"/>
          <w:szCs w:val="21"/>
          <w:lang w:eastAsia="ja-JP"/>
        </w:rPr>
        <w:t>本骨格</w:t>
      </w:r>
      <w:r w:rsidRPr="00A22851">
        <w:rPr>
          <w:rFonts w:ascii="ＭＳ 明朝" w:eastAsia="ＭＳ 明朝" w:hAnsi="ＭＳ 明朝" w:hint="eastAsia"/>
          <w:color w:val="000000" w:themeColor="text1"/>
          <w:sz w:val="21"/>
          <w:szCs w:val="21"/>
          <w:lang w:eastAsia="ja-JP"/>
        </w:rPr>
        <w:t>である。</w:t>
      </w:r>
    </w:p>
    <w:p w:rsidR="00A22851" w:rsidRDefault="00A22851" w:rsidP="00A22851">
      <w:pPr>
        <w:pStyle w:val="a3"/>
        <w:spacing w:line="304" w:lineRule="auto"/>
        <w:ind w:right="55"/>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３．ウは，催眠鎮静作用を有するフェノバルビタールやアモバルビタールなど</w:t>
      </w:r>
    </w:p>
    <w:p w:rsidR="00A22851" w:rsidRPr="00A22851" w:rsidRDefault="00A22851" w:rsidP="00A22851">
      <w:pPr>
        <w:pStyle w:val="a3"/>
        <w:spacing w:line="304" w:lineRule="auto"/>
        <w:ind w:right="55" w:firstLineChars="200" w:firstLine="420"/>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に含まれる基本骨格である。</w:t>
      </w:r>
    </w:p>
    <w:p w:rsidR="00A22851" w:rsidRDefault="00A22851" w:rsidP="00A22851">
      <w:pPr>
        <w:pStyle w:val="a3"/>
        <w:spacing w:line="304" w:lineRule="auto"/>
        <w:ind w:right="55"/>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４．エは，抗不安作用を有するジアゼパムやオキサゾラムなどに含まれる基本</w:t>
      </w:r>
    </w:p>
    <w:p w:rsidR="00A22851" w:rsidRPr="00A22851" w:rsidRDefault="00A22851" w:rsidP="00A22851">
      <w:pPr>
        <w:pStyle w:val="a3"/>
        <w:spacing w:line="304" w:lineRule="auto"/>
        <w:ind w:right="55" w:firstLineChars="200" w:firstLine="420"/>
        <w:rPr>
          <w:rFonts w:ascii="ＭＳ 明朝" w:eastAsia="ＭＳ 明朝" w:hAnsi="ＭＳ 明朝"/>
          <w:color w:val="000000" w:themeColor="text1"/>
          <w:sz w:val="21"/>
          <w:szCs w:val="21"/>
          <w:lang w:eastAsia="ja-JP"/>
        </w:rPr>
      </w:pPr>
      <w:r w:rsidRPr="00A22851">
        <w:rPr>
          <w:rFonts w:ascii="ＭＳ 明朝" w:eastAsia="ＭＳ 明朝" w:hAnsi="ＭＳ 明朝"/>
          <w:color w:val="000000" w:themeColor="text1"/>
          <w:sz w:val="21"/>
          <w:szCs w:val="21"/>
          <w:lang w:eastAsia="ja-JP"/>
        </w:rPr>
        <w:t>骨格</w:t>
      </w:r>
      <w:r w:rsidRPr="00A22851">
        <w:rPr>
          <w:rFonts w:ascii="ＭＳ 明朝" w:eastAsia="ＭＳ 明朝" w:hAnsi="ＭＳ 明朝" w:hint="eastAsia"/>
          <w:color w:val="000000" w:themeColor="text1"/>
          <w:sz w:val="21"/>
          <w:szCs w:val="21"/>
          <w:lang w:eastAsia="ja-JP"/>
        </w:rPr>
        <w:t>である。</w:t>
      </w:r>
    </w:p>
    <w:p w:rsidR="00A22851" w:rsidRDefault="00A22851" w:rsidP="00A22851">
      <w:pPr>
        <w:pStyle w:val="a3"/>
        <w:spacing w:line="304" w:lineRule="auto"/>
        <w:ind w:right="55"/>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５．オは，アミノ酸である</w:t>
      </w:r>
      <w:r w:rsidRPr="00A22851">
        <w:rPr>
          <w:rFonts w:ascii="ＭＳ 明朝" w:eastAsia="ＭＳ 明朝" w:hAnsi="ＭＳ 明朝"/>
          <w:color w:val="000000" w:themeColor="text1"/>
          <w:sz w:val="21"/>
          <w:szCs w:val="21"/>
          <w:lang w:eastAsia="ja-JP"/>
        </w:rPr>
        <w:t xml:space="preserve"> L-</w:t>
      </w:r>
      <w:r w:rsidRPr="00A22851">
        <w:rPr>
          <w:rFonts w:ascii="ＭＳ 明朝" w:eastAsia="ＭＳ 明朝" w:hAnsi="ＭＳ 明朝" w:hint="eastAsia"/>
          <w:color w:val="000000" w:themeColor="text1"/>
          <w:sz w:val="21"/>
          <w:szCs w:val="21"/>
          <w:lang w:eastAsia="ja-JP"/>
        </w:rPr>
        <w:t>トリプトファンや降圧作用を有するレセルピンな</w:t>
      </w:r>
    </w:p>
    <w:p w:rsidR="002A1EB9" w:rsidRPr="00C16EDF" w:rsidRDefault="00A22851" w:rsidP="00A22851">
      <w:pPr>
        <w:pStyle w:val="a3"/>
        <w:spacing w:line="304" w:lineRule="auto"/>
        <w:ind w:right="55" w:firstLineChars="200" w:firstLine="420"/>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どに含まれる基本骨格である。</w:t>
      </w: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C4788C" w:rsidRDefault="00C4788C"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C4788C" w:rsidRDefault="00C4788C"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C4788C" w:rsidRPr="00C16EDF" w:rsidRDefault="00C4788C"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150222" w:rsidP="002A1EB9">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w:t>
      </w:r>
      <w:r w:rsidR="00A22851">
        <w:rPr>
          <w:rFonts w:asciiTheme="majorEastAsia" w:eastAsiaTheme="majorEastAsia" w:hAnsiTheme="majorEastAsia" w:hint="eastAsia"/>
          <w:color w:val="000000" w:themeColor="text1"/>
          <w:sz w:val="21"/>
          <w:szCs w:val="21"/>
          <w:lang w:eastAsia="ja-JP"/>
        </w:rPr>
        <w:t>１</w:t>
      </w:r>
      <w:r w:rsidR="002A1EB9" w:rsidRPr="00C16EDF">
        <w:rPr>
          <w:rFonts w:asciiTheme="majorEastAsia" w:eastAsiaTheme="majorEastAsia" w:hAnsiTheme="majorEastAsia" w:hint="eastAsia"/>
          <w:color w:val="000000" w:themeColor="text1"/>
          <w:sz w:val="21"/>
          <w:szCs w:val="21"/>
          <w:lang w:eastAsia="ja-JP"/>
        </w:rPr>
        <w:t>】</w:t>
      </w:r>
    </w:p>
    <w:p w:rsidR="00334949" w:rsidRPr="00C16EDF" w:rsidRDefault="002A1EB9" w:rsidP="00364FBC">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r w:rsidR="00334949" w:rsidRPr="00C16EDF">
        <w:rPr>
          <w:rFonts w:asciiTheme="majorEastAsia" w:eastAsiaTheme="majorEastAsia" w:hAnsiTheme="majorEastAsia" w:hint="eastAsia"/>
          <w:color w:val="000000" w:themeColor="text1"/>
          <w:sz w:val="21"/>
          <w:szCs w:val="21"/>
          <w:lang w:eastAsia="ja-JP"/>
        </w:rPr>
        <w:lastRenderedPageBreak/>
        <w:t>例題２</w:t>
      </w:r>
    </w:p>
    <w:p w:rsidR="00A22851" w:rsidRPr="00A22851" w:rsidRDefault="00A22851" w:rsidP="00A22851">
      <w:pPr>
        <w:pStyle w:val="a3"/>
        <w:spacing w:line="304" w:lineRule="auto"/>
        <w:ind w:right="55" w:firstLineChars="100" w:firstLine="210"/>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消化管に作用する薬物に関する次の記述のうち，正しいのはどれか。</w:t>
      </w:r>
    </w:p>
    <w:p w:rsidR="00A22851" w:rsidRPr="00A22851" w:rsidRDefault="00A22851" w:rsidP="00A22851">
      <w:pPr>
        <w:pStyle w:val="a3"/>
        <w:spacing w:line="304" w:lineRule="auto"/>
        <w:ind w:right="55"/>
        <w:rPr>
          <w:rFonts w:ascii="ＭＳ 明朝" w:eastAsia="ＭＳ 明朝" w:hAnsi="ＭＳ 明朝"/>
          <w:color w:val="000000" w:themeColor="text1"/>
          <w:sz w:val="21"/>
          <w:szCs w:val="21"/>
          <w:lang w:eastAsia="ja-JP"/>
        </w:rPr>
      </w:pPr>
    </w:p>
    <w:p w:rsidR="00A22851" w:rsidRDefault="00A22851" w:rsidP="00A22851">
      <w:pPr>
        <w:pStyle w:val="a3"/>
        <w:spacing w:line="304" w:lineRule="auto"/>
        <w:ind w:right="55"/>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１．インフリキシマブは，インターロイキン－６（</w:t>
      </w:r>
      <w:r w:rsidRPr="00A22851">
        <w:rPr>
          <w:rFonts w:ascii="ＭＳ 明朝" w:eastAsia="ＭＳ 明朝" w:hAnsi="ＭＳ 明朝"/>
          <w:color w:val="000000" w:themeColor="text1"/>
          <w:sz w:val="21"/>
          <w:szCs w:val="21"/>
          <w:lang w:eastAsia="ja-JP"/>
        </w:rPr>
        <w:t>IL－６）</w:t>
      </w:r>
      <w:r w:rsidRPr="00A22851">
        <w:rPr>
          <w:rFonts w:ascii="ＭＳ 明朝" w:eastAsia="ＭＳ 明朝" w:hAnsi="ＭＳ 明朝" w:hint="eastAsia"/>
          <w:color w:val="000000" w:themeColor="text1"/>
          <w:sz w:val="21"/>
          <w:szCs w:val="21"/>
          <w:lang w:eastAsia="ja-JP"/>
        </w:rPr>
        <w:t>の中和抗体であり，炎症性</w:t>
      </w:r>
    </w:p>
    <w:p w:rsidR="00A22851" w:rsidRPr="00A22851" w:rsidRDefault="00A22851" w:rsidP="00A22851">
      <w:pPr>
        <w:pStyle w:val="a3"/>
        <w:spacing w:line="304" w:lineRule="auto"/>
        <w:ind w:right="55" w:firstLineChars="200" w:firstLine="420"/>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腸疾患に伴う腹痛や下痢を改善する。</w:t>
      </w:r>
    </w:p>
    <w:p w:rsidR="00A22851" w:rsidRPr="00A22851" w:rsidRDefault="00A22851" w:rsidP="00A22851">
      <w:pPr>
        <w:pStyle w:val="a3"/>
        <w:spacing w:line="304" w:lineRule="auto"/>
        <w:ind w:right="55"/>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２．トリメブチンは，アドレナリン</w:t>
      </w:r>
      <w:r w:rsidRPr="00A22851">
        <w:rPr>
          <w:rFonts w:ascii="ＭＳ 明朝" w:eastAsia="ＭＳ 明朝" w:hAnsi="ＭＳ 明朝"/>
          <w:color w:val="000000" w:themeColor="text1"/>
          <w:sz w:val="21"/>
          <w:szCs w:val="21"/>
          <w:lang w:eastAsia="ja-JP"/>
        </w:rPr>
        <w:t xml:space="preserve"> b2受容体</w:t>
      </w:r>
      <w:r w:rsidRPr="00A22851">
        <w:rPr>
          <w:rFonts w:ascii="ＭＳ 明朝" w:eastAsia="ＭＳ 明朝" w:hAnsi="ＭＳ 明朝" w:hint="eastAsia"/>
          <w:color w:val="000000" w:themeColor="text1"/>
          <w:sz w:val="21"/>
          <w:szCs w:val="21"/>
          <w:lang w:eastAsia="ja-JP"/>
        </w:rPr>
        <w:t>を遮断し，腸管運動を促進する。</w:t>
      </w:r>
    </w:p>
    <w:p w:rsidR="00A22851" w:rsidRPr="00A22851" w:rsidRDefault="00A22851" w:rsidP="00A22851">
      <w:pPr>
        <w:pStyle w:val="a3"/>
        <w:spacing w:line="304" w:lineRule="auto"/>
        <w:ind w:right="55"/>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３．モサプリドは，ドパミン</w:t>
      </w:r>
      <w:r w:rsidRPr="00A22851">
        <w:rPr>
          <w:rFonts w:ascii="ＭＳ 明朝" w:eastAsia="ＭＳ 明朝" w:hAnsi="ＭＳ 明朝"/>
          <w:color w:val="000000" w:themeColor="text1"/>
          <w:sz w:val="21"/>
          <w:szCs w:val="21"/>
          <w:lang w:eastAsia="ja-JP"/>
        </w:rPr>
        <w:t xml:space="preserve"> D2受容体</w:t>
      </w:r>
      <w:r w:rsidRPr="00A22851">
        <w:rPr>
          <w:rFonts w:ascii="ＭＳ 明朝" w:eastAsia="ＭＳ 明朝" w:hAnsi="ＭＳ 明朝" w:hint="eastAsia"/>
          <w:color w:val="000000" w:themeColor="text1"/>
          <w:sz w:val="21"/>
          <w:szCs w:val="21"/>
          <w:lang w:eastAsia="ja-JP"/>
        </w:rPr>
        <w:t>を遮断し，消化管運動を促進する。</w:t>
      </w:r>
    </w:p>
    <w:p w:rsidR="00A22851" w:rsidRPr="00A22851" w:rsidRDefault="00A22851" w:rsidP="00A22851">
      <w:pPr>
        <w:pStyle w:val="a3"/>
        <w:spacing w:line="304" w:lineRule="auto"/>
        <w:ind w:right="55"/>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４．ラモセトロンは，セロトニン５－</w:t>
      </w:r>
      <w:r w:rsidRPr="00A22851">
        <w:rPr>
          <w:rFonts w:ascii="ＭＳ 明朝" w:eastAsia="ＭＳ 明朝" w:hAnsi="ＭＳ 明朝"/>
          <w:color w:val="000000" w:themeColor="text1"/>
          <w:sz w:val="21"/>
          <w:szCs w:val="21"/>
          <w:lang w:eastAsia="ja-JP"/>
        </w:rPr>
        <w:t>HT3受容体</w:t>
      </w:r>
      <w:r w:rsidRPr="00A22851">
        <w:rPr>
          <w:rFonts w:ascii="ＭＳ 明朝" w:eastAsia="ＭＳ 明朝" w:hAnsi="ＭＳ 明朝" w:hint="eastAsia"/>
          <w:color w:val="000000" w:themeColor="text1"/>
          <w:sz w:val="21"/>
          <w:szCs w:val="21"/>
          <w:lang w:eastAsia="ja-JP"/>
        </w:rPr>
        <w:t>を刺激し，下痢を抑制する。</w:t>
      </w:r>
    </w:p>
    <w:p w:rsidR="00A22851" w:rsidRDefault="00A22851" w:rsidP="00A22851">
      <w:pPr>
        <w:pStyle w:val="a3"/>
        <w:spacing w:line="304" w:lineRule="auto"/>
        <w:ind w:right="55"/>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５．</w:t>
      </w:r>
      <w:bookmarkStart w:id="0" w:name="_GoBack"/>
      <w:bookmarkEnd w:id="0"/>
      <w:r w:rsidRPr="00A22851">
        <w:rPr>
          <w:rFonts w:ascii="ＭＳ 明朝" w:eastAsia="ＭＳ 明朝" w:hAnsi="ＭＳ 明朝" w:hint="eastAsia"/>
          <w:color w:val="000000" w:themeColor="text1"/>
          <w:sz w:val="21"/>
          <w:szCs w:val="21"/>
          <w:lang w:eastAsia="ja-JP"/>
        </w:rPr>
        <w:t>ロペラミドは，コリン作動性神経終末のオピオイド</w:t>
      </w:r>
      <w:r w:rsidRPr="00A22851">
        <w:rPr>
          <w:rFonts w:ascii="ＭＳ 明朝" w:eastAsia="ＭＳ 明朝" w:hAnsi="ＭＳ 明朝"/>
          <w:color w:val="000000" w:themeColor="text1"/>
          <w:sz w:val="21"/>
          <w:szCs w:val="21"/>
          <w:lang w:eastAsia="ja-JP"/>
        </w:rPr>
        <w:t xml:space="preserve"> m受容体</w:t>
      </w:r>
      <w:r w:rsidRPr="00A22851">
        <w:rPr>
          <w:rFonts w:ascii="ＭＳ 明朝" w:eastAsia="ＭＳ 明朝" w:hAnsi="ＭＳ 明朝" w:hint="eastAsia"/>
          <w:color w:val="000000" w:themeColor="text1"/>
          <w:sz w:val="21"/>
          <w:szCs w:val="21"/>
          <w:lang w:eastAsia="ja-JP"/>
        </w:rPr>
        <w:t>を刺激し，腸管運動</w:t>
      </w:r>
    </w:p>
    <w:p w:rsidR="00F32854" w:rsidRPr="00C16EDF" w:rsidRDefault="00A22851" w:rsidP="00A22851">
      <w:pPr>
        <w:pStyle w:val="a3"/>
        <w:spacing w:line="304" w:lineRule="auto"/>
        <w:ind w:right="55" w:firstLineChars="200" w:firstLine="420"/>
        <w:rPr>
          <w:rFonts w:ascii="ＭＳ 明朝" w:eastAsia="ＭＳ 明朝" w:hAnsi="ＭＳ 明朝"/>
          <w:color w:val="000000" w:themeColor="text1"/>
          <w:sz w:val="21"/>
          <w:szCs w:val="21"/>
          <w:lang w:eastAsia="ja-JP"/>
        </w:rPr>
      </w:pPr>
      <w:r w:rsidRPr="00A22851">
        <w:rPr>
          <w:rFonts w:ascii="ＭＳ 明朝" w:eastAsia="ＭＳ 明朝" w:hAnsi="ＭＳ 明朝" w:hint="eastAsia"/>
          <w:color w:val="000000" w:themeColor="text1"/>
          <w:sz w:val="21"/>
          <w:szCs w:val="21"/>
          <w:lang w:eastAsia="ja-JP"/>
        </w:rPr>
        <w:t>を抑制する。</w:t>
      </w: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6C6816" w:rsidRDefault="006C6816"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6C6816" w:rsidRDefault="006C6816"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6C6816" w:rsidRDefault="006C6816"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6C6816" w:rsidRDefault="006C6816"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6C6816" w:rsidRPr="006C6816" w:rsidRDefault="006C6816"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D10DE0" w:rsidP="00F32854">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【正答：５</w:t>
      </w:r>
      <w:r w:rsidR="00F32854" w:rsidRPr="00C16EDF">
        <w:rPr>
          <w:rFonts w:asciiTheme="majorEastAsia" w:eastAsiaTheme="majorEastAsia" w:hAnsiTheme="majorEastAsia" w:hint="eastAsia"/>
          <w:color w:val="000000" w:themeColor="text1"/>
          <w:sz w:val="21"/>
          <w:szCs w:val="21"/>
          <w:lang w:eastAsia="ja-JP"/>
        </w:rPr>
        <w:t>】</w:t>
      </w:r>
    </w:p>
    <w:p w:rsidR="001A22E7" w:rsidRPr="00C16EDF" w:rsidRDefault="001A22E7">
      <w:pPr>
        <w:rPr>
          <w:rFonts w:asciiTheme="majorEastAsia" w:eastAsiaTheme="majorEastAsia" w:hAnsiTheme="majorEastAsia"/>
          <w:color w:val="000000" w:themeColor="text1"/>
          <w:sz w:val="21"/>
          <w:szCs w:val="21"/>
          <w:lang w:eastAsia="ja-JP"/>
        </w:rPr>
      </w:pPr>
    </w:p>
    <w:sectPr w:rsidR="001A22E7" w:rsidRPr="00C16EDF" w:rsidSect="006F7EBA">
      <w:headerReference w:type="default" r:id="rId7"/>
      <w:type w:val="continuous"/>
      <w:pgSz w:w="11900" w:h="16840"/>
      <w:pgMar w:top="1418" w:right="1701" w:bottom="36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9" w:rsidRDefault="00F00069" w:rsidP="00F07495">
      <w:r>
        <w:separator/>
      </w:r>
    </w:p>
  </w:endnote>
  <w:endnote w:type="continuationSeparator" w:id="0">
    <w:p w:rsidR="00F00069" w:rsidRDefault="00F00069" w:rsidP="00F0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UD デジタル 教科書体 NP-B">
    <w:panose1 w:val="020207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9" w:rsidRDefault="00F00069" w:rsidP="00F07495">
      <w:r>
        <w:separator/>
      </w:r>
    </w:p>
  </w:footnote>
  <w:footnote w:type="continuationSeparator" w:id="0">
    <w:p w:rsidR="00F00069" w:rsidRDefault="00F00069" w:rsidP="00F0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16" w:rsidRDefault="006C6816" w:rsidP="006C6816">
    <w:pPr>
      <w:pStyle w:val="a5"/>
      <w:ind w:right="800"/>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A22851">
      <w:rPr>
        <w:rFonts w:ascii="ＭＳ 明朝" w:eastAsia="ＭＳ 明朝" w:hAnsi="ＭＳ 明朝" w:hint="eastAsia"/>
        <w:sz w:val="20"/>
        <w:szCs w:val="20"/>
        <w:lang w:eastAsia="ja-JP"/>
      </w:rPr>
      <w:t>令和元</w:t>
    </w:r>
    <w:r w:rsidR="00F07495">
      <w:rPr>
        <w:rFonts w:ascii="ＭＳ 明朝" w:eastAsia="ＭＳ 明朝" w:hAnsi="ＭＳ 明朝"/>
        <w:sz w:val="20"/>
        <w:szCs w:val="20"/>
        <w:lang w:eastAsia="ja-JP"/>
      </w:rPr>
      <w:t>年度</w:t>
    </w:r>
    <w:r w:rsidR="00F07495" w:rsidRPr="00EB48B4">
      <w:rPr>
        <w:rFonts w:ascii="ＭＳ 明朝" w:eastAsia="ＭＳ 明朝" w:hAnsi="ＭＳ 明朝" w:hint="eastAsia"/>
        <w:sz w:val="20"/>
        <w:szCs w:val="20"/>
        <w:lang w:eastAsia="ja-JP"/>
      </w:rPr>
      <w:t xml:space="preserve">　</w:t>
    </w:r>
    <w:r w:rsidR="00150222">
      <w:rPr>
        <w:rFonts w:ascii="ＭＳ 明朝" w:eastAsia="ＭＳ 明朝" w:hAnsi="ＭＳ 明朝" w:hint="eastAsia"/>
        <w:sz w:val="20"/>
        <w:szCs w:val="20"/>
        <w:lang w:eastAsia="ja-JP"/>
      </w:rPr>
      <w:t>６</w:t>
    </w:r>
    <w:r w:rsidR="00D06371">
      <w:rPr>
        <w:rFonts w:ascii="ＭＳ 明朝" w:eastAsia="ＭＳ 明朝" w:hAnsi="ＭＳ 明朝" w:hint="eastAsia"/>
        <w:sz w:val="20"/>
        <w:szCs w:val="20"/>
        <w:lang w:eastAsia="ja-JP"/>
      </w:rPr>
      <w:t>月実施</w:t>
    </w:r>
  </w:p>
  <w:p w:rsidR="00F07495" w:rsidRPr="00EB48B4" w:rsidRDefault="006C6816" w:rsidP="006C6816">
    <w:pPr>
      <w:pStyle w:val="a5"/>
      <w:ind w:right="80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薬学</w:t>
    </w:r>
    <w:r w:rsidR="00545D4E">
      <w:rPr>
        <w:rFonts w:ascii="ＭＳ 明朝" w:eastAsia="ＭＳ 明朝" w:hAnsi="ＭＳ 明朝" w:hint="eastAsia"/>
        <w:sz w:val="20"/>
        <w:szCs w:val="20"/>
        <w:lang w:eastAsia="ja-JP"/>
      </w:rPr>
      <w:t xml:space="preserve">職　</w:t>
    </w:r>
    <w:r w:rsidR="00150222">
      <w:rPr>
        <w:rFonts w:ascii="ＭＳ 明朝" w:eastAsia="ＭＳ 明朝" w:hAnsi="ＭＳ 明朝" w:hint="eastAsia"/>
        <w:sz w:val="20"/>
        <w:szCs w:val="20"/>
        <w:lang w:eastAsia="ja-JP"/>
      </w:rPr>
      <w:t>専門</w:t>
    </w:r>
    <w:r w:rsidR="008225BC">
      <w:rPr>
        <w:rFonts w:ascii="ＭＳ 明朝" w:eastAsia="ＭＳ 明朝" w:hAnsi="ＭＳ 明朝" w:hint="eastAsia"/>
        <w:sz w:val="20"/>
        <w:szCs w:val="20"/>
        <w:lang w:eastAsia="ja-JP"/>
      </w:rPr>
      <w:t>考査</w:t>
    </w:r>
    <w:r w:rsidR="00F07495" w:rsidRPr="00EB48B4">
      <w:rPr>
        <w:rFonts w:ascii="ＭＳ 明朝" w:eastAsia="ＭＳ 明朝" w:hAnsi="ＭＳ 明朝" w:hint="eastAsia"/>
        <w:sz w:val="20"/>
        <w:szCs w:val="20"/>
        <w:lang w:eastAsia="ja-JP"/>
      </w:rPr>
      <w:t>（択一式）</w:t>
    </w:r>
  </w:p>
  <w:p w:rsidR="00F07495" w:rsidRPr="006C6816" w:rsidRDefault="00F07495">
    <w:pPr>
      <w:pStyle w:val="a5"/>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13"/>
    <w:rsid w:val="00150222"/>
    <w:rsid w:val="001A22E7"/>
    <w:rsid w:val="00245719"/>
    <w:rsid w:val="00257DF0"/>
    <w:rsid w:val="002A1EB9"/>
    <w:rsid w:val="002B3DBF"/>
    <w:rsid w:val="00334949"/>
    <w:rsid w:val="00364FBC"/>
    <w:rsid w:val="005241FE"/>
    <w:rsid w:val="00545D4E"/>
    <w:rsid w:val="00556B66"/>
    <w:rsid w:val="005D1B58"/>
    <w:rsid w:val="00673553"/>
    <w:rsid w:val="00673741"/>
    <w:rsid w:val="006C6816"/>
    <w:rsid w:val="006F7EBA"/>
    <w:rsid w:val="008225BC"/>
    <w:rsid w:val="008E4873"/>
    <w:rsid w:val="0097249D"/>
    <w:rsid w:val="00A22851"/>
    <w:rsid w:val="00AE50B2"/>
    <w:rsid w:val="00C16EDF"/>
    <w:rsid w:val="00C4788C"/>
    <w:rsid w:val="00D06371"/>
    <w:rsid w:val="00D10DE0"/>
    <w:rsid w:val="00E524AF"/>
    <w:rsid w:val="00F00069"/>
    <w:rsid w:val="00F07495"/>
    <w:rsid w:val="00F32854"/>
    <w:rsid w:val="00F90713"/>
    <w:rsid w:val="00FF3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40667E"/>
  <w15:docId w15:val="{D435C776-DC85-4A0E-812C-64029727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paragraph" w:styleId="1">
    <w:name w:val="heading 1"/>
    <w:basedOn w:val="a"/>
    <w:link w:val="10"/>
    <w:uiPriority w:val="1"/>
    <w:qFormat/>
    <w:rsid w:val="00A22851"/>
    <w:pPr>
      <w:spacing w:before="105"/>
      <w:ind w:left="318"/>
      <w:outlineLvl w:val="0"/>
    </w:pPr>
    <w:rPr>
      <w:rFonts w:ascii="UD デジタル 教科書体 NP-B" w:eastAsia="UD デジタル 教科書体 NP-B" w:hAnsi="UD デジタル 教科書体 NP-B" w:cs="UD デジタル 教科書体 NP-B"/>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7495"/>
    <w:pPr>
      <w:tabs>
        <w:tab w:val="center" w:pos="4252"/>
        <w:tab w:val="right" w:pos="8504"/>
      </w:tabs>
      <w:snapToGrid w:val="0"/>
    </w:pPr>
  </w:style>
  <w:style w:type="character" w:customStyle="1" w:styleId="a6">
    <w:name w:val="ヘッダー (文字)"/>
    <w:basedOn w:val="a0"/>
    <w:link w:val="a5"/>
    <w:uiPriority w:val="99"/>
    <w:rsid w:val="00F07495"/>
    <w:rPr>
      <w:rFonts w:ascii="PMingLiU" w:eastAsia="PMingLiU" w:hAnsi="PMingLiU" w:cs="PMingLiU"/>
    </w:rPr>
  </w:style>
  <w:style w:type="paragraph" w:styleId="a7">
    <w:name w:val="footer"/>
    <w:basedOn w:val="a"/>
    <w:link w:val="a8"/>
    <w:uiPriority w:val="99"/>
    <w:unhideWhenUsed/>
    <w:rsid w:val="00F07495"/>
    <w:pPr>
      <w:tabs>
        <w:tab w:val="center" w:pos="4252"/>
        <w:tab w:val="right" w:pos="8504"/>
      </w:tabs>
      <w:snapToGrid w:val="0"/>
    </w:pPr>
  </w:style>
  <w:style w:type="character" w:customStyle="1" w:styleId="a8">
    <w:name w:val="フッター (文字)"/>
    <w:basedOn w:val="a0"/>
    <w:link w:val="a7"/>
    <w:uiPriority w:val="99"/>
    <w:rsid w:val="00F07495"/>
    <w:rPr>
      <w:rFonts w:ascii="PMingLiU" w:eastAsia="PMingLiU" w:hAnsi="PMingLiU" w:cs="PMingLiU"/>
    </w:rPr>
  </w:style>
  <w:style w:type="paragraph" w:styleId="a9">
    <w:name w:val="Balloon Text"/>
    <w:basedOn w:val="a"/>
    <w:link w:val="aa"/>
    <w:uiPriority w:val="99"/>
    <w:semiHidden/>
    <w:unhideWhenUsed/>
    <w:rsid w:val="00257D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DF0"/>
    <w:rPr>
      <w:rFonts w:asciiTheme="majorHAnsi" w:eastAsiaTheme="majorEastAsia" w:hAnsiTheme="majorHAnsi" w:cstheme="majorBidi"/>
      <w:sz w:val="18"/>
      <w:szCs w:val="18"/>
    </w:rPr>
  </w:style>
  <w:style w:type="character" w:customStyle="1" w:styleId="10">
    <w:name w:val="見出し 1 (文字)"/>
    <w:basedOn w:val="a0"/>
    <w:link w:val="1"/>
    <w:uiPriority w:val="1"/>
    <w:rsid w:val="00A22851"/>
    <w:rPr>
      <w:rFonts w:ascii="UD デジタル 教科書体 NP-B" w:eastAsia="UD デジタル 教科書体 NP-B" w:hAnsi="UD デジタル 教科書体 NP-B" w:cs="UD デジタル 教科書体 NP-B"/>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阪口　由佳</dc:creator>
  <cp:lastModifiedBy>人事課</cp:lastModifiedBy>
  <cp:revision>13</cp:revision>
  <cp:lastPrinted>2019-02-06T01:22:00Z</cp:lastPrinted>
  <dcterms:created xsi:type="dcterms:W3CDTF">2019-02-05T03:55:00Z</dcterms:created>
  <dcterms:modified xsi:type="dcterms:W3CDTF">2020-04-26T03:39:00Z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2019-01-24T00:00:00Z</vt:filetime>
  </property>
</Properties>
</file>