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5E2" w:rsidRDefault="00EF3CA7" w:rsidP="003B35D0">
      <w:pPr>
        <w:jc w:val="center"/>
        <w:rPr>
          <w:rFonts w:ascii="Meiryo UI" w:eastAsia="Meiryo UI" w:hAnsi="Meiryo UI" w:cs="Meiryo UI"/>
          <w:b/>
          <w:sz w:val="28"/>
          <w:szCs w:val="28"/>
        </w:rPr>
      </w:pPr>
      <w:r w:rsidRPr="003B35D0">
        <w:rPr>
          <w:rFonts w:ascii="Meiryo UI" w:eastAsia="Meiryo UI" w:hAnsi="Meiryo UI" w:cs="Meiryo UI"/>
          <w:b/>
          <w:noProof/>
          <w:sz w:val="28"/>
          <w:szCs w:val="28"/>
        </w:rPr>
        <mc:AlternateContent>
          <mc:Choice Requires="wps">
            <w:drawing>
              <wp:anchor distT="0" distB="0" distL="114300" distR="114300" simplePos="0" relativeHeight="251659264" behindDoc="0" locked="0" layoutInCell="1" allowOverlap="1" wp14:anchorId="6EBA60C9" wp14:editId="7F1FEFDC">
                <wp:simplePos x="0" y="0"/>
                <wp:positionH relativeFrom="column">
                  <wp:posOffset>4968240</wp:posOffset>
                </wp:positionH>
                <wp:positionV relativeFrom="paragraph">
                  <wp:posOffset>-317500</wp:posOffset>
                </wp:positionV>
                <wp:extent cx="914400" cy="323850"/>
                <wp:effectExtent l="0" t="0" r="19685"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0621" w:rsidRDefault="003D451B">
                            <w:pPr>
                              <w:rPr>
                                <w:rFonts w:asciiTheme="majorEastAsia" w:eastAsiaTheme="majorEastAsia" w:hAnsiTheme="majorEastAsia"/>
                                <w:sz w:val="24"/>
                                <w:szCs w:val="24"/>
                              </w:rPr>
                            </w:pPr>
                            <w:r>
                              <w:rPr>
                                <w:rFonts w:asciiTheme="majorEastAsia" w:eastAsiaTheme="majorEastAsia" w:hAnsiTheme="majorEastAsia" w:hint="eastAsia"/>
                                <w:sz w:val="24"/>
                                <w:szCs w:val="24"/>
                              </w:rPr>
                              <w:t>資料</w:t>
                            </w:r>
                            <w:r w:rsidR="00DB14D3">
                              <w:rPr>
                                <w:rFonts w:asciiTheme="majorEastAsia" w:eastAsiaTheme="majorEastAsia" w:hAnsiTheme="majorEastAsia" w:hint="eastAsia"/>
                                <w:sz w:val="24"/>
                                <w:szCs w:val="24"/>
                              </w:rPr>
                              <w:t>５</w:t>
                            </w:r>
                          </w:p>
                          <w:p w:rsidR="001B0621" w:rsidRPr="003B35D0" w:rsidRDefault="001B0621">
                            <w:pPr>
                              <w:rPr>
                                <w:rFonts w:asciiTheme="majorEastAsia" w:eastAsiaTheme="majorEastAsia" w:hAnsiTheme="majorEastAsia"/>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1.2pt;margin-top:-25pt;width:1in;height:25.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" fillcolor="white [3201]" strokeweight=".5pt">
                <v:textbox>
                  <w:txbxContent>
                    <w:p w:rsidR="001B0621" w:rsidRDefault="003D451B">
                      <w:pPr>
                        <w:rPr>
                          <w:rFonts w:asciiTheme="majorEastAsia" w:eastAsiaTheme="majorEastAsia" w:hAnsiTheme="majorEastAsia"/>
                          <w:sz w:val="24"/>
                          <w:szCs w:val="24"/>
                        </w:rPr>
                      </w:pPr>
                      <w:r>
                        <w:rPr>
                          <w:rFonts w:asciiTheme="majorEastAsia" w:eastAsiaTheme="majorEastAsia" w:hAnsiTheme="majorEastAsia" w:hint="eastAsia"/>
                          <w:sz w:val="24"/>
                          <w:szCs w:val="24"/>
                        </w:rPr>
                        <w:t>資料</w:t>
                      </w:r>
                      <w:r w:rsidR="00DB14D3">
                        <w:rPr>
                          <w:rFonts w:asciiTheme="majorEastAsia" w:eastAsiaTheme="majorEastAsia" w:hAnsiTheme="majorEastAsia" w:hint="eastAsia"/>
                          <w:sz w:val="24"/>
                          <w:szCs w:val="24"/>
                        </w:rPr>
                        <w:t>５</w:t>
                      </w:r>
                    </w:p>
                    <w:p w:rsidR="001B0621" w:rsidRPr="003B35D0" w:rsidRDefault="001B0621">
                      <w:pPr>
                        <w:rPr>
                          <w:rFonts w:asciiTheme="majorEastAsia" w:eastAsiaTheme="majorEastAsia" w:hAnsiTheme="majorEastAsia"/>
                          <w:sz w:val="24"/>
                          <w:szCs w:val="24"/>
                        </w:rPr>
                      </w:pPr>
                    </w:p>
                  </w:txbxContent>
                </v:textbox>
              </v:shape>
            </w:pict>
          </mc:Fallback>
        </mc:AlternateContent>
      </w:r>
      <w:r w:rsidR="00DB14D3">
        <w:rPr>
          <w:rFonts w:ascii="Meiryo UI" w:eastAsia="Meiryo UI" w:hAnsi="Meiryo UI" w:cs="Meiryo UI" w:hint="eastAsia"/>
          <w:b/>
          <w:sz w:val="28"/>
          <w:szCs w:val="28"/>
        </w:rPr>
        <w:t>２</w:t>
      </w:r>
      <w:r w:rsidR="003D451B">
        <w:rPr>
          <w:rFonts w:ascii="Meiryo UI" w:eastAsia="Meiryo UI" w:hAnsi="Meiryo UI" w:cs="Meiryo UI" w:hint="eastAsia"/>
          <w:b/>
          <w:sz w:val="28"/>
          <w:szCs w:val="28"/>
        </w:rPr>
        <w:t xml:space="preserve">　その他</w:t>
      </w:r>
    </w:p>
    <w:p w:rsidR="003E0315" w:rsidRDefault="003E0315" w:rsidP="00EF3CA7">
      <w:pPr>
        <w:jc w:val="left"/>
      </w:pPr>
    </w:p>
    <w:p w:rsidR="003D451B" w:rsidRDefault="003D451B" w:rsidP="00EF3CA7">
      <w:pPr>
        <w:jc w:val="left"/>
      </w:pPr>
    </w:p>
    <w:p w:rsidR="003D451B" w:rsidRPr="003D451B" w:rsidRDefault="003D451B" w:rsidP="00EF3CA7">
      <w:pPr>
        <w:jc w:val="left"/>
        <w:rPr>
          <w:rFonts w:asciiTheme="majorEastAsia" w:eastAsiaTheme="majorEastAsia" w:hAnsiTheme="majorEastAsia"/>
          <w:sz w:val="24"/>
        </w:rPr>
      </w:pPr>
      <w:r w:rsidRPr="003D451B">
        <w:rPr>
          <w:rFonts w:asciiTheme="majorEastAsia" w:eastAsiaTheme="majorEastAsia" w:hAnsiTheme="majorEastAsia" w:hint="eastAsia"/>
          <w:sz w:val="24"/>
        </w:rPr>
        <w:t>１　普及・ＰＲについて</w:t>
      </w:r>
    </w:p>
    <w:p w:rsidR="003D451B" w:rsidRDefault="003D451B" w:rsidP="00EF3CA7">
      <w:pPr>
        <w:jc w:val="left"/>
      </w:pPr>
    </w:p>
    <w:p w:rsidR="003E136D" w:rsidRDefault="003D451B" w:rsidP="00EF3CA7">
      <w:pPr>
        <w:jc w:val="left"/>
      </w:pPr>
      <w:r>
        <w:rPr>
          <w:rFonts w:hint="eastAsia"/>
        </w:rPr>
        <w:t>（１</w:t>
      </w:r>
      <w:r w:rsidR="005778D4">
        <w:rPr>
          <w:rFonts w:hint="eastAsia"/>
        </w:rPr>
        <w:t>）</w:t>
      </w:r>
      <w:r>
        <w:rPr>
          <w:rFonts w:hint="eastAsia"/>
        </w:rPr>
        <w:t>今後の方針について</w:t>
      </w:r>
    </w:p>
    <w:p w:rsidR="003E136D" w:rsidRDefault="003D451B" w:rsidP="005778D4">
      <w:r>
        <w:rPr>
          <w:rFonts w:hint="eastAsia"/>
        </w:rPr>
        <w:t>・答申で得た方針に従い、普及・ＰＲの取組みをさらに進める。</w:t>
      </w:r>
    </w:p>
    <w:p w:rsidR="003D451B" w:rsidRDefault="003D451B" w:rsidP="005778D4">
      <w:r>
        <w:rPr>
          <w:noProof/>
        </w:rPr>
        <mc:AlternateContent>
          <mc:Choice Requires="wpg">
            <w:drawing>
              <wp:anchor distT="0" distB="0" distL="114300" distR="114300" simplePos="0" relativeHeight="251661312" behindDoc="0" locked="0" layoutInCell="1" allowOverlap="1" wp14:anchorId="0BFAB776" wp14:editId="2C5CEE6E">
                <wp:simplePos x="0" y="0"/>
                <wp:positionH relativeFrom="column">
                  <wp:posOffset>-38100</wp:posOffset>
                </wp:positionH>
                <wp:positionV relativeFrom="paragraph">
                  <wp:posOffset>180974</wp:posOffset>
                </wp:positionV>
                <wp:extent cx="5295900" cy="1590675"/>
                <wp:effectExtent l="0" t="0" r="19050" b="28575"/>
                <wp:wrapNone/>
                <wp:docPr id="81" name="グループ化 81"/>
                <wp:cNvGraphicFramePr/>
                <a:graphic xmlns:a="http://schemas.openxmlformats.org/drawingml/2006/main">
                  <a:graphicData uri="http://schemas.microsoft.com/office/word/2010/wordprocessingGroup">
                    <wpg:wgp>
                      <wpg:cNvGrpSpPr/>
                      <wpg:grpSpPr>
                        <a:xfrm>
                          <a:off x="0" y="0"/>
                          <a:ext cx="5295900" cy="1590675"/>
                          <a:chOff x="0" y="0"/>
                          <a:chExt cx="5295900" cy="1591503"/>
                        </a:xfrm>
                      </wpg:grpSpPr>
                      <wpg:grpSp>
                        <wpg:cNvPr id="80" name="グループ化 80"/>
                        <wpg:cNvGrpSpPr/>
                        <wpg:grpSpPr>
                          <a:xfrm>
                            <a:off x="0" y="0"/>
                            <a:ext cx="5295900" cy="1591503"/>
                            <a:chOff x="0" y="0"/>
                            <a:chExt cx="5295900" cy="1591503"/>
                          </a:xfrm>
                        </wpg:grpSpPr>
                        <wpg:grpSp>
                          <wpg:cNvPr id="73" name="グループ化 73"/>
                          <wpg:cNvGrpSpPr/>
                          <wpg:grpSpPr>
                            <a:xfrm>
                              <a:off x="0" y="0"/>
                              <a:ext cx="3114675" cy="1458083"/>
                              <a:chOff x="0" y="0"/>
                              <a:chExt cx="3114675" cy="1458083"/>
                            </a:xfrm>
                          </wpg:grpSpPr>
                          <wps:wsp>
                            <wps:cNvPr id="79" name="角丸四角形 79"/>
                            <wps:cNvSpPr/>
                            <wps:spPr>
                              <a:xfrm>
                                <a:off x="0" y="85725"/>
                                <a:ext cx="3114675" cy="1372358"/>
                              </a:xfrm>
                              <a:prstGeom prst="roundRect">
                                <a:avLst>
                                  <a:gd name="adj" fmla="val 7143"/>
                                </a:avLst>
                              </a:prstGeom>
                              <a:noFill/>
                              <a:ln w="6350">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3D451B" w:rsidRPr="00C813BE" w:rsidRDefault="003D451B" w:rsidP="003D451B">
                                  <w:pPr>
                                    <w:spacing w:line="300" w:lineRule="exact"/>
                                    <w:ind w:left="210" w:hangingChars="100" w:hanging="210"/>
                                    <w:jc w:val="left"/>
                                    <w:rPr>
                                      <w:rFonts w:ascii="Meiryo UI" w:eastAsia="Meiryo UI" w:hAnsi="Meiryo UI" w:cs="Meiryo UI"/>
                                      <w:color w:val="000000" w:themeColor="text1"/>
                                    </w:rPr>
                                  </w:pPr>
                                  <w:r>
                                    <w:rPr>
                                      <w:rFonts w:ascii="Meiryo UI" w:eastAsia="Meiryo UI" w:hAnsi="Meiryo UI" w:cs="Meiryo UI" w:hint="eastAsia"/>
                                      <w:color w:val="000000" w:themeColor="text1"/>
                                    </w:rPr>
                                    <w:t>・イベント</w:t>
                                  </w:r>
                                  <w:r w:rsidRPr="00E04821">
                                    <w:rPr>
                                      <w:rFonts w:ascii="Meiryo UI" w:eastAsia="Meiryo UI" w:hAnsi="Meiryo UI" w:cs="Meiryo UI" w:hint="eastAsia"/>
                                      <w:color w:val="000000" w:themeColor="text1"/>
                                    </w:rPr>
                                    <w:t>での製品</w:t>
                                  </w:r>
                                  <w:r>
                                    <w:rPr>
                                      <w:rFonts w:ascii="Meiryo UI" w:eastAsia="Meiryo UI" w:hAnsi="Meiryo UI" w:cs="Meiryo UI"/>
                                      <w:color w:val="000000" w:themeColor="text1"/>
                                    </w:rPr>
                                    <w:br/>
                                  </w:r>
                                  <w:r w:rsidRPr="00E04821">
                                    <w:rPr>
                                      <w:rFonts w:ascii="Meiryo UI" w:eastAsia="Meiryo UI" w:hAnsi="Meiryo UI" w:cs="Meiryo UI" w:hint="eastAsia"/>
                                      <w:color w:val="000000" w:themeColor="text1"/>
                                    </w:rPr>
                                    <w:t>展示等によりPRを</w:t>
                                  </w:r>
                                  <w:r>
                                    <w:rPr>
                                      <w:rFonts w:ascii="Meiryo UI" w:eastAsia="Meiryo UI" w:hAnsi="Meiryo UI" w:cs="Meiryo UI"/>
                                      <w:color w:val="000000" w:themeColor="text1"/>
                                    </w:rPr>
                                    <w:br/>
                                  </w:r>
                                  <w:r w:rsidRPr="00E04821">
                                    <w:rPr>
                                      <w:rFonts w:ascii="Meiryo UI" w:eastAsia="Meiryo UI" w:hAnsi="Meiryo UI" w:cs="Meiryo UI" w:hint="eastAsia"/>
                                      <w:color w:val="000000" w:themeColor="text1"/>
                                    </w:rPr>
                                    <w:t>より一層進め</w:t>
                                  </w:r>
                                  <w:r>
                                    <w:rPr>
                                      <w:rFonts w:ascii="Meiryo UI" w:eastAsia="Meiryo UI" w:hAnsi="Meiryo UI" w:cs="Meiryo UI" w:hint="eastAsia"/>
                                      <w:color w:val="000000" w:themeColor="text1"/>
                                    </w:rPr>
                                    <w:t>る</w:t>
                                  </w:r>
                                </w:p>
                              </w:txbxContent>
                            </wps:txbx>
                            <wps:bodyPr rot="0" spcFirstLastPara="0" vertOverflow="overflow" horzOverflow="overflow" vert="horz" wrap="square" lIns="36000" tIns="108000" rIns="1440000" bIns="0" numCol="1" spcCol="0" rtlCol="0" fromWordArt="0" anchor="t" anchorCtr="0" forceAA="0" compatLnSpc="1">
                              <a:prstTxWarp prst="textNoShape">
                                <a:avLst/>
                              </a:prstTxWarp>
                              <a:noAutofit/>
                            </wps:bodyPr>
                          </wps:wsp>
                          <wps:wsp>
                            <wps:cNvPr id="87" name="テキスト ボックス 87"/>
                            <wps:cNvSpPr txBox="1"/>
                            <wps:spPr>
                              <a:xfrm>
                                <a:off x="85725" y="0"/>
                                <a:ext cx="514350" cy="209659"/>
                              </a:xfrm>
                              <a:prstGeom prst="rect">
                                <a:avLst/>
                              </a:prstGeom>
                              <a:solidFill>
                                <a:schemeClr val="bg1"/>
                              </a:solidFill>
                              <a:ln w="6350">
                                <a:solidFill>
                                  <a:schemeClr val="tx1">
                                    <a:lumMod val="50000"/>
                                    <a:lumOff val="50000"/>
                                  </a:schemeClr>
                                </a:solidFill>
                                <a:prstDash val="dash"/>
                              </a:ln>
                              <a:effectLst>
                                <a:outerShdw blurRad="254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3D451B" w:rsidRPr="00EA1905" w:rsidRDefault="003D451B" w:rsidP="003D451B">
                                  <w:pPr>
                                    <w:spacing w:line="240" w:lineRule="exact"/>
                                    <w:jc w:val="center"/>
                                    <w:rPr>
                                      <w:rFonts w:ascii="Meiryo UI" w:eastAsia="Meiryo UI" w:hAnsi="Meiryo UI" w:cs="Meiryo UI"/>
                                      <w:sz w:val="22"/>
                                    </w:rPr>
                                  </w:pPr>
                                  <w:r w:rsidRPr="00EA1905">
                                    <w:rPr>
                                      <w:rFonts w:ascii="Meiryo UI" w:eastAsia="Meiryo UI" w:hAnsi="Meiryo UI" w:cs="Meiryo UI" w:hint="eastAsia"/>
                                      <w:sz w:val="22"/>
                                    </w:rPr>
                                    <w:t>府民に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75" name="グループ化 75"/>
                          <wpg:cNvGrpSpPr/>
                          <wpg:grpSpPr>
                            <a:xfrm>
                              <a:off x="1285875" y="47600"/>
                              <a:ext cx="4010025" cy="1543903"/>
                              <a:chOff x="0" y="-47650"/>
                              <a:chExt cx="4010025" cy="1543903"/>
                            </a:xfrm>
                          </wpg:grpSpPr>
                          <wps:wsp>
                            <wps:cNvPr id="83" name="角丸四角形 83"/>
                            <wps:cNvSpPr/>
                            <wps:spPr>
                              <a:xfrm>
                                <a:off x="0" y="76200"/>
                                <a:ext cx="4010025" cy="1420053"/>
                              </a:xfrm>
                              <a:prstGeom prst="roundRect">
                                <a:avLst>
                                  <a:gd name="adj" fmla="val 7143"/>
                                </a:avLst>
                              </a:prstGeom>
                              <a:no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451B" w:rsidRDefault="003D451B" w:rsidP="003D451B">
                                  <w:pPr>
                                    <w:spacing w:line="300" w:lineRule="exact"/>
                                    <w:ind w:left="105" w:hangingChars="50" w:hanging="105"/>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Pr="00E04821">
                                    <w:rPr>
                                      <w:rFonts w:ascii="Meiryo UI" w:eastAsia="Meiryo UI" w:hAnsi="Meiryo UI" w:cs="Meiryo UI" w:hint="eastAsia"/>
                                      <w:color w:val="000000" w:themeColor="text1"/>
                                    </w:rPr>
                                    <w:t>府民にとって身近な日用品や事務</w:t>
                                  </w:r>
                                  <w:r>
                                    <w:rPr>
                                      <w:rFonts w:ascii="Meiryo UI" w:eastAsia="Meiryo UI" w:hAnsi="Meiryo UI" w:cs="Meiryo UI"/>
                                      <w:color w:val="000000" w:themeColor="text1"/>
                                    </w:rPr>
                                    <w:br/>
                                  </w:r>
                                  <w:r w:rsidRPr="00E04821">
                                    <w:rPr>
                                      <w:rFonts w:ascii="Meiryo UI" w:eastAsia="Meiryo UI" w:hAnsi="Meiryo UI" w:cs="Meiryo UI" w:hint="eastAsia"/>
                                      <w:color w:val="000000" w:themeColor="text1"/>
                                    </w:rPr>
                                    <w:t>用品の製造者に対して</w:t>
                                  </w:r>
                                  <w:r>
                                    <w:rPr>
                                      <w:rFonts w:ascii="Meiryo UI" w:eastAsia="Meiryo UI" w:hAnsi="Meiryo UI" w:cs="Meiryo UI" w:hint="eastAsia"/>
                                      <w:color w:val="000000" w:themeColor="text1"/>
                                    </w:rPr>
                                    <w:t>、</w:t>
                                  </w:r>
                                  <w:r w:rsidRPr="00E04821">
                                    <w:rPr>
                                      <w:rFonts w:ascii="Meiryo UI" w:eastAsia="Meiryo UI" w:hAnsi="Meiryo UI" w:cs="Meiryo UI" w:hint="eastAsia"/>
                                      <w:color w:val="000000" w:themeColor="text1"/>
                                    </w:rPr>
                                    <w:t>認定制度を</w:t>
                                  </w:r>
                                  <w:r>
                                    <w:rPr>
                                      <w:rFonts w:ascii="Meiryo UI" w:eastAsia="Meiryo UI" w:hAnsi="Meiryo UI" w:cs="Meiryo UI"/>
                                      <w:color w:val="000000" w:themeColor="text1"/>
                                    </w:rPr>
                                    <w:br/>
                                  </w:r>
                                  <w:r w:rsidRPr="00E04821">
                                    <w:rPr>
                                      <w:rFonts w:ascii="Meiryo UI" w:eastAsia="Meiryo UI" w:hAnsi="Meiryo UI" w:cs="Meiryo UI" w:hint="eastAsia"/>
                                      <w:color w:val="000000" w:themeColor="text1"/>
                                    </w:rPr>
                                    <w:t>PR</w:t>
                                  </w:r>
                                </w:p>
                                <w:p w:rsidR="003D451B" w:rsidRPr="00C813BE" w:rsidRDefault="003D451B" w:rsidP="003D451B">
                                  <w:pPr>
                                    <w:spacing w:line="300" w:lineRule="exact"/>
                                    <w:ind w:left="105" w:hangingChars="50" w:hanging="105"/>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Pr="00E04821">
                                    <w:rPr>
                                      <w:rFonts w:ascii="Meiryo UI" w:eastAsia="Meiryo UI" w:hAnsi="Meiryo UI" w:cs="Meiryo UI" w:hint="eastAsia"/>
                                      <w:color w:val="000000" w:themeColor="text1"/>
                                    </w:rPr>
                                    <w:t>本制度を「品質の保証」として使用</w:t>
                                  </w:r>
                                  <w:r>
                                    <w:rPr>
                                      <w:rFonts w:ascii="Meiryo UI" w:eastAsia="Meiryo UI" w:hAnsi="Meiryo UI" w:cs="Meiryo UI"/>
                                      <w:color w:val="000000" w:themeColor="text1"/>
                                    </w:rPr>
                                    <w:br/>
                                  </w:r>
                                  <w:r w:rsidRPr="00E04821">
                                    <w:rPr>
                                      <w:rFonts w:ascii="Meiryo UI" w:eastAsia="Meiryo UI" w:hAnsi="Meiryo UI" w:cs="Meiryo UI" w:hint="eastAsia"/>
                                      <w:color w:val="000000" w:themeColor="text1"/>
                                    </w:rPr>
                                    <w:t>しないなど、認定制度の趣旨等を</w:t>
                                  </w:r>
                                  <w:r>
                                    <w:rPr>
                                      <w:rFonts w:ascii="Meiryo UI" w:eastAsia="Meiryo UI" w:hAnsi="Meiryo UI" w:cs="Meiryo UI"/>
                                      <w:color w:val="000000" w:themeColor="text1"/>
                                    </w:rPr>
                                    <w:br/>
                                  </w:r>
                                  <w:r w:rsidRPr="00E04821">
                                    <w:rPr>
                                      <w:rFonts w:ascii="Meiryo UI" w:eastAsia="Meiryo UI" w:hAnsi="Meiryo UI" w:cs="Meiryo UI" w:hint="eastAsia"/>
                                      <w:color w:val="000000" w:themeColor="text1"/>
                                    </w:rPr>
                                    <w:t>踏まえた適正な取扱いを求め</w:t>
                                  </w:r>
                                  <w:r>
                                    <w:rPr>
                                      <w:rFonts w:ascii="Meiryo UI" w:eastAsia="Meiryo UI" w:hAnsi="Meiryo UI" w:cs="Meiryo UI" w:hint="eastAsia"/>
                                      <w:color w:val="000000" w:themeColor="text1"/>
                                    </w:rPr>
                                    <w:t>る</w:t>
                                  </w:r>
                                </w:p>
                              </w:txbxContent>
                            </wps:txbx>
                            <wps:bodyPr rot="0" spcFirstLastPara="0" vertOverflow="overflow" horzOverflow="overflow" vert="horz" wrap="square" lIns="1836000" tIns="144000" rIns="0" bIns="0" numCol="1" spcCol="0" rtlCol="0" fromWordArt="0" anchor="t" anchorCtr="0" forceAA="0" compatLnSpc="1">
                              <a:prstTxWarp prst="textNoShape">
                                <a:avLst/>
                              </a:prstTxWarp>
                              <a:noAutofit/>
                            </wps:bodyPr>
                          </wps:wsp>
                          <wps:wsp>
                            <wps:cNvPr id="88" name="テキスト ボックス 88"/>
                            <wps:cNvSpPr txBox="1"/>
                            <wps:spPr>
                              <a:xfrm>
                                <a:off x="3162300" y="-47650"/>
                                <a:ext cx="703580" cy="219075"/>
                              </a:xfrm>
                              <a:prstGeom prst="rect">
                                <a:avLst/>
                              </a:prstGeom>
                              <a:solidFill>
                                <a:schemeClr val="bg1"/>
                              </a:solidFill>
                              <a:ln w="6350">
                                <a:solidFill>
                                  <a:schemeClr val="tx1">
                                    <a:lumMod val="50000"/>
                                    <a:lumOff val="50000"/>
                                  </a:schemeClr>
                                </a:solidFill>
                              </a:ln>
                              <a:effectLst>
                                <a:outerShdw blurRad="254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3D451B" w:rsidRPr="00EA1905" w:rsidRDefault="003D451B" w:rsidP="003D451B">
                                  <w:pPr>
                                    <w:spacing w:line="240" w:lineRule="exact"/>
                                    <w:jc w:val="center"/>
                                    <w:rPr>
                                      <w:rFonts w:ascii="Meiryo UI" w:eastAsia="Meiryo UI" w:hAnsi="Meiryo UI" w:cs="Meiryo UI"/>
                                      <w:sz w:val="22"/>
                                    </w:rPr>
                                  </w:pPr>
                                  <w:r>
                                    <w:rPr>
                                      <w:rFonts w:ascii="Meiryo UI" w:eastAsia="Meiryo UI" w:hAnsi="Meiryo UI" w:cs="Meiryo UI" w:hint="eastAsia"/>
                                      <w:sz w:val="22"/>
                                    </w:rPr>
                                    <w:t>事業者</w:t>
                                  </w:r>
                                  <w:r w:rsidRPr="00EA1905">
                                    <w:rPr>
                                      <w:rFonts w:ascii="Meiryo UI" w:eastAsia="Meiryo UI" w:hAnsi="Meiryo UI" w:cs="Meiryo UI" w:hint="eastAsia"/>
                                      <w:sz w:val="22"/>
                                    </w:rPr>
                                    <w:t>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s:wsp>
                        <wps:cNvPr id="84" name="角丸四角形 84"/>
                        <wps:cNvSpPr/>
                        <wps:spPr>
                          <a:xfrm>
                            <a:off x="1333500" y="257174"/>
                            <a:ext cx="2076450" cy="1315269"/>
                          </a:xfrm>
                          <a:prstGeom prst="roundRect">
                            <a:avLst>
                              <a:gd name="adj" fmla="val 0"/>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D451B" w:rsidRPr="00EA1905" w:rsidRDefault="003D451B" w:rsidP="003D451B">
                              <w:pPr>
                                <w:spacing w:line="300" w:lineRule="exact"/>
                                <w:ind w:left="105" w:hangingChars="50" w:hanging="105"/>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Pr="00EA1905">
                                <w:rPr>
                                  <w:rFonts w:ascii="Meiryo UI" w:eastAsia="Meiryo UI" w:hAnsi="Meiryo UI" w:cs="Meiryo UI" w:hint="eastAsia"/>
                                  <w:color w:val="000000" w:themeColor="text1"/>
                                </w:rPr>
                                <w:t>見直し後の認定制度とともに、</w:t>
                              </w:r>
                              <w:r>
                                <w:rPr>
                                  <w:rFonts w:ascii="Meiryo UI" w:eastAsia="Meiryo UI" w:hAnsi="Meiryo UI" w:cs="Meiryo UI"/>
                                  <w:color w:val="000000" w:themeColor="text1"/>
                                </w:rPr>
                                <w:br/>
                              </w:r>
                              <w:r w:rsidRPr="00EA1905">
                                <w:rPr>
                                  <w:rFonts w:ascii="Meiryo UI" w:eastAsia="Meiryo UI" w:hAnsi="Meiryo UI" w:cs="Meiryo UI" w:hint="eastAsia"/>
                                  <w:color w:val="000000" w:themeColor="text1"/>
                                </w:rPr>
                                <w:t>「より質の高いリサイクル」という</w:t>
                              </w:r>
                              <w:r>
                                <w:rPr>
                                  <w:rFonts w:ascii="Meiryo UI" w:eastAsia="Meiryo UI" w:hAnsi="Meiryo UI" w:cs="Meiryo UI"/>
                                  <w:color w:val="000000" w:themeColor="text1"/>
                                </w:rPr>
                                <w:br/>
                              </w:r>
                              <w:r w:rsidRPr="00EA1905">
                                <w:rPr>
                                  <w:rFonts w:ascii="Meiryo UI" w:eastAsia="Meiryo UI" w:hAnsi="Meiryo UI" w:cs="Meiryo UI" w:hint="eastAsia"/>
                                  <w:color w:val="000000" w:themeColor="text1"/>
                                </w:rPr>
                                <w:t>大阪府が目指す循環型社会の</w:t>
                              </w:r>
                              <w:r>
                                <w:rPr>
                                  <w:rFonts w:ascii="Meiryo UI" w:eastAsia="Meiryo UI" w:hAnsi="Meiryo UI" w:cs="Meiryo UI"/>
                                  <w:color w:val="000000" w:themeColor="text1"/>
                                </w:rPr>
                                <w:br/>
                              </w:r>
                              <w:r w:rsidRPr="00EA1905">
                                <w:rPr>
                                  <w:rFonts w:ascii="Meiryo UI" w:eastAsia="Meiryo UI" w:hAnsi="Meiryo UI" w:cs="Meiryo UI" w:hint="eastAsia"/>
                                  <w:color w:val="000000" w:themeColor="text1"/>
                                </w:rPr>
                                <w:t>将来像</w:t>
                              </w:r>
                              <w:r>
                                <w:rPr>
                                  <w:rFonts w:ascii="Meiryo UI" w:eastAsia="Meiryo UI" w:hAnsi="Meiryo UI" w:cs="Meiryo UI" w:hint="eastAsia"/>
                                  <w:color w:val="000000" w:themeColor="text1"/>
                                </w:rPr>
                                <w:t>をPR</w:t>
                              </w:r>
                            </w:p>
                            <w:p w:rsidR="003D451B" w:rsidRPr="00C813BE" w:rsidRDefault="003D451B" w:rsidP="003D451B">
                              <w:pPr>
                                <w:spacing w:line="300" w:lineRule="exact"/>
                                <w:ind w:left="105" w:hangingChars="50" w:hanging="105"/>
                                <w:jc w:val="left"/>
                                <w:rPr>
                                  <w:rFonts w:ascii="Meiryo UI" w:eastAsia="Meiryo UI" w:hAnsi="Meiryo UI" w:cs="Meiryo UI"/>
                                  <w:color w:val="000000" w:themeColor="text1"/>
                                </w:rPr>
                              </w:pPr>
                              <w:r>
                                <w:rPr>
                                  <w:rFonts w:ascii="Meiryo UI" w:eastAsia="Meiryo UI" w:hAnsi="Meiryo UI" w:cs="Meiryo UI" w:hint="eastAsia"/>
                                  <w:color w:val="000000" w:themeColor="text1"/>
                                </w:rPr>
                                <w:t>・「繰返しリサイクルされている</w:t>
                              </w:r>
                              <w:r>
                                <w:rPr>
                                  <w:rFonts w:ascii="Meiryo UI" w:eastAsia="Meiryo UI" w:hAnsi="Meiryo UI" w:cs="Meiryo UI"/>
                                  <w:color w:val="000000" w:themeColor="text1"/>
                                </w:rPr>
                                <w:br/>
                              </w:r>
                              <w:r>
                                <w:rPr>
                                  <w:rFonts w:ascii="Meiryo UI" w:eastAsia="Meiryo UI" w:hAnsi="Meiryo UI" w:cs="Meiryo UI" w:hint="eastAsia"/>
                                  <w:color w:val="000000" w:themeColor="text1"/>
                                </w:rPr>
                                <w:t>認定製品」</w:t>
                              </w:r>
                              <w:r w:rsidRPr="00EA1905">
                                <w:rPr>
                                  <w:rFonts w:ascii="Meiryo UI" w:eastAsia="Meiryo UI" w:hAnsi="Meiryo UI" w:cs="Meiryo UI" w:hint="eastAsia"/>
                                  <w:color w:val="000000" w:themeColor="text1"/>
                                </w:rPr>
                                <w:t>を重点的に</w:t>
                              </w:r>
                              <w:r>
                                <w:rPr>
                                  <w:rFonts w:ascii="Meiryo UI" w:eastAsia="Meiryo UI" w:hAnsi="Meiryo UI" w:cs="Meiryo UI" w:hint="eastAsia"/>
                                  <w:color w:val="000000" w:themeColor="text1"/>
                                </w:rPr>
                                <w:t>PR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1" o:spid="_x0000_s1027" style="position:absolute;left:0;text-align:left;margin-left:-3pt;margin-top:14.25pt;width:417pt;height:125.25pt;z-index:251661312;mso-width-relative:margin;mso-height-relative:margin" coordsize="52959,1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">
                <v:group id="グループ化 80" o:spid="_x0000_s1028" style="position:absolute;width:52959;height:15915" coordsize="52959,15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group id="グループ化 73" o:spid="_x0000_s1029" style="position:absolute;width:31146;height:14580" coordsize="31146,145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roundrect id="角丸四角形 79" o:spid="_x0000_s1030" style="position:absolute;top:857;width:31146;height:13723;visibility:visible;mso-wrap-style:square;v-text-anchor:top" arcsize="468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w7psMA&#10;AADbAAAADwAAAGRycy9kb3ducmV2LnhtbESPQWsCMRSE7wX/Q3iCt5ptD7ZujSJKxdviqnh93Tw3&#10;SzcvSxLd7b9vCkKPw8x8wyxWg23FnXxoHCt4mWYgiCunG64VnI6fz+8gQkTW2DomBT8UYLUcPS0w&#10;167nA93LWIsE4ZCjAhNjl0sZKkMWw9R1xMm7Om8xJulrqT32CW5b+ZplM2mx4bRgsKONoeq7vFkF&#10;0l/WF21ufTF354J3X8X2XF6VmoyH9QeISEP8Dz/ae63gbQ5/X9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w7psMAAADbAAAADwAAAAAAAAAAAAAAAACYAgAAZHJzL2Rv&#10;d25yZXYueG1sUEsFBgAAAAAEAAQA9QAAAIgDAAAAAA==&#10;" filled="f" strokecolor="#7f7f7f [1612]" strokeweight=".5pt">
                      <v:stroke dashstyle="dash"/>
                      <v:textbox inset="1mm,3mm,40mm,0">
                        <w:txbxContent>
                          <w:p w:rsidR="003D451B" w:rsidRPr="00C813BE" w:rsidRDefault="003D451B" w:rsidP="003D451B">
                            <w:pPr>
                              <w:spacing w:line="300" w:lineRule="exact"/>
                              <w:ind w:left="210" w:hangingChars="100" w:hanging="210"/>
                              <w:jc w:val="left"/>
                              <w:rPr>
                                <w:rFonts w:ascii="Meiryo UI" w:eastAsia="Meiryo UI" w:hAnsi="Meiryo UI" w:cs="Meiryo UI"/>
                                <w:color w:val="000000" w:themeColor="text1"/>
                              </w:rPr>
                            </w:pPr>
                            <w:r>
                              <w:rPr>
                                <w:rFonts w:ascii="Meiryo UI" w:eastAsia="Meiryo UI" w:hAnsi="Meiryo UI" w:cs="Meiryo UI" w:hint="eastAsia"/>
                                <w:color w:val="000000" w:themeColor="text1"/>
                              </w:rPr>
                              <w:t>・イベント</w:t>
                            </w:r>
                            <w:r w:rsidRPr="00E04821">
                              <w:rPr>
                                <w:rFonts w:ascii="Meiryo UI" w:eastAsia="Meiryo UI" w:hAnsi="Meiryo UI" w:cs="Meiryo UI" w:hint="eastAsia"/>
                                <w:color w:val="000000" w:themeColor="text1"/>
                              </w:rPr>
                              <w:t>での製品</w:t>
                            </w:r>
                            <w:r>
                              <w:rPr>
                                <w:rFonts w:ascii="Meiryo UI" w:eastAsia="Meiryo UI" w:hAnsi="Meiryo UI" w:cs="Meiryo UI"/>
                                <w:color w:val="000000" w:themeColor="text1"/>
                              </w:rPr>
                              <w:br/>
                            </w:r>
                            <w:r w:rsidRPr="00E04821">
                              <w:rPr>
                                <w:rFonts w:ascii="Meiryo UI" w:eastAsia="Meiryo UI" w:hAnsi="Meiryo UI" w:cs="Meiryo UI" w:hint="eastAsia"/>
                                <w:color w:val="000000" w:themeColor="text1"/>
                              </w:rPr>
                              <w:t>展示等によりPRを</w:t>
                            </w:r>
                            <w:r>
                              <w:rPr>
                                <w:rFonts w:ascii="Meiryo UI" w:eastAsia="Meiryo UI" w:hAnsi="Meiryo UI" w:cs="Meiryo UI"/>
                                <w:color w:val="000000" w:themeColor="text1"/>
                              </w:rPr>
                              <w:br/>
                            </w:r>
                            <w:r w:rsidRPr="00E04821">
                              <w:rPr>
                                <w:rFonts w:ascii="Meiryo UI" w:eastAsia="Meiryo UI" w:hAnsi="Meiryo UI" w:cs="Meiryo UI" w:hint="eastAsia"/>
                                <w:color w:val="000000" w:themeColor="text1"/>
                              </w:rPr>
                              <w:t>より一層進め</w:t>
                            </w:r>
                            <w:r>
                              <w:rPr>
                                <w:rFonts w:ascii="Meiryo UI" w:eastAsia="Meiryo UI" w:hAnsi="Meiryo UI" w:cs="Meiryo UI" w:hint="eastAsia"/>
                                <w:color w:val="000000" w:themeColor="text1"/>
                              </w:rPr>
                              <w:t>る</w:t>
                            </w:r>
                          </w:p>
                        </w:txbxContent>
                      </v:textbox>
                    </v:roundrect>
                    <v:shape id="テキスト ボックス 87" o:spid="_x0000_s1031" type="#_x0000_t202" style="position:absolute;left:857;width:5143;height: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ON8MA&#10;AADbAAAADwAAAGRycy9kb3ducmV2LnhtbESPwWrDMBBE74H8g9hCL6GWG2iculZCCBjaW+OEnBdr&#10;a5taKyOpsf33VaGQ4zAzb5hiP5le3Mj5zrKC5yQFQVxb3XGj4HIun7YgfEDW2FsmBTN52O+WiwJz&#10;bUc+0a0KjYgQ9jkqaEMYcil93ZJBn9iBOHpf1hkMUbpGaodjhJtertN0Iw12HBdaHOjYUv1d/RgF&#10;tc0+Bl9+0qszq7WeV115fTkq9fgwHd5ABJrCPfzfftcKthn8fYk/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ON8MAAADbAAAADwAAAAAAAAAAAAAAAACYAgAAZHJzL2Rv&#10;d25yZXYueG1sUEsFBgAAAAAEAAQA9QAAAIgDAAAAAA==&#10;" fillcolor="white [3212]" strokecolor="gray [1629]" strokeweight=".5pt">
                      <v:stroke dashstyle="dash"/>
                      <v:shadow on="t" color="black" opacity="26214f" origin="-.5,-.5" offset=".74836mm,.74836mm"/>
                      <v:textbox inset="0,0,0,0">
                        <w:txbxContent>
                          <w:p w:rsidR="003D451B" w:rsidRPr="00EA1905" w:rsidRDefault="003D451B" w:rsidP="003D451B">
                            <w:pPr>
                              <w:spacing w:line="240" w:lineRule="exact"/>
                              <w:jc w:val="center"/>
                              <w:rPr>
                                <w:rFonts w:ascii="Meiryo UI" w:eastAsia="Meiryo UI" w:hAnsi="Meiryo UI" w:cs="Meiryo UI"/>
                                <w:sz w:val="22"/>
                              </w:rPr>
                            </w:pPr>
                            <w:r w:rsidRPr="00EA1905">
                              <w:rPr>
                                <w:rFonts w:ascii="Meiryo UI" w:eastAsia="Meiryo UI" w:hAnsi="Meiryo UI" w:cs="Meiryo UI" w:hint="eastAsia"/>
                                <w:sz w:val="22"/>
                              </w:rPr>
                              <w:t>府民に</w:t>
                            </w:r>
                          </w:p>
                        </w:txbxContent>
                      </v:textbox>
                    </v:shape>
                  </v:group>
                  <v:group id="グループ化 75" o:spid="_x0000_s1032" style="position:absolute;left:12858;top:476;width:40101;height:15439" coordorigin=",-476" coordsize="40100,15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roundrect id="角丸四角形 83" o:spid="_x0000_s1033" style="position:absolute;top:762;width:40100;height:14200;visibility:visible;mso-wrap-style:square;v-text-anchor:top" arcsize="468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EwMQA&#10;AADbAAAADwAAAGRycy9kb3ducmV2LnhtbESP0WoCMRRE3wv9h3ALvtWsthVdjWJFoQ+F1tUPuGyu&#10;m9XNzZJEd/37plDo4zAzZ5jFqreNuJEPtWMFo2EGgrh0uuZKwfGwe56CCBFZY+OYFNwpwGr5+LDA&#10;XLuO93QrYiUShEOOCkyMbS5lKA1ZDEPXEifv5LzFmKSvpPbYJbht5DjLJtJizWnBYEsbQ+WluFoF&#10;m7fZeVvpz2LPh7v13535esV3pQZP/XoOIlIf/8N/7Q+tYPoCv1/S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8xMDEAAAA2wAAAA8AAAAAAAAAAAAAAAAAmAIAAGRycy9k&#10;b3ducmV2LnhtbFBLBQYAAAAABAAEAPUAAACJAwAAAAA=&#10;" filled="f" strokecolor="#7f7f7f [1612]" strokeweight=".5pt">
                      <v:textbox inset="51mm,4mm,0,0">
                        <w:txbxContent>
                          <w:p w:rsidR="003D451B" w:rsidRDefault="003D451B" w:rsidP="003D451B">
                            <w:pPr>
                              <w:spacing w:line="300" w:lineRule="exact"/>
                              <w:ind w:left="105" w:hangingChars="50" w:hanging="105"/>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Pr="00E04821">
                              <w:rPr>
                                <w:rFonts w:ascii="Meiryo UI" w:eastAsia="Meiryo UI" w:hAnsi="Meiryo UI" w:cs="Meiryo UI" w:hint="eastAsia"/>
                                <w:color w:val="000000" w:themeColor="text1"/>
                              </w:rPr>
                              <w:t>府民にとって身近な日用品や事務</w:t>
                            </w:r>
                            <w:r>
                              <w:rPr>
                                <w:rFonts w:ascii="Meiryo UI" w:eastAsia="Meiryo UI" w:hAnsi="Meiryo UI" w:cs="Meiryo UI"/>
                                <w:color w:val="000000" w:themeColor="text1"/>
                              </w:rPr>
                              <w:br/>
                            </w:r>
                            <w:r w:rsidRPr="00E04821">
                              <w:rPr>
                                <w:rFonts w:ascii="Meiryo UI" w:eastAsia="Meiryo UI" w:hAnsi="Meiryo UI" w:cs="Meiryo UI" w:hint="eastAsia"/>
                                <w:color w:val="000000" w:themeColor="text1"/>
                              </w:rPr>
                              <w:t>用品の製造者に対して</w:t>
                            </w:r>
                            <w:r>
                              <w:rPr>
                                <w:rFonts w:ascii="Meiryo UI" w:eastAsia="Meiryo UI" w:hAnsi="Meiryo UI" w:cs="Meiryo UI" w:hint="eastAsia"/>
                                <w:color w:val="000000" w:themeColor="text1"/>
                              </w:rPr>
                              <w:t>、</w:t>
                            </w:r>
                            <w:r w:rsidRPr="00E04821">
                              <w:rPr>
                                <w:rFonts w:ascii="Meiryo UI" w:eastAsia="Meiryo UI" w:hAnsi="Meiryo UI" w:cs="Meiryo UI" w:hint="eastAsia"/>
                                <w:color w:val="000000" w:themeColor="text1"/>
                              </w:rPr>
                              <w:t>認定制度を</w:t>
                            </w:r>
                            <w:r>
                              <w:rPr>
                                <w:rFonts w:ascii="Meiryo UI" w:eastAsia="Meiryo UI" w:hAnsi="Meiryo UI" w:cs="Meiryo UI"/>
                                <w:color w:val="000000" w:themeColor="text1"/>
                              </w:rPr>
                              <w:br/>
                            </w:r>
                            <w:r w:rsidRPr="00E04821">
                              <w:rPr>
                                <w:rFonts w:ascii="Meiryo UI" w:eastAsia="Meiryo UI" w:hAnsi="Meiryo UI" w:cs="Meiryo UI" w:hint="eastAsia"/>
                                <w:color w:val="000000" w:themeColor="text1"/>
                              </w:rPr>
                              <w:t>PR</w:t>
                            </w:r>
                          </w:p>
                          <w:p w:rsidR="003D451B" w:rsidRPr="00C813BE" w:rsidRDefault="003D451B" w:rsidP="003D451B">
                            <w:pPr>
                              <w:spacing w:line="300" w:lineRule="exact"/>
                              <w:ind w:left="105" w:hangingChars="50" w:hanging="105"/>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Pr="00E04821">
                              <w:rPr>
                                <w:rFonts w:ascii="Meiryo UI" w:eastAsia="Meiryo UI" w:hAnsi="Meiryo UI" w:cs="Meiryo UI" w:hint="eastAsia"/>
                                <w:color w:val="000000" w:themeColor="text1"/>
                              </w:rPr>
                              <w:t>本制度を「品質の保証」として使用</w:t>
                            </w:r>
                            <w:r>
                              <w:rPr>
                                <w:rFonts w:ascii="Meiryo UI" w:eastAsia="Meiryo UI" w:hAnsi="Meiryo UI" w:cs="Meiryo UI"/>
                                <w:color w:val="000000" w:themeColor="text1"/>
                              </w:rPr>
                              <w:br/>
                            </w:r>
                            <w:r w:rsidRPr="00E04821">
                              <w:rPr>
                                <w:rFonts w:ascii="Meiryo UI" w:eastAsia="Meiryo UI" w:hAnsi="Meiryo UI" w:cs="Meiryo UI" w:hint="eastAsia"/>
                                <w:color w:val="000000" w:themeColor="text1"/>
                              </w:rPr>
                              <w:t>しないなど、認定制度の趣旨等を</w:t>
                            </w:r>
                            <w:r>
                              <w:rPr>
                                <w:rFonts w:ascii="Meiryo UI" w:eastAsia="Meiryo UI" w:hAnsi="Meiryo UI" w:cs="Meiryo UI"/>
                                <w:color w:val="000000" w:themeColor="text1"/>
                              </w:rPr>
                              <w:br/>
                            </w:r>
                            <w:r w:rsidRPr="00E04821">
                              <w:rPr>
                                <w:rFonts w:ascii="Meiryo UI" w:eastAsia="Meiryo UI" w:hAnsi="Meiryo UI" w:cs="Meiryo UI" w:hint="eastAsia"/>
                                <w:color w:val="000000" w:themeColor="text1"/>
                              </w:rPr>
                              <w:t>踏まえた適正な取扱いを求め</w:t>
                            </w:r>
                            <w:r>
                              <w:rPr>
                                <w:rFonts w:ascii="Meiryo UI" w:eastAsia="Meiryo UI" w:hAnsi="Meiryo UI" w:cs="Meiryo UI" w:hint="eastAsia"/>
                                <w:color w:val="000000" w:themeColor="text1"/>
                              </w:rPr>
                              <w:t>る</w:t>
                            </w:r>
                          </w:p>
                        </w:txbxContent>
                      </v:textbox>
                    </v:roundrect>
                    <v:shape id="テキスト ボックス 88" o:spid="_x0000_s1034" type="#_x0000_t202" style="position:absolute;left:31623;top:-476;width:7035;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s1cEA&#10;AADbAAAADwAAAGRycy9kb3ducmV2LnhtbERPz2vCMBS+C/sfwht4s6kOhnSNsiluYwfBVpjeHs1b&#10;W9a8hCbW7r9fDoLHj+93vh5NJwbqfWtZwTxJQRBXVrdcKziWu9kShA/IGjvLpOCPPKxXD5McM22v&#10;fKChCLWIIewzVNCE4DIpfdWQQZ9YRxy5H9sbDBH2tdQ9XmO46eQiTZ+lwZZjQ4OONg1Vv8XFKDAf&#10;A3+fhydf7t+2hk9z9/7lnVLTx/H1BUSgMdzFN/enVrCMY+OX+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U7NXBAAAA2wAAAA8AAAAAAAAAAAAAAAAAmAIAAGRycy9kb3du&#10;cmV2LnhtbFBLBQYAAAAABAAEAPUAAACGAwAAAAA=&#10;" fillcolor="white [3212]" strokecolor="gray [1629]" strokeweight=".5pt">
                      <v:shadow on="t" color="black" opacity="26214f" origin="-.5,-.5" offset=".74836mm,.74836mm"/>
                      <v:textbox inset="0,0,0,0">
                        <w:txbxContent>
                          <w:p w:rsidR="003D451B" w:rsidRPr="00EA1905" w:rsidRDefault="003D451B" w:rsidP="003D451B">
                            <w:pPr>
                              <w:spacing w:line="240" w:lineRule="exact"/>
                              <w:jc w:val="center"/>
                              <w:rPr>
                                <w:rFonts w:ascii="Meiryo UI" w:eastAsia="Meiryo UI" w:hAnsi="Meiryo UI" w:cs="Meiryo UI"/>
                                <w:sz w:val="22"/>
                              </w:rPr>
                            </w:pPr>
                            <w:r>
                              <w:rPr>
                                <w:rFonts w:ascii="Meiryo UI" w:eastAsia="Meiryo UI" w:hAnsi="Meiryo UI" w:cs="Meiryo UI" w:hint="eastAsia"/>
                                <w:sz w:val="22"/>
                              </w:rPr>
                              <w:t>事業者</w:t>
                            </w:r>
                            <w:r w:rsidRPr="00EA1905">
                              <w:rPr>
                                <w:rFonts w:ascii="Meiryo UI" w:eastAsia="Meiryo UI" w:hAnsi="Meiryo UI" w:cs="Meiryo UI" w:hint="eastAsia"/>
                                <w:sz w:val="22"/>
                              </w:rPr>
                              <w:t>に</w:t>
                            </w:r>
                          </w:p>
                        </w:txbxContent>
                      </v:textbox>
                    </v:shape>
                  </v:group>
                </v:group>
                <v:roundrect id="角丸四角形 84" o:spid="_x0000_s1035" style="position:absolute;left:13335;top:2571;width:20764;height:13153;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pI78QA&#10;AADbAAAADwAAAGRycy9kb3ducmV2LnhtbESPzWrDMBCE74W+g9hCLyaWW9ogHCshLRhyyCU/7Xmx&#10;traptXIsJXbfPioEchxm5humWE22ExcafOtYw0uagSCunGm51nA8lDMFwgdkg51j0vBHHlbLx4cC&#10;c+NG3tFlH2oRIexz1NCE0OdS+qohiz51PXH0ftxgMUQ51NIMOEa47eRrls2lxZbjQoM9fTZU/e7P&#10;VsNJbabwJbffH7RTKsFzQuV7ovXz07RegAg0hXv41t4YDeoN/r/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aSO/EAAAA2wAAAA8AAAAAAAAAAAAAAAAAmAIAAGRycy9k&#10;b3ducmV2LnhtbFBLBQYAAAAABAAEAPUAAACJAwAAAAA=&#10;" filled="f" stroked="f" strokeweight=".5pt">
                  <v:textbox inset="0,0,0,0">
                    <w:txbxContent>
                      <w:p w:rsidR="003D451B" w:rsidRPr="00EA1905" w:rsidRDefault="003D451B" w:rsidP="003D451B">
                        <w:pPr>
                          <w:spacing w:line="300" w:lineRule="exact"/>
                          <w:ind w:left="105" w:hangingChars="50" w:hanging="105"/>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Pr="00EA1905">
                          <w:rPr>
                            <w:rFonts w:ascii="Meiryo UI" w:eastAsia="Meiryo UI" w:hAnsi="Meiryo UI" w:cs="Meiryo UI" w:hint="eastAsia"/>
                            <w:color w:val="000000" w:themeColor="text1"/>
                          </w:rPr>
                          <w:t>見直し後の認定制度とともに、</w:t>
                        </w:r>
                        <w:r>
                          <w:rPr>
                            <w:rFonts w:ascii="Meiryo UI" w:eastAsia="Meiryo UI" w:hAnsi="Meiryo UI" w:cs="Meiryo UI"/>
                            <w:color w:val="000000" w:themeColor="text1"/>
                          </w:rPr>
                          <w:br/>
                        </w:r>
                        <w:r w:rsidRPr="00EA1905">
                          <w:rPr>
                            <w:rFonts w:ascii="Meiryo UI" w:eastAsia="Meiryo UI" w:hAnsi="Meiryo UI" w:cs="Meiryo UI" w:hint="eastAsia"/>
                            <w:color w:val="000000" w:themeColor="text1"/>
                          </w:rPr>
                          <w:t>「より質の高いリサイクル」という</w:t>
                        </w:r>
                        <w:r>
                          <w:rPr>
                            <w:rFonts w:ascii="Meiryo UI" w:eastAsia="Meiryo UI" w:hAnsi="Meiryo UI" w:cs="Meiryo UI"/>
                            <w:color w:val="000000" w:themeColor="text1"/>
                          </w:rPr>
                          <w:br/>
                        </w:r>
                        <w:r w:rsidRPr="00EA1905">
                          <w:rPr>
                            <w:rFonts w:ascii="Meiryo UI" w:eastAsia="Meiryo UI" w:hAnsi="Meiryo UI" w:cs="Meiryo UI" w:hint="eastAsia"/>
                            <w:color w:val="000000" w:themeColor="text1"/>
                          </w:rPr>
                          <w:t>大阪府が目指す循環型社会の</w:t>
                        </w:r>
                        <w:r>
                          <w:rPr>
                            <w:rFonts w:ascii="Meiryo UI" w:eastAsia="Meiryo UI" w:hAnsi="Meiryo UI" w:cs="Meiryo UI"/>
                            <w:color w:val="000000" w:themeColor="text1"/>
                          </w:rPr>
                          <w:br/>
                        </w:r>
                        <w:r w:rsidRPr="00EA1905">
                          <w:rPr>
                            <w:rFonts w:ascii="Meiryo UI" w:eastAsia="Meiryo UI" w:hAnsi="Meiryo UI" w:cs="Meiryo UI" w:hint="eastAsia"/>
                            <w:color w:val="000000" w:themeColor="text1"/>
                          </w:rPr>
                          <w:t>将来像</w:t>
                        </w:r>
                        <w:r>
                          <w:rPr>
                            <w:rFonts w:ascii="Meiryo UI" w:eastAsia="Meiryo UI" w:hAnsi="Meiryo UI" w:cs="Meiryo UI" w:hint="eastAsia"/>
                            <w:color w:val="000000" w:themeColor="text1"/>
                          </w:rPr>
                          <w:t>をPR</w:t>
                        </w:r>
                      </w:p>
                      <w:p w:rsidR="003D451B" w:rsidRPr="00C813BE" w:rsidRDefault="003D451B" w:rsidP="003D451B">
                        <w:pPr>
                          <w:spacing w:line="300" w:lineRule="exact"/>
                          <w:ind w:left="105" w:hangingChars="50" w:hanging="105"/>
                          <w:jc w:val="left"/>
                          <w:rPr>
                            <w:rFonts w:ascii="Meiryo UI" w:eastAsia="Meiryo UI" w:hAnsi="Meiryo UI" w:cs="Meiryo UI"/>
                            <w:color w:val="000000" w:themeColor="text1"/>
                          </w:rPr>
                        </w:pPr>
                        <w:r>
                          <w:rPr>
                            <w:rFonts w:ascii="Meiryo UI" w:eastAsia="Meiryo UI" w:hAnsi="Meiryo UI" w:cs="Meiryo UI" w:hint="eastAsia"/>
                            <w:color w:val="000000" w:themeColor="text1"/>
                          </w:rPr>
                          <w:t>・「繰返しリサイクルされている</w:t>
                        </w:r>
                        <w:r>
                          <w:rPr>
                            <w:rFonts w:ascii="Meiryo UI" w:eastAsia="Meiryo UI" w:hAnsi="Meiryo UI" w:cs="Meiryo UI"/>
                            <w:color w:val="000000" w:themeColor="text1"/>
                          </w:rPr>
                          <w:br/>
                        </w:r>
                        <w:r>
                          <w:rPr>
                            <w:rFonts w:ascii="Meiryo UI" w:eastAsia="Meiryo UI" w:hAnsi="Meiryo UI" w:cs="Meiryo UI" w:hint="eastAsia"/>
                            <w:color w:val="000000" w:themeColor="text1"/>
                          </w:rPr>
                          <w:t>認定製品」</w:t>
                        </w:r>
                        <w:r w:rsidRPr="00EA1905">
                          <w:rPr>
                            <w:rFonts w:ascii="Meiryo UI" w:eastAsia="Meiryo UI" w:hAnsi="Meiryo UI" w:cs="Meiryo UI" w:hint="eastAsia"/>
                            <w:color w:val="000000" w:themeColor="text1"/>
                          </w:rPr>
                          <w:t>を重点的に</w:t>
                        </w:r>
                        <w:r>
                          <w:rPr>
                            <w:rFonts w:ascii="Meiryo UI" w:eastAsia="Meiryo UI" w:hAnsi="Meiryo UI" w:cs="Meiryo UI" w:hint="eastAsia"/>
                            <w:color w:val="000000" w:themeColor="text1"/>
                          </w:rPr>
                          <w:t>PR</w:t>
                        </w:r>
                      </w:p>
                    </w:txbxContent>
                  </v:textbox>
                </v:roundrect>
              </v:group>
            </w:pict>
          </mc:Fallback>
        </mc:AlternateContent>
      </w:r>
    </w:p>
    <w:p w:rsidR="003D451B" w:rsidRDefault="003D451B" w:rsidP="005778D4"/>
    <w:p w:rsidR="003D451B" w:rsidRPr="003D451B" w:rsidRDefault="003D451B" w:rsidP="005778D4"/>
    <w:p w:rsidR="003D451B" w:rsidRDefault="003D451B" w:rsidP="005778D4"/>
    <w:p w:rsidR="003D451B" w:rsidRDefault="003D451B" w:rsidP="005778D4"/>
    <w:p w:rsidR="003D451B" w:rsidRDefault="003D451B" w:rsidP="005778D4"/>
    <w:p w:rsidR="003D451B" w:rsidRDefault="003D451B" w:rsidP="005778D4"/>
    <w:p w:rsidR="003D451B" w:rsidRDefault="003D451B" w:rsidP="00BA3AA4"/>
    <w:p w:rsidR="002B2276" w:rsidRDefault="002B2276" w:rsidP="00BA3AA4"/>
    <w:p w:rsidR="005778D4" w:rsidRDefault="001B0621" w:rsidP="00BA3AA4">
      <w:r>
        <w:rPr>
          <w:rFonts w:hint="eastAsia"/>
        </w:rPr>
        <w:t>（</w:t>
      </w:r>
      <w:r w:rsidR="003D451B">
        <w:rPr>
          <w:rFonts w:hint="eastAsia"/>
        </w:rPr>
        <w:t>２</w:t>
      </w:r>
      <w:r>
        <w:rPr>
          <w:rFonts w:hint="eastAsia"/>
        </w:rPr>
        <w:t>）</w:t>
      </w:r>
      <w:r w:rsidR="00DB14D3">
        <w:rPr>
          <w:rFonts w:hint="eastAsia"/>
        </w:rPr>
        <w:t>本年度実施した取組み</w:t>
      </w:r>
    </w:p>
    <w:p w:rsidR="00DB14D3" w:rsidRDefault="00DB14D3" w:rsidP="00BA3AA4">
      <w:r>
        <w:rPr>
          <w:rFonts w:hint="eastAsia"/>
        </w:rPr>
        <w:t>・本年度は、以下のとおり普及・</w:t>
      </w:r>
      <w:r>
        <w:rPr>
          <w:rFonts w:hint="eastAsia"/>
        </w:rPr>
        <w:t>PR</w:t>
      </w:r>
      <w:r>
        <w:rPr>
          <w:rFonts w:hint="eastAsia"/>
        </w:rPr>
        <w:t>取組みを実施した。</w:t>
      </w:r>
    </w:p>
    <w:p w:rsidR="00DB14D3" w:rsidRDefault="00DB14D3" w:rsidP="00DB14D3">
      <w:pPr>
        <w:pStyle w:val="a7"/>
        <w:numPr>
          <w:ilvl w:val="0"/>
          <w:numId w:val="11"/>
        </w:numPr>
        <w:ind w:leftChars="100" w:hangingChars="100" w:hanging="210"/>
      </w:pPr>
      <w:r>
        <w:rPr>
          <w:rFonts w:hint="eastAsia"/>
        </w:rPr>
        <w:t>南港エコフェスタでの製品展示</w:t>
      </w:r>
      <w:r>
        <w:rPr>
          <w:rFonts w:hint="eastAsia"/>
        </w:rPr>
        <w:t>(</w:t>
      </w:r>
      <w:r>
        <w:rPr>
          <w:rFonts w:hint="eastAsia"/>
        </w:rPr>
        <w:t>６月</w:t>
      </w:r>
      <w:r>
        <w:rPr>
          <w:rFonts w:hint="eastAsia"/>
        </w:rPr>
        <w:t>13</w:t>
      </w:r>
      <w:r>
        <w:rPr>
          <w:rFonts w:hint="eastAsia"/>
        </w:rPr>
        <w:t>日</w:t>
      </w:r>
      <w:r>
        <w:rPr>
          <w:rFonts w:hint="eastAsia"/>
        </w:rPr>
        <w:t>)</w:t>
      </w:r>
    </w:p>
    <w:p w:rsidR="00DB14D3" w:rsidRDefault="00DB14D3" w:rsidP="00DB14D3">
      <w:pPr>
        <w:pStyle w:val="a7"/>
        <w:numPr>
          <w:ilvl w:val="0"/>
          <w:numId w:val="11"/>
        </w:numPr>
        <w:ind w:leftChars="100" w:hangingChars="100" w:hanging="210"/>
      </w:pPr>
      <w:r>
        <w:rPr>
          <w:rFonts w:hint="eastAsia"/>
        </w:rPr>
        <w:t>池田泉州銀行における府内店舗でのリーフレット配布</w:t>
      </w:r>
      <w:r>
        <w:rPr>
          <w:rFonts w:hint="eastAsia"/>
        </w:rPr>
        <w:t>(</w:t>
      </w:r>
      <w:r>
        <w:rPr>
          <w:rFonts w:hint="eastAsia"/>
        </w:rPr>
        <w:t>６月</w:t>
      </w:r>
      <w:r>
        <w:rPr>
          <w:rFonts w:hint="eastAsia"/>
        </w:rPr>
        <w:t>)</w:t>
      </w:r>
    </w:p>
    <w:p w:rsidR="00DB14D3" w:rsidRDefault="00DB14D3" w:rsidP="00DB14D3">
      <w:pPr>
        <w:pStyle w:val="a7"/>
        <w:numPr>
          <w:ilvl w:val="0"/>
          <w:numId w:val="11"/>
        </w:numPr>
        <w:ind w:leftChars="100" w:hangingChars="100" w:hanging="210"/>
      </w:pPr>
      <w:r>
        <w:rPr>
          <w:rFonts w:hint="eastAsia"/>
        </w:rPr>
        <w:t>府民情報プラザにおけるリーフレット配布</w:t>
      </w:r>
      <w:r>
        <w:rPr>
          <w:rFonts w:hint="eastAsia"/>
        </w:rPr>
        <w:t>(</w:t>
      </w:r>
      <w:r>
        <w:rPr>
          <w:rFonts w:hint="eastAsia"/>
        </w:rPr>
        <w:t>６月</w:t>
      </w:r>
      <w:r>
        <w:rPr>
          <w:rFonts w:hint="eastAsia"/>
        </w:rPr>
        <w:t>)</w:t>
      </w:r>
    </w:p>
    <w:p w:rsidR="00DB14D3" w:rsidRDefault="00DB14D3" w:rsidP="00DB14D3">
      <w:pPr>
        <w:pStyle w:val="a7"/>
        <w:numPr>
          <w:ilvl w:val="0"/>
          <w:numId w:val="11"/>
        </w:numPr>
        <w:ind w:leftChars="100" w:hangingChars="100" w:hanging="210"/>
      </w:pPr>
      <w:r>
        <w:rPr>
          <w:rFonts w:hint="eastAsia"/>
        </w:rPr>
        <w:t>環境農林水産総合研究所における製品展示</w:t>
      </w:r>
      <w:r>
        <w:rPr>
          <w:rFonts w:hint="eastAsia"/>
        </w:rPr>
        <w:t>(</w:t>
      </w:r>
      <w:r>
        <w:rPr>
          <w:rFonts w:hint="eastAsia"/>
        </w:rPr>
        <w:t>常設</w:t>
      </w:r>
      <w:r>
        <w:rPr>
          <w:rFonts w:hint="eastAsia"/>
        </w:rPr>
        <w:t>)</w:t>
      </w:r>
    </w:p>
    <w:p w:rsidR="00DB14D3" w:rsidRDefault="00DB14D3" w:rsidP="00DB14D3">
      <w:pPr>
        <w:pStyle w:val="a7"/>
        <w:numPr>
          <w:ilvl w:val="0"/>
          <w:numId w:val="11"/>
        </w:numPr>
        <w:ind w:leftChars="100" w:hangingChars="100" w:hanging="210"/>
        <w:rPr>
          <w:rFonts w:hint="eastAsia"/>
        </w:rPr>
      </w:pPr>
      <w:r>
        <w:rPr>
          <w:rFonts w:hint="eastAsia"/>
        </w:rPr>
        <w:t>堺第７－３区管理事務所における製品展示</w:t>
      </w:r>
      <w:r>
        <w:rPr>
          <w:rFonts w:hint="eastAsia"/>
        </w:rPr>
        <w:t>(</w:t>
      </w:r>
      <w:r>
        <w:rPr>
          <w:rFonts w:hint="eastAsia"/>
        </w:rPr>
        <w:t>常設</w:t>
      </w:r>
      <w:r>
        <w:rPr>
          <w:rFonts w:hint="eastAsia"/>
        </w:rPr>
        <w:t>)</w:t>
      </w:r>
    </w:p>
    <w:p w:rsidR="00026B2D" w:rsidRDefault="00026B2D" w:rsidP="00026B2D">
      <w:pPr>
        <w:pStyle w:val="a7"/>
        <w:numPr>
          <w:ilvl w:val="0"/>
          <w:numId w:val="11"/>
        </w:numPr>
        <w:ind w:leftChars="100" w:hangingChars="100" w:hanging="210"/>
      </w:pPr>
      <w:r>
        <w:rPr>
          <w:rFonts w:hint="eastAsia"/>
        </w:rPr>
        <w:t>製品募集時において「</w:t>
      </w:r>
      <w:r w:rsidRPr="00026B2D">
        <w:rPr>
          <w:rFonts w:hint="eastAsia"/>
        </w:rPr>
        <w:t>大阪府商工関連ニュース</w:t>
      </w:r>
      <w:r>
        <w:rPr>
          <w:rFonts w:hint="eastAsia"/>
        </w:rPr>
        <w:t>」「</w:t>
      </w:r>
      <w:r w:rsidRPr="00026B2D">
        <w:rPr>
          <w:rFonts w:hint="eastAsia"/>
        </w:rPr>
        <w:t>環境技術情報メール配信サービス</w:t>
      </w:r>
      <w:r>
        <w:rPr>
          <w:rFonts w:hint="eastAsia"/>
        </w:rPr>
        <w:t>」メールマガジン配信</w:t>
      </w:r>
    </w:p>
    <w:p w:rsidR="00DB14D3" w:rsidRDefault="00DB14D3" w:rsidP="00BA3AA4"/>
    <w:p w:rsidR="00DB14D3" w:rsidRDefault="00DB14D3" w:rsidP="00BA3AA4">
      <w:r>
        <w:rPr>
          <w:rFonts w:hint="eastAsia"/>
        </w:rPr>
        <w:t>（３）今年度の今後の取組み</w:t>
      </w:r>
    </w:p>
    <w:p w:rsidR="00BA3AA4" w:rsidRDefault="00BA3AA4" w:rsidP="00BA3AA4">
      <w:pPr>
        <w:ind w:left="210" w:hangingChars="100" w:hanging="210"/>
      </w:pPr>
      <w:r>
        <w:rPr>
          <w:rFonts w:hint="eastAsia"/>
        </w:rPr>
        <w:t>・</w:t>
      </w:r>
      <w:r w:rsidR="003D451B">
        <w:rPr>
          <w:rFonts w:hint="eastAsia"/>
        </w:rPr>
        <w:t>改正した</w:t>
      </w:r>
      <w:r w:rsidR="00A20D8D">
        <w:rPr>
          <w:rFonts w:hint="eastAsia"/>
        </w:rPr>
        <w:t>認定制度に関して、引続き</w:t>
      </w:r>
      <w:r>
        <w:rPr>
          <w:rFonts w:hint="eastAsia"/>
        </w:rPr>
        <w:t>チラシ作成・配布、府ホームページ掲載、イベント等</w:t>
      </w:r>
      <w:r w:rsidR="00A20D8D">
        <w:rPr>
          <w:rFonts w:hint="eastAsia"/>
        </w:rPr>
        <w:t>による</w:t>
      </w:r>
      <w:r w:rsidR="00A20D8D">
        <w:rPr>
          <w:rFonts w:hint="eastAsia"/>
        </w:rPr>
        <w:t>PR</w:t>
      </w:r>
      <w:r w:rsidR="00A20D8D">
        <w:rPr>
          <w:rFonts w:hint="eastAsia"/>
        </w:rPr>
        <w:t>を</w:t>
      </w:r>
      <w:r w:rsidR="00142437">
        <w:rPr>
          <w:rFonts w:hint="eastAsia"/>
        </w:rPr>
        <w:t>より一層</w:t>
      </w:r>
      <w:r w:rsidR="00A20D8D">
        <w:rPr>
          <w:rFonts w:hint="eastAsia"/>
        </w:rPr>
        <w:t>推進する</w:t>
      </w:r>
      <w:r>
        <w:rPr>
          <w:rFonts w:hint="eastAsia"/>
        </w:rPr>
        <w:t>。</w:t>
      </w:r>
    </w:p>
    <w:p w:rsidR="00A20D8D" w:rsidRDefault="00BA3AA4" w:rsidP="003E0315">
      <w:pPr>
        <w:ind w:left="210" w:hangingChars="100" w:hanging="210"/>
      </w:pPr>
      <w:r>
        <w:rPr>
          <w:rFonts w:hint="eastAsia"/>
        </w:rPr>
        <w:t>・</w:t>
      </w:r>
      <w:r w:rsidR="00A20D8D">
        <w:rPr>
          <w:rFonts w:hint="eastAsia"/>
        </w:rPr>
        <w:t>認定制度の</w:t>
      </w:r>
      <w:r w:rsidR="00A20D8D">
        <w:rPr>
          <w:rFonts w:hint="eastAsia"/>
        </w:rPr>
        <w:t>PR</w:t>
      </w:r>
      <w:r w:rsidR="00A20D8D">
        <w:rPr>
          <w:rFonts w:hint="eastAsia"/>
        </w:rPr>
        <w:t>に併せて、</w:t>
      </w:r>
      <w:r w:rsidR="00142437">
        <w:rPr>
          <w:rFonts w:hint="eastAsia"/>
        </w:rPr>
        <w:t>今後の</w:t>
      </w:r>
      <w:r>
        <w:rPr>
          <w:rFonts w:hint="eastAsia"/>
        </w:rPr>
        <w:t>循環型社会の方向性である「質の高いリサイクル」</w:t>
      </w:r>
      <w:r w:rsidR="00142437">
        <w:rPr>
          <w:rFonts w:hint="eastAsia"/>
        </w:rPr>
        <w:t>に</w:t>
      </w:r>
      <w:r w:rsidR="00026B2D">
        <w:br/>
      </w:r>
      <w:r w:rsidR="00142437">
        <w:rPr>
          <w:rFonts w:hint="eastAsia"/>
        </w:rPr>
        <w:t>ついて、大阪府が目指す将来像</w:t>
      </w:r>
      <w:r w:rsidR="00A20D8D">
        <w:rPr>
          <w:rFonts w:hint="eastAsia"/>
        </w:rPr>
        <w:t>をＰＲする。</w:t>
      </w:r>
      <w:r w:rsidR="00A20D8D">
        <w:br/>
      </w:r>
      <w:r w:rsidR="00142437">
        <w:rPr>
          <w:rFonts w:hint="eastAsia"/>
        </w:rPr>
        <w:t>また、</w:t>
      </w:r>
      <w:r w:rsidR="003E0315">
        <w:rPr>
          <w:rFonts w:hint="eastAsia"/>
        </w:rPr>
        <w:t>第２段階基準認定区分</w:t>
      </w:r>
      <w:r w:rsidR="00A20D8D">
        <w:rPr>
          <w:rFonts w:hint="eastAsia"/>
        </w:rPr>
        <w:t>の創設の趣旨と該当製品</w:t>
      </w:r>
      <w:r w:rsidR="00142437">
        <w:rPr>
          <w:rFonts w:hint="eastAsia"/>
        </w:rPr>
        <w:t>を重点的に広報</w:t>
      </w:r>
      <w:r w:rsidR="00A20D8D">
        <w:rPr>
          <w:rFonts w:hint="eastAsia"/>
        </w:rPr>
        <w:t>する。</w:t>
      </w:r>
    </w:p>
    <w:tbl>
      <w:tblPr>
        <w:tblStyle w:val="a8"/>
        <w:tblW w:w="0" w:type="auto"/>
        <w:tblInd w:w="81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513"/>
      </w:tblGrid>
      <w:tr w:rsidR="000437FD" w:rsidRPr="000437FD" w:rsidTr="000437FD">
        <w:tc>
          <w:tcPr>
            <w:tcW w:w="7513" w:type="dxa"/>
          </w:tcPr>
          <w:p w:rsidR="000437FD" w:rsidRDefault="004C4EC6" w:rsidP="000437FD">
            <w:r>
              <w:rPr>
                <w:rFonts w:hint="eastAsia"/>
              </w:rPr>
              <w:t>制度改正の趣旨、及び、</w:t>
            </w:r>
            <w:r w:rsidR="000437FD">
              <w:rPr>
                <w:rFonts w:hint="eastAsia"/>
                <w:noProof/>
              </w:rPr>
              <mc:AlternateContent>
                <mc:Choice Requires="wps">
                  <w:drawing>
                    <wp:anchor distT="0" distB="0" distL="114300" distR="114300" simplePos="0" relativeHeight="251668480" behindDoc="0" locked="0" layoutInCell="1" allowOverlap="1" wp14:anchorId="0AA670A4" wp14:editId="2E3BF0B0">
                      <wp:simplePos x="0" y="0"/>
                      <wp:positionH relativeFrom="column">
                        <wp:posOffset>-339725</wp:posOffset>
                      </wp:positionH>
                      <wp:positionV relativeFrom="paragraph">
                        <wp:posOffset>-10160</wp:posOffset>
                      </wp:positionV>
                      <wp:extent cx="219075" cy="238125"/>
                      <wp:effectExtent l="0" t="0" r="9525" b="9525"/>
                      <wp:wrapNone/>
                      <wp:docPr id="2" name="右矢印 2"/>
                      <wp:cNvGraphicFramePr/>
                      <a:graphic xmlns:a="http://schemas.openxmlformats.org/drawingml/2006/main">
                        <a:graphicData uri="http://schemas.microsoft.com/office/word/2010/wordprocessingShape">
                          <wps:wsp>
                            <wps:cNvSpPr/>
                            <wps:spPr>
                              <a:xfrm>
                                <a:off x="0" y="0"/>
                                <a:ext cx="219075" cy="238125"/>
                              </a:xfrm>
                              <a:prstGeom prst="rightArrow">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26.75pt;margin-top:-.8pt;width:17.25pt;height:18.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" adj="10800" fillcolor="#fabf8f [1945]" stroked="f" strokeweight="2pt"/>
                  </w:pict>
                </mc:Fallback>
              </mc:AlternateContent>
            </w:r>
            <w:r w:rsidR="000437FD">
              <w:rPr>
                <w:rFonts w:hint="eastAsia"/>
              </w:rPr>
              <w:t>認定製品</w:t>
            </w:r>
            <w:r>
              <w:rPr>
                <w:rFonts w:hint="eastAsia"/>
              </w:rPr>
              <w:t>一覧</w:t>
            </w:r>
            <w:r w:rsidR="000437FD">
              <w:rPr>
                <w:rFonts w:hint="eastAsia"/>
              </w:rPr>
              <w:t>を掲載したカタログを作成する。</w:t>
            </w:r>
          </w:p>
        </w:tc>
      </w:tr>
    </w:tbl>
    <w:p w:rsidR="004C4EC6" w:rsidRPr="002B2276" w:rsidRDefault="004C4EC6" w:rsidP="002B2276"/>
    <w:p w:rsidR="000437FD" w:rsidRDefault="000437FD" w:rsidP="002B2276">
      <w:pPr>
        <w:ind w:left="630" w:hangingChars="300" w:hanging="630"/>
      </w:pPr>
      <w:r>
        <w:rPr>
          <w:rFonts w:hint="eastAsia"/>
          <w:noProof/>
        </w:rPr>
        <mc:AlternateContent>
          <mc:Choice Requires="wps">
            <w:drawing>
              <wp:anchor distT="0" distB="0" distL="114300" distR="114300" simplePos="0" relativeHeight="251670528" behindDoc="0" locked="0" layoutInCell="1" allowOverlap="1" wp14:anchorId="37F7592E" wp14:editId="27251D25">
                <wp:simplePos x="0" y="0"/>
                <wp:positionH relativeFrom="column">
                  <wp:posOffset>179070</wp:posOffset>
                </wp:positionH>
                <wp:positionV relativeFrom="paragraph">
                  <wp:posOffset>202565</wp:posOffset>
                </wp:positionV>
                <wp:extent cx="219075" cy="238125"/>
                <wp:effectExtent l="0" t="0" r="9525" b="9525"/>
                <wp:wrapNone/>
                <wp:docPr id="6" name="右矢印 6"/>
                <wp:cNvGraphicFramePr/>
                <a:graphic xmlns:a="http://schemas.openxmlformats.org/drawingml/2006/main">
                  <a:graphicData uri="http://schemas.microsoft.com/office/word/2010/wordprocessingShape">
                    <wps:wsp>
                      <wps:cNvSpPr/>
                      <wps:spPr>
                        <a:xfrm>
                          <a:off x="0" y="0"/>
                          <a:ext cx="219075" cy="238125"/>
                        </a:xfrm>
                        <a:prstGeom prst="rightArrow">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6" o:spid="_x0000_s1026" type="#_x0000_t13" style="position:absolute;left:0;text-align:left;margin-left:14.1pt;margin-top:15.95pt;width:17.25pt;height:18.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" adj="10800" fillcolor="#fabf8f [1945]" stroked="f" strokeweight="2pt"/>
            </w:pict>
          </mc:Fallback>
        </mc:AlternateContent>
      </w:r>
      <w:r w:rsidR="00142437">
        <w:rPr>
          <w:rFonts w:hint="eastAsia"/>
        </w:rPr>
        <w:t>・府民が認定製品を見かける機会を増やす</w:t>
      </w:r>
      <w:r w:rsidR="00A20D8D">
        <w:rPr>
          <w:rFonts w:hint="eastAsia"/>
        </w:rPr>
        <w:t>。</w:t>
      </w:r>
    </w:p>
    <w:tbl>
      <w:tblPr>
        <w:tblStyle w:val="a8"/>
        <w:tblW w:w="0" w:type="auto"/>
        <w:tblInd w:w="81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513"/>
      </w:tblGrid>
      <w:tr w:rsidR="000437FD" w:rsidRPr="000437FD" w:rsidTr="00906707">
        <w:tc>
          <w:tcPr>
            <w:tcW w:w="7513" w:type="dxa"/>
          </w:tcPr>
          <w:p w:rsidR="000437FD" w:rsidRDefault="000437FD" w:rsidP="00026B2D">
            <w:r>
              <w:rPr>
                <w:rFonts w:hint="eastAsia"/>
              </w:rPr>
              <w:t>府民が日常的に使用する製品の製造事業者へ重点的に認定制度の周知を行う。</w:t>
            </w:r>
          </w:p>
        </w:tc>
      </w:tr>
    </w:tbl>
    <w:p w:rsidR="004C4EC6" w:rsidRDefault="004C4EC6" w:rsidP="002B2276">
      <w:pPr>
        <w:ind w:left="210" w:hangingChars="100" w:hanging="210"/>
      </w:pPr>
    </w:p>
    <w:p w:rsidR="000437FD" w:rsidRDefault="00505CF0" w:rsidP="002B2276">
      <w:pPr>
        <w:ind w:left="210" w:hangingChars="100" w:hanging="210"/>
      </w:pPr>
      <w:r>
        <w:rPr>
          <w:rFonts w:hint="eastAsia"/>
          <w:noProof/>
        </w:rPr>
        <mc:AlternateContent>
          <mc:Choice Requires="wps">
            <w:drawing>
              <wp:anchor distT="0" distB="0" distL="114300" distR="114300" simplePos="0" relativeHeight="251666432" behindDoc="0" locked="0" layoutInCell="1" allowOverlap="1" wp14:anchorId="41B25132" wp14:editId="70E1CD18">
                <wp:simplePos x="0" y="0"/>
                <wp:positionH relativeFrom="column">
                  <wp:posOffset>179070</wp:posOffset>
                </wp:positionH>
                <wp:positionV relativeFrom="paragraph">
                  <wp:posOffset>662940</wp:posOffset>
                </wp:positionV>
                <wp:extent cx="219075" cy="238125"/>
                <wp:effectExtent l="0" t="0" r="9525" b="9525"/>
                <wp:wrapNone/>
                <wp:docPr id="4" name="右矢印 4"/>
                <wp:cNvGraphicFramePr/>
                <a:graphic xmlns:a="http://schemas.openxmlformats.org/drawingml/2006/main">
                  <a:graphicData uri="http://schemas.microsoft.com/office/word/2010/wordprocessingShape">
                    <wps:wsp>
                      <wps:cNvSpPr/>
                      <wps:spPr>
                        <a:xfrm>
                          <a:off x="0" y="0"/>
                          <a:ext cx="219075" cy="238125"/>
                        </a:xfrm>
                        <a:prstGeom prst="rightArrow">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4" o:spid="_x0000_s1026" type="#_x0000_t13" style="position:absolute;left:0;text-align:left;margin-left:14.1pt;margin-top:52.2pt;width:17.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" adj="10800" fillcolor="#fabf8f [1945]" stroked="f" strokeweight="2pt"/>
            </w:pict>
          </mc:Fallback>
        </mc:AlternateContent>
      </w:r>
      <w:r w:rsidR="00142437">
        <w:rPr>
          <w:rFonts w:hint="eastAsia"/>
        </w:rPr>
        <w:t>・認定制度の趣旨については申請時</w:t>
      </w:r>
      <w:r w:rsidR="00C538C1">
        <w:rPr>
          <w:rFonts w:hint="eastAsia"/>
        </w:rPr>
        <w:t>等に</w:t>
      </w:r>
      <w:r w:rsidR="00142437">
        <w:rPr>
          <w:rFonts w:hint="eastAsia"/>
        </w:rPr>
        <w:t>説明を行っているところであるが、認定期間が</w:t>
      </w:r>
      <w:r w:rsidR="003E0315">
        <w:br/>
      </w:r>
      <w:r w:rsidR="00142437">
        <w:rPr>
          <w:rFonts w:hint="eastAsia"/>
        </w:rPr>
        <w:t>３年間であるため、</w:t>
      </w:r>
      <w:r w:rsidR="00C538C1">
        <w:rPr>
          <w:rFonts w:hint="eastAsia"/>
        </w:rPr>
        <w:t>認定事業者の</w:t>
      </w:r>
      <w:r w:rsidR="00142437">
        <w:rPr>
          <w:rFonts w:hint="eastAsia"/>
        </w:rPr>
        <w:t>人事異動等により申請時</w:t>
      </w:r>
      <w:r w:rsidR="00C538C1">
        <w:rPr>
          <w:rFonts w:hint="eastAsia"/>
        </w:rPr>
        <w:t>と異なる者が担当者となった場合は、</w:t>
      </w:r>
      <w:r w:rsidR="003E0315">
        <w:rPr>
          <w:rFonts w:hint="eastAsia"/>
        </w:rPr>
        <w:t>認定制度の趣旨が正しく引継がれないおそれがある。</w:t>
      </w:r>
    </w:p>
    <w:tbl>
      <w:tblPr>
        <w:tblStyle w:val="a8"/>
        <w:tblW w:w="0" w:type="auto"/>
        <w:tblInd w:w="81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513"/>
      </w:tblGrid>
      <w:tr w:rsidR="000437FD" w:rsidRPr="000437FD" w:rsidTr="00906707">
        <w:tc>
          <w:tcPr>
            <w:tcW w:w="7513" w:type="dxa"/>
          </w:tcPr>
          <w:p w:rsidR="000437FD" w:rsidRDefault="000437FD" w:rsidP="000437FD">
            <w:r>
              <w:rPr>
                <w:rFonts w:hint="eastAsia"/>
              </w:rPr>
              <w:t>認定制度の適正な取り扱いを求めるため、認定事業者に対して年１回</w:t>
            </w:r>
            <w:r>
              <w:rPr>
                <w:rFonts w:hint="eastAsia"/>
              </w:rPr>
              <w:t>(</w:t>
            </w:r>
            <w:r>
              <w:rPr>
                <w:rFonts w:hint="eastAsia"/>
              </w:rPr>
              <w:t>実績</w:t>
            </w:r>
            <w:r>
              <w:br/>
            </w:r>
            <w:r>
              <w:rPr>
                <w:rFonts w:hint="eastAsia"/>
              </w:rPr>
              <w:t>報告の提出時</w:t>
            </w:r>
            <w:r>
              <w:rPr>
                <w:rFonts w:hint="eastAsia"/>
              </w:rPr>
              <w:t>)</w:t>
            </w:r>
            <w:r>
              <w:rPr>
                <w:rFonts w:hint="eastAsia"/>
              </w:rPr>
              <w:t>に制度趣旨の説明を実施する。</w:t>
            </w:r>
          </w:p>
        </w:tc>
      </w:tr>
    </w:tbl>
    <w:p w:rsidR="004C4EC6" w:rsidRDefault="004C4EC6">
      <w:pPr>
        <w:widowControl/>
        <w:jc w:val="left"/>
      </w:pPr>
    </w:p>
    <w:p w:rsidR="003D451B" w:rsidRDefault="003D451B" w:rsidP="00142437">
      <w:pPr>
        <w:ind w:left="210" w:hangingChars="100" w:hanging="210"/>
      </w:pPr>
    </w:p>
    <w:p w:rsidR="00DB14D3" w:rsidRDefault="00DB14D3" w:rsidP="00142437">
      <w:pPr>
        <w:ind w:left="210" w:hangingChars="100" w:hanging="210"/>
      </w:pPr>
    </w:p>
    <w:p w:rsidR="003D451B" w:rsidRPr="003D451B" w:rsidRDefault="003D451B" w:rsidP="003D451B">
      <w:pPr>
        <w:ind w:left="240" w:hangingChars="100" w:hanging="240"/>
        <w:rPr>
          <w:rFonts w:asciiTheme="majorEastAsia" w:eastAsiaTheme="majorEastAsia" w:hAnsiTheme="majorEastAsia"/>
          <w:sz w:val="24"/>
        </w:rPr>
      </w:pPr>
      <w:r w:rsidRPr="003D451B">
        <w:rPr>
          <w:rFonts w:asciiTheme="majorEastAsia" w:eastAsiaTheme="majorEastAsia" w:hAnsiTheme="majorEastAsia" w:hint="eastAsia"/>
          <w:sz w:val="24"/>
        </w:rPr>
        <w:t>２　平成27</w:t>
      </w:r>
      <w:bookmarkStart w:id="0" w:name="_GoBack"/>
      <w:bookmarkEnd w:id="0"/>
      <w:r w:rsidRPr="003D451B">
        <w:rPr>
          <w:rFonts w:asciiTheme="majorEastAsia" w:eastAsiaTheme="majorEastAsia" w:hAnsiTheme="majorEastAsia" w:hint="eastAsia"/>
          <w:sz w:val="24"/>
        </w:rPr>
        <w:t>年度第１回の認定申請の状況について</w:t>
      </w:r>
    </w:p>
    <w:p w:rsidR="003D451B" w:rsidRDefault="003D451B" w:rsidP="00142437">
      <w:pPr>
        <w:ind w:left="210" w:hangingChars="100" w:hanging="210"/>
      </w:pPr>
    </w:p>
    <w:p w:rsidR="003D451B" w:rsidRDefault="003D451B" w:rsidP="00142437">
      <w:pPr>
        <w:ind w:left="210" w:hangingChars="100" w:hanging="210"/>
      </w:pPr>
      <w:r>
        <w:rPr>
          <w:rFonts w:hint="eastAsia"/>
        </w:rPr>
        <w:t>・平成</w:t>
      </w:r>
      <w:r>
        <w:rPr>
          <w:rFonts w:hint="eastAsia"/>
        </w:rPr>
        <w:t>27</w:t>
      </w:r>
      <w:r>
        <w:rPr>
          <w:rFonts w:hint="eastAsia"/>
        </w:rPr>
        <w:t>年６月</w:t>
      </w:r>
      <w:r>
        <w:rPr>
          <w:rFonts w:hint="eastAsia"/>
        </w:rPr>
        <w:t>17</w:t>
      </w:r>
      <w:r>
        <w:rPr>
          <w:rFonts w:hint="eastAsia"/>
        </w:rPr>
        <w:t>日～</w:t>
      </w:r>
      <w:r>
        <w:rPr>
          <w:rFonts w:hint="eastAsia"/>
        </w:rPr>
        <w:t>30</w:t>
      </w:r>
      <w:r>
        <w:rPr>
          <w:rFonts w:hint="eastAsia"/>
        </w:rPr>
        <w:t>日に実施した第１回認定申請については、以下のとおり。</w:t>
      </w:r>
    </w:p>
    <w:p w:rsidR="003D451B" w:rsidRDefault="003D451B" w:rsidP="00142437">
      <w:pPr>
        <w:ind w:left="210" w:hangingChars="100" w:hanging="210"/>
      </w:pPr>
      <w:r>
        <w:rPr>
          <w:rFonts w:hint="eastAsia"/>
        </w:rPr>
        <w:t xml:space="preserve">　○新規申請…２申請</w:t>
      </w:r>
      <w:r w:rsidR="00505CF0">
        <w:rPr>
          <w:rFonts w:hint="eastAsia"/>
        </w:rPr>
        <w:t>７</w:t>
      </w:r>
      <w:r>
        <w:rPr>
          <w:rFonts w:hint="eastAsia"/>
        </w:rPr>
        <w:t>製品</w:t>
      </w:r>
    </w:p>
    <w:p w:rsidR="003D451B" w:rsidRDefault="003D451B" w:rsidP="00142437">
      <w:pPr>
        <w:ind w:left="210" w:hangingChars="100" w:hanging="210"/>
      </w:pPr>
      <w:r>
        <w:rPr>
          <w:rFonts w:hint="eastAsia"/>
        </w:rPr>
        <w:t xml:space="preserve">　○再申請　…</w:t>
      </w:r>
      <w:r w:rsidR="00505CF0">
        <w:rPr>
          <w:rFonts w:hint="eastAsia"/>
        </w:rPr>
        <w:t>７</w:t>
      </w:r>
      <w:r>
        <w:rPr>
          <w:rFonts w:hint="eastAsia"/>
        </w:rPr>
        <w:t>申請</w:t>
      </w:r>
      <w:r w:rsidR="00505CF0">
        <w:rPr>
          <w:rFonts w:hint="eastAsia"/>
        </w:rPr>
        <w:t>14</w:t>
      </w:r>
      <w:r>
        <w:rPr>
          <w:rFonts w:hint="eastAsia"/>
        </w:rPr>
        <w:t>製品</w:t>
      </w:r>
    </w:p>
    <w:p w:rsidR="003D451B" w:rsidRPr="003D451B" w:rsidRDefault="003D451B" w:rsidP="00142437">
      <w:pPr>
        <w:ind w:left="210" w:hangingChars="100" w:hanging="210"/>
      </w:pPr>
      <w:r>
        <w:rPr>
          <w:rFonts w:hint="eastAsia"/>
        </w:rPr>
        <w:t xml:space="preserve">　</w:t>
      </w:r>
      <w:r w:rsidR="0023679B">
        <w:rPr>
          <w:rFonts w:hint="eastAsia"/>
        </w:rPr>
        <w:t>以上、</w:t>
      </w:r>
      <w:r>
        <w:rPr>
          <w:rFonts w:hint="eastAsia"/>
        </w:rPr>
        <w:t>計</w:t>
      </w:r>
      <w:r w:rsidR="00505CF0">
        <w:rPr>
          <w:rFonts w:hint="eastAsia"/>
        </w:rPr>
        <w:t>21</w:t>
      </w:r>
      <w:r>
        <w:rPr>
          <w:rFonts w:hint="eastAsia"/>
        </w:rPr>
        <w:t>製品</w:t>
      </w:r>
    </w:p>
    <w:p w:rsidR="00142437" w:rsidRDefault="00DB14D3" w:rsidP="00DB14D3">
      <w:pPr>
        <w:ind w:leftChars="100" w:left="210"/>
      </w:pPr>
      <w:r>
        <w:rPr>
          <w:rFonts w:hint="eastAsia"/>
        </w:rPr>
        <w:t>※</w:t>
      </w:r>
      <w:r w:rsidR="00A1428A">
        <w:rPr>
          <w:rFonts w:hint="eastAsia"/>
        </w:rPr>
        <w:t>９月上旬</w:t>
      </w:r>
      <w:r w:rsidR="00A1428A">
        <w:rPr>
          <w:rFonts w:hint="eastAsia"/>
        </w:rPr>
        <w:t>(</w:t>
      </w:r>
      <w:r w:rsidR="00A1428A">
        <w:rPr>
          <w:rFonts w:hint="eastAsia"/>
        </w:rPr>
        <w:t>予定</w:t>
      </w:r>
      <w:r w:rsidR="00A1428A">
        <w:rPr>
          <w:rFonts w:hint="eastAsia"/>
        </w:rPr>
        <w:t>)</w:t>
      </w:r>
      <w:r w:rsidR="00A1428A">
        <w:rPr>
          <w:rFonts w:hint="eastAsia"/>
        </w:rPr>
        <w:t>に実施する第２回リサイクル製品認定部会にて審査予定。</w:t>
      </w:r>
    </w:p>
    <w:p w:rsidR="00A1428A" w:rsidRDefault="00A1428A" w:rsidP="00A1428A"/>
    <w:p w:rsidR="00142437" w:rsidRDefault="00142437" w:rsidP="00142437">
      <w:pPr>
        <w:ind w:left="210" w:hangingChars="100" w:hanging="210"/>
      </w:pPr>
    </w:p>
    <w:sectPr w:rsidR="00142437" w:rsidSect="009B562E">
      <w:foot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2B7" w:rsidRDefault="001222B7" w:rsidP="003B35D0">
      <w:r>
        <w:separator/>
      </w:r>
    </w:p>
  </w:endnote>
  <w:endnote w:type="continuationSeparator" w:id="0">
    <w:p w:rsidR="001222B7" w:rsidRDefault="001222B7" w:rsidP="003B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768575"/>
      <w:docPartObj>
        <w:docPartGallery w:val="Page Numbers (Bottom of Page)"/>
        <w:docPartUnique/>
      </w:docPartObj>
    </w:sdtPr>
    <w:sdtEndPr>
      <w:rPr>
        <w:rFonts w:ascii="Calibri" w:hAnsi="Calibri"/>
        <w:color w:val="7F7F7F" w:themeColor="text1" w:themeTint="80"/>
      </w:rPr>
    </w:sdtEndPr>
    <w:sdtContent>
      <w:p w:rsidR="004C4EC6" w:rsidRPr="004C4EC6" w:rsidRDefault="00DB14D3">
        <w:pPr>
          <w:pStyle w:val="a5"/>
          <w:jc w:val="center"/>
          <w:rPr>
            <w:rFonts w:ascii="Calibri" w:hAnsi="Calibri"/>
            <w:color w:val="7F7F7F" w:themeColor="text1" w:themeTint="80"/>
          </w:rPr>
        </w:pPr>
        <w:r>
          <w:rPr>
            <w:rFonts w:ascii="Calibri" w:hAnsi="Calibri" w:hint="eastAsia"/>
            <w:color w:val="7F7F7F" w:themeColor="text1" w:themeTint="80"/>
          </w:rPr>
          <w:t>5</w:t>
        </w:r>
        <w:r w:rsidR="004C4EC6" w:rsidRPr="004C4EC6">
          <w:rPr>
            <w:rFonts w:ascii="Calibri" w:hAnsi="Calibri"/>
            <w:color w:val="7F7F7F" w:themeColor="text1" w:themeTint="80"/>
          </w:rPr>
          <w:t>-</w:t>
        </w:r>
        <w:r w:rsidR="004C4EC6" w:rsidRPr="004C4EC6">
          <w:rPr>
            <w:rFonts w:ascii="Calibri" w:hAnsi="Calibri"/>
            <w:color w:val="7F7F7F" w:themeColor="text1" w:themeTint="80"/>
          </w:rPr>
          <w:fldChar w:fldCharType="begin"/>
        </w:r>
        <w:r w:rsidR="004C4EC6" w:rsidRPr="004C4EC6">
          <w:rPr>
            <w:rFonts w:ascii="Calibri" w:hAnsi="Calibri"/>
            <w:color w:val="7F7F7F" w:themeColor="text1" w:themeTint="80"/>
          </w:rPr>
          <w:instrText>PAGE   \* MERGEFORMAT</w:instrText>
        </w:r>
        <w:r w:rsidR="004C4EC6" w:rsidRPr="004C4EC6">
          <w:rPr>
            <w:rFonts w:ascii="Calibri" w:hAnsi="Calibri"/>
            <w:color w:val="7F7F7F" w:themeColor="text1" w:themeTint="80"/>
          </w:rPr>
          <w:fldChar w:fldCharType="separate"/>
        </w:r>
        <w:r w:rsidR="00026B2D" w:rsidRPr="00026B2D">
          <w:rPr>
            <w:rFonts w:ascii="Calibri" w:hAnsi="Calibri"/>
            <w:noProof/>
            <w:color w:val="7F7F7F" w:themeColor="text1" w:themeTint="80"/>
            <w:lang w:val="ja-JP"/>
          </w:rPr>
          <w:t>2</w:t>
        </w:r>
        <w:r w:rsidR="004C4EC6" w:rsidRPr="004C4EC6">
          <w:rPr>
            <w:rFonts w:ascii="Calibri" w:hAnsi="Calibri"/>
            <w:color w:val="7F7F7F" w:themeColor="text1" w:themeTint="80"/>
          </w:rPr>
          <w:fldChar w:fldCharType="end"/>
        </w:r>
      </w:p>
    </w:sdtContent>
  </w:sdt>
  <w:p w:rsidR="004C4EC6" w:rsidRDefault="004C4E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2B7" w:rsidRDefault="001222B7" w:rsidP="003B35D0">
      <w:r>
        <w:separator/>
      </w:r>
    </w:p>
  </w:footnote>
  <w:footnote w:type="continuationSeparator" w:id="0">
    <w:p w:rsidR="001222B7" w:rsidRDefault="001222B7" w:rsidP="003B35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65FBD"/>
    <w:multiLevelType w:val="hybridMultilevel"/>
    <w:tmpl w:val="1C9E5A0C"/>
    <w:lvl w:ilvl="0" w:tplc="F4FAA18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13C40D7F"/>
    <w:multiLevelType w:val="hybridMultilevel"/>
    <w:tmpl w:val="C3C634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93247AC"/>
    <w:multiLevelType w:val="hybridMultilevel"/>
    <w:tmpl w:val="C6E61E82"/>
    <w:lvl w:ilvl="0" w:tplc="890E7058">
      <w:start w:val="1"/>
      <w:numFmt w:val="bullet"/>
      <w:lvlText w:val="○"/>
      <w:lvlJc w:val="left"/>
      <w:pPr>
        <w:ind w:left="420" w:hanging="420"/>
      </w:pPr>
      <w:rPr>
        <w:rFonts w:ascii="ＭＳ 明朝" w:eastAsia="ＭＳ 明朝" w:hAnsi="ＭＳ 明朝" w:hint="eastAsia"/>
      </w:rPr>
    </w:lvl>
    <w:lvl w:ilvl="1" w:tplc="F4FAA182">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31D51E7"/>
    <w:multiLevelType w:val="hybridMultilevel"/>
    <w:tmpl w:val="6B3654C0"/>
    <w:lvl w:ilvl="0" w:tplc="042698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85B737D"/>
    <w:multiLevelType w:val="hybridMultilevel"/>
    <w:tmpl w:val="DD66222E"/>
    <w:lvl w:ilvl="0" w:tplc="F4FAA18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4D160775"/>
    <w:multiLevelType w:val="hybridMultilevel"/>
    <w:tmpl w:val="8998012E"/>
    <w:lvl w:ilvl="0" w:tplc="890E705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9D75D1D"/>
    <w:multiLevelType w:val="hybridMultilevel"/>
    <w:tmpl w:val="6FF69E70"/>
    <w:lvl w:ilvl="0" w:tplc="7F0A24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6EA5738C"/>
    <w:multiLevelType w:val="hybridMultilevel"/>
    <w:tmpl w:val="44CCBB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EB01CDA"/>
    <w:multiLevelType w:val="hybridMultilevel"/>
    <w:tmpl w:val="396C49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F8459BB"/>
    <w:multiLevelType w:val="hybridMultilevel"/>
    <w:tmpl w:val="6E4CEDEC"/>
    <w:lvl w:ilvl="0" w:tplc="F4FAA1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7106EC4"/>
    <w:multiLevelType w:val="hybridMultilevel"/>
    <w:tmpl w:val="43EE7F0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2"/>
  </w:num>
  <w:num w:numId="4">
    <w:abstractNumId w:val="1"/>
  </w:num>
  <w:num w:numId="5">
    <w:abstractNumId w:val="7"/>
  </w:num>
  <w:num w:numId="6">
    <w:abstractNumId w:val="10"/>
  </w:num>
  <w:num w:numId="7">
    <w:abstractNumId w:val="6"/>
  </w:num>
  <w:num w:numId="8">
    <w:abstractNumId w:val="4"/>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19A"/>
    <w:rsid w:val="0001225C"/>
    <w:rsid w:val="00026B2D"/>
    <w:rsid w:val="000437FD"/>
    <w:rsid w:val="0007448E"/>
    <w:rsid w:val="001050FD"/>
    <w:rsid w:val="001222B7"/>
    <w:rsid w:val="00131A8C"/>
    <w:rsid w:val="00134D56"/>
    <w:rsid w:val="00142437"/>
    <w:rsid w:val="00173D58"/>
    <w:rsid w:val="00176ED0"/>
    <w:rsid w:val="001A505A"/>
    <w:rsid w:val="001A7D81"/>
    <w:rsid w:val="001B0621"/>
    <w:rsid w:val="0023679B"/>
    <w:rsid w:val="00240D7B"/>
    <w:rsid w:val="00282E3F"/>
    <w:rsid w:val="002A271E"/>
    <w:rsid w:val="002B2276"/>
    <w:rsid w:val="00327418"/>
    <w:rsid w:val="003B1A6E"/>
    <w:rsid w:val="003B35D0"/>
    <w:rsid w:val="003C1E25"/>
    <w:rsid w:val="003D451B"/>
    <w:rsid w:val="003E0315"/>
    <w:rsid w:val="003E136D"/>
    <w:rsid w:val="003F5480"/>
    <w:rsid w:val="00417A3E"/>
    <w:rsid w:val="00472827"/>
    <w:rsid w:val="004C3576"/>
    <w:rsid w:val="004C4EC6"/>
    <w:rsid w:val="00505CF0"/>
    <w:rsid w:val="005223CF"/>
    <w:rsid w:val="00556895"/>
    <w:rsid w:val="005746B2"/>
    <w:rsid w:val="005778D4"/>
    <w:rsid w:val="006700EE"/>
    <w:rsid w:val="00682689"/>
    <w:rsid w:val="006D1E64"/>
    <w:rsid w:val="006F4C65"/>
    <w:rsid w:val="007B35B6"/>
    <w:rsid w:val="0081740A"/>
    <w:rsid w:val="008359F7"/>
    <w:rsid w:val="0084751C"/>
    <w:rsid w:val="00852AE6"/>
    <w:rsid w:val="008B1D93"/>
    <w:rsid w:val="008C454A"/>
    <w:rsid w:val="008E0508"/>
    <w:rsid w:val="00940996"/>
    <w:rsid w:val="009B562E"/>
    <w:rsid w:val="009D79EC"/>
    <w:rsid w:val="00A065AC"/>
    <w:rsid w:val="00A1428A"/>
    <w:rsid w:val="00A20D8D"/>
    <w:rsid w:val="00A6355F"/>
    <w:rsid w:val="00AD288B"/>
    <w:rsid w:val="00AD5462"/>
    <w:rsid w:val="00AE719A"/>
    <w:rsid w:val="00B2398F"/>
    <w:rsid w:val="00B4517E"/>
    <w:rsid w:val="00B56851"/>
    <w:rsid w:val="00BA3AA4"/>
    <w:rsid w:val="00C35680"/>
    <w:rsid w:val="00C538C1"/>
    <w:rsid w:val="00C77B68"/>
    <w:rsid w:val="00CA1684"/>
    <w:rsid w:val="00CC26CE"/>
    <w:rsid w:val="00CD2AA5"/>
    <w:rsid w:val="00D430AE"/>
    <w:rsid w:val="00D956E9"/>
    <w:rsid w:val="00DB14D3"/>
    <w:rsid w:val="00DE19EE"/>
    <w:rsid w:val="00DF09F5"/>
    <w:rsid w:val="00E05826"/>
    <w:rsid w:val="00E06F31"/>
    <w:rsid w:val="00E9563D"/>
    <w:rsid w:val="00EE0B82"/>
    <w:rsid w:val="00EE25E2"/>
    <w:rsid w:val="00EF3CA7"/>
    <w:rsid w:val="00F06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5D0"/>
    <w:pPr>
      <w:tabs>
        <w:tab w:val="center" w:pos="4252"/>
        <w:tab w:val="right" w:pos="8504"/>
      </w:tabs>
      <w:snapToGrid w:val="0"/>
    </w:pPr>
  </w:style>
  <w:style w:type="character" w:customStyle="1" w:styleId="a4">
    <w:name w:val="ヘッダー (文字)"/>
    <w:basedOn w:val="a0"/>
    <w:link w:val="a3"/>
    <w:uiPriority w:val="99"/>
    <w:rsid w:val="003B35D0"/>
  </w:style>
  <w:style w:type="paragraph" w:styleId="a5">
    <w:name w:val="footer"/>
    <w:basedOn w:val="a"/>
    <w:link w:val="a6"/>
    <w:uiPriority w:val="99"/>
    <w:unhideWhenUsed/>
    <w:rsid w:val="003B35D0"/>
    <w:pPr>
      <w:tabs>
        <w:tab w:val="center" w:pos="4252"/>
        <w:tab w:val="right" w:pos="8504"/>
      </w:tabs>
      <w:snapToGrid w:val="0"/>
    </w:pPr>
  </w:style>
  <w:style w:type="character" w:customStyle="1" w:styleId="a6">
    <w:name w:val="フッター (文字)"/>
    <w:basedOn w:val="a0"/>
    <w:link w:val="a5"/>
    <w:uiPriority w:val="99"/>
    <w:rsid w:val="003B35D0"/>
  </w:style>
  <w:style w:type="paragraph" w:styleId="a7">
    <w:name w:val="List Paragraph"/>
    <w:basedOn w:val="a"/>
    <w:uiPriority w:val="34"/>
    <w:qFormat/>
    <w:rsid w:val="00B4517E"/>
    <w:pPr>
      <w:ind w:leftChars="400" w:left="840"/>
    </w:pPr>
  </w:style>
  <w:style w:type="table" w:styleId="a8">
    <w:name w:val="Table Grid"/>
    <w:basedOn w:val="a1"/>
    <w:uiPriority w:val="59"/>
    <w:rsid w:val="00B45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A27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271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5D0"/>
    <w:pPr>
      <w:tabs>
        <w:tab w:val="center" w:pos="4252"/>
        <w:tab w:val="right" w:pos="8504"/>
      </w:tabs>
      <w:snapToGrid w:val="0"/>
    </w:pPr>
  </w:style>
  <w:style w:type="character" w:customStyle="1" w:styleId="a4">
    <w:name w:val="ヘッダー (文字)"/>
    <w:basedOn w:val="a0"/>
    <w:link w:val="a3"/>
    <w:uiPriority w:val="99"/>
    <w:rsid w:val="003B35D0"/>
  </w:style>
  <w:style w:type="paragraph" w:styleId="a5">
    <w:name w:val="footer"/>
    <w:basedOn w:val="a"/>
    <w:link w:val="a6"/>
    <w:uiPriority w:val="99"/>
    <w:unhideWhenUsed/>
    <w:rsid w:val="003B35D0"/>
    <w:pPr>
      <w:tabs>
        <w:tab w:val="center" w:pos="4252"/>
        <w:tab w:val="right" w:pos="8504"/>
      </w:tabs>
      <w:snapToGrid w:val="0"/>
    </w:pPr>
  </w:style>
  <w:style w:type="character" w:customStyle="1" w:styleId="a6">
    <w:name w:val="フッター (文字)"/>
    <w:basedOn w:val="a0"/>
    <w:link w:val="a5"/>
    <w:uiPriority w:val="99"/>
    <w:rsid w:val="003B35D0"/>
  </w:style>
  <w:style w:type="paragraph" w:styleId="a7">
    <w:name w:val="List Paragraph"/>
    <w:basedOn w:val="a"/>
    <w:uiPriority w:val="34"/>
    <w:qFormat/>
    <w:rsid w:val="00B4517E"/>
    <w:pPr>
      <w:ind w:leftChars="400" w:left="840"/>
    </w:pPr>
  </w:style>
  <w:style w:type="table" w:styleId="a8">
    <w:name w:val="Table Grid"/>
    <w:basedOn w:val="a1"/>
    <w:uiPriority w:val="59"/>
    <w:rsid w:val="00B45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A27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27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2</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智子</dc:creator>
  <cp:keywords/>
  <dc:description/>
  <cp:lastModifiedBy>福田　智子</cp:lastModifiedBy>
  <cp:revision>46</cp:revision>
  <cp:lastPrinted>2015-07-10T06:19:00Z</cp:lastPrinted>
  <dcterms:created xsi:type="dcterms:W3CDTF">2015-06-29T08:59:00Z</dcterms:created>
  <dcterms:modified xsi:type="dcterms:W3CDTF">2015-07-30T04:51:00Z</dcterms:modified>
</cp:coreProperties>
</file>