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66" w:rsidRDefault="0024022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8B73E" wp14:editId="6A0A9086">
                <wp:simplePos x="0" y="0"/>
                <wp:positionH relativeFrom="column">
                  <wp:posOffset>-17145</wp:posOffset>
                </wp:positionH>
                <wp:positionV relativeFrom="paragraph">
                  <wp:posOffset>-168910</wp:posOffset>
                </wp:positionV>
                <wp:extent cx="3076575" cy="6953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0229" w:rsidRPr="00240229" w:rsidRDefault="00240229" w:rsidP="0024022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40229">
                              <w:rPr>
                                <w:rFonts w:hint="eastAsia"/>
                                <w:color w:val="000000" w:themeColor="text1"/>
                              </w:rPr>
                              <w:t>Ⅱ－</w:t>
                            </w:r>
                            <w:r w:rsidRPr="00240229"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 w:rsidRPr="00240229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組織の活性化に関する目標</w:t>
                            </w:r>
                            <w:r w:rsidRPr="00240229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240229" w:rsidRPr="00240229" w:rsidRDefault="00240229" w:rsidP="0024022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40229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240229">
                              <w:rPr>
                                <w:rFonts w:hint="eastAsia"/>
                                <w:color w:val="000000" w:themeColor="text1"/>
                              </w:rPr>
                              <w:t>51</w:t>
                            </w:r>
                            <w:r w:rsidRPr="00240229">
                              <w:rPr>
                                <w:rFonts w:hint="eastAsia"/>
                                <w:color w:val="000000" w:themeColor="text1"/>
                              </w:rPr>
                              <w:t>）多様な人材の確保・活用・育成・登用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-1.35pt;margin-top:-13.3pt;width:242.25pt;height:5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" fillcolor="white [3212]" strokecolor="black [3213]" strokeweight="1pt">
                <v:textbox>
                  <w:txbxContent>
                    <w:p w:rsidR="00240229" w:rsidRPr="00240229" w:rsidRDefault="00240229" w:rsidP="00240229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240229">
                        <w:rPr>
                          <w:rFonts w:hint="eastAsia"/>
                          <w:color w:val="000000" w:themeColor="text1"/>
                        </w:rPr>
                        <w:t>Ⅱ－</w:t>
                      </w:r>
                      <w:r w:rsidRPr="00240229"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 w:rsidRPr="00240229">
                        <w:rPr>
                          <w:rFonts w:hint="eastAsia"/>
                          <w:color w:val="000000" w:themeColor="text1"/>
                        </w:rPr>
                        <w:t xml:space="preserve">　組織の活性化に関する目標</w:t>
                      </w:r>
                      <w:r w:rsidRPr="00240229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</w:p>
                    <w:p w:rsidR="00240229" w:rsidRPr="00240229" w:rsidRDefault="00240229" w:rsidP="00240229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240229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240229">
                        <w:rPr>
                          <w:rFonts w:hint="eastAsia"/>
                          <w:color w:val="000000" w:themeColor="text1"/>
                        </w:rPr>
                        <w:t>51</w:t>
                      </w:r>
                      <w:r w:rsidRPr="00240229">
                        <w:rPr>
                          <w:rFonts w:hint="eastAsia"/>
                          <w:color w:val="000000" w:themeColor="text1"/>
                        </w:rPr>
                        <w:t>）多様な人材の確保・活用・育成・登用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9EB91" wp14:editId="21BF0B7E">
                <wp:simplePos x="0" y="0"/>
                <wp:positionH relativeFrom="column">
                  <wp:posOffset>5402580</wp:posOffset>
                </wp:positionH>
                <wp:positionV relativeFrom="paragraph">
                  <wp:posOffset>-264160</wp:posOffset>
                </wp:positionV>
                <wp:extent cx="1114425" cy="295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22E8" w:rsidRPr="000B22E8" w:rsidRDefault="000B22E8" w:rsidP="000B22E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B22E8">
                              <w:rPr>
                                <w:rFonts w:hint="eastAsia"/>
                                <w:color w:val="000000" w:themeColor="text1"/>
                              </w:rPr>
                              <w:t>資料</w:t>
                            </w:r>
                            <w:r w:rsidR="00FA0BA7">
                              <w:rPr>
                                <w:rFonts w:hint="eastAsia"/>
                                <w:color w:val="000000" w:themeColor="text1"/>
                              </w:rPr>
                              <w:t>4</w:t>
                            </w:r>
                            <w:r w:rsidR="00FA0BA7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425.4pt;margin-top:-20.8pt;width:87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" filled="f" strokecolor="black [3213]" strokeweight="1pt">
                <v:textbox>
                  <w:txbxContent>
                    <w:p w:rsidR="000B22E8" w:rsidRPr="000B22E8" w:rsidRDefault="000B22E8" w:rsidP="000B22E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B22E8">
                        <w:rPr>
                          <w:rFonts w:hint="eastAsia"/>
                          <w:color w:val="000000" w:themeColor="text1"/>
                        </w:rPr>
                        <w:t>資料</w:t>
                      </w:r>
                      <w:r w:rsidR="00FA0BA7">
                        <w:rPr>
                          <w:rFonts w:hint="eastAsia"/>
                          <w:color w:val="000000" w:themeColor="text1"/>
                        </w:rPr>
                        <w:t>4</w:t>
                      </w:r>
                      <w:r w:rsidR="00FA0BA7">
                        <w:rPr>
                          <w:rFonts w:hint="eastAsia"/>
                          <w:color w:val="000000" w:themeColor="text1"/>
                        </w:rPr>
                        <w:t xml:space="preserve">　②</w:t>
                      </w:r>
                    </w:p>
                  </w:txbxContent>
                </v:textbox>
              </v:rect>
            </w:pict>
          </mc:Fallback>
        </mc:AlternateContent>
      </w:r>
    </w:p>
    <w:p w:rsidR="00240229" w:rsidRDefault="00240229"/>
    <w:p w:rsidR="00240229" w:rsidRDefault="00240229"/>
    <w:p w:rsidR="003D5185" w:rsidRDefault="003D5185" w:rsidP="007C04F1">
      <w:pPr>
        <w:pStyle w:val="a3"/>
        <w:numPr>
          <w:ilvl w:val="0"/>
          <w:numId w:val="2"/>
        </w:numPr>
        <w:spacing w:line="276" w:lineRule="auto"/>
        <w:ind w:leftChars="0"/>
      </w:pPr>
      <w:r>
        <w:rPr>
          <w:rFonts w:hint="eastAsia"/>
        </w:rPr>
        <w:t>本学では、文部科学省事業「</w:t>
      </w:r>
      <w:r w:rsidRPr="003D5185">
        <w:rPr>
          <w:rFonts w:hint="eastAsia"/>
        </w:rPr>
        <w:t>ダイバーシティ研究環境実現イニシアティブ（特色型）</w:t>
      </w:r>
      <w:r>
        <w:rPr>
          <w:rFonts w:hint="eastAsia"/>
        </w:rPr>
        <w:t>」（</w:t>
      </w:r>
      <w:r>
        <w:rPr>
          <w:rFonts w:hint="eastAsia"/>
        </w:rPr>
        <w:t>H27~H32</w:t>
      </w:r>
      <w:r>
        <w:rPr>
          <w:rFonts w:hint="eastAsia"/>
        </w:rPr>
        <w:t>）に採択され、ダイバーシティ研究環境研究所を開設し、女性研究者支援を実施してい</w:t>
      </w:r>
      <w:r w:rsidR="009B2661">
        <w:rPr>
          <w:rFonts w:hint="eastAsia"/>
        </w:rPr>
        <w:t>る</w:t>
      </w:r>
      <w:r>
        <w:rPr>
          <w:rFonts w:hint="eastAsia"/>
        </w:rPr>
        <w:t>。</w:t>
      </w:r>
    </w:p>
    <w:p w:rsidR="007C04F1" w:rsidRDefault="007C04F1" w:rsidP="007C04F1">
      <w:pPr>
        <w:pStyle w:val="a3"/>
        <w:numPr>
          <w:ilvl w:val="0"/>
          <w:numId w:val="2"/>
        </w:numPr>
        <w:spacing w:line="276" w:lineRule="auto"/>
        <w:ind w:leftChars="0"/>
      </w:pPr>
      <w:r>
        <w:rPr>
          <w:rFonts w:hint="eastAsia"/>
        </w:rPr>
        <w:t>下記の取り組みや体制が高く評価され、中間評価において</w:t>
      </w:r>
      <w:r w:rsidRPr="007C04F1">
        <w:rPr>
          <w:rFonts w:hint="eastAsia"/>
          <w:u w:val="single"/>
        </w:rPr>
        <w:t>S</w:t>
      </w:r>
      <w:r w:rsidRPr="007C04F1">
        <w:rPr>
          <w:rFonts w:hint="eastAsia"/>
          <w:u w:val="single"/>
        </w:rPr>
        <w:t>評価</w:t>
      </w:r>
      <w:r>
        <w:rPr>
          <w:rFonts w:hint="eastAsia"/>
        </w:rPr>
        <w:t>を獲得した。</w:t>
      </w:r>
    </w:p>
    <w:p w:rsidR="003D5185" w:rsidRDefault="003D5185" w:rsidP="007C04F1">
      <w:pPr>
        <w:spacing w:line="276" w:lineRule="auto"/>
      </w:pPr>
    </w:p>
    <w:p w:rsidR="00786A23" w:rsidRDefault="003D5185" w:rsidP="007C04F1">
      <w:pPr>
        <w:spacing w:line="276" w:lineRule="auto"/>
      </w:pPr>
      <w:r>
        <w:rPr>
          <w:rFonts w:hint="eastAsia"/>
        </w:rPr>
        <w:t>○</w:t>
      </w:r>
      <w:r w:rsidR="00786A23">
        <w:rPr>
          <w:rFonts w:hint="eastAsia"/>
        </w:rPr>
        <w:t>採用・昇任等の取組</w:t>
      </w:r>
    </w:p>
    <w:p w:rsidR="00324CC0" w:rsidRDefault="00786A23" w:rsidP="007C04F1">
      <w:pPr>
        <w:spacing w:line="276" w:lineRule="auto"/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・</w:t>
      </w:r>
      <w:r w:rsidR="003D5185">
        <w:rPr>
          <w:rFonts w:hint="eastAsia"/>
        </w:rPr>
        <w:t>H29</w:t>
      </w:r>
      <w:r w:rsidR="003D5185">
        <w:rPr>
          <w:rFonts w:hint="eastAsia"/>
        </w:rPr>
        <w:t>年度においては、</w:t>
      </w:r>
      <w:r>
        <w:rPr>
          <w:rFonts w:hint="eastAsia"/>
        </w:rPr>
        <w:t>4</w:t>
      </w:r>
      <w:r>
        <w:rPr>
          <w:rFonts w:hint="eastAsia"/>
        </w:rPr>
        <w:t>月採用した</w:t>
      </w:r>
      <w:r>
        <w:rPr>
          <w:rFonts w:hint="eastAsia"/>
        </w:rPr>
        <w:t>17</w:t>
      </w:r>
      <w:r>
        <w:rPr>
          <w:rFonts w:hint="eastAsia"/>
        </w:rPr>
        <w:t>名中、</w:t>
      </w:r>
      <w:r>
        <w:rPr>
          <w:rFonts w:hint="eastAsia"/>
        </w:rPr>
        <w:t>8</w:t>
      </w:r>
      <w:r>
        <w:rPr>
          <w:rFonts w:hint="eastAsia"/>
        </w:rPr>
        <w:t>名が女性教員（女性比率</w:t>
      </w:r>
      <w:r>
        <w:rPr>
          <w:rFonts w:hint="eastAsia"/>
        </w:rPr>
        <w:t>47</w:t>
      </w:r>
      <w:r>
        <w:rPr>
          <w:rFonts w:hint="eastAsia"/>
        </w:rPr>
        <w:t>％）。</w:t>
      </w:r>
    </w:p>
    <w:p w:rsidR="00786A23" w:rsidRDefault="003D5185" w:rsidP="00324CC0">
      <w:pPr>
        <w:spacing w:line="276" w:lineRule="auto"/>
        <w:ind w:leftChars="100" w:left="210" w:firstLineChars="100" w:firstLine="210"/>
      </w:pPr>
      <w:r>
        <w:rPr>
          <w:rFonts w:hint="eastAsia"/>
        </w:rPr>
        <w:t>また</w:t>
      </w:r>
      <w:r w:rsidR="00324CC0">
        <w:rPr>
          <w:rFonts w:hint="eastAsia"/>
        </w:rPr>
        <w:t>、</w:t>
      </w:r>
      <w:r>
        <w:rPr>
          <w:rFonts w:hint="eastAsia"/>
        </w:rPr>
        <w:t>女性限定公募を</w:t>
      </w:r>
      <w:r>
        <w:rPr>
          <w:rFonts w:hint="eastAsia"/>
        </w:rPr>
        <w:t>4</w:t>
      </w:r>
      <w:r>
        <w:rPr>
          <w:rFonts w:hint="eastAsia"/>
        </w:rPr>
        <w:t>件実施。</w:t>
      </w:r>
    </w:p>
    <w:p w:rsidR="007C04F1" w:rsidRPr="00786A23" w:rsidRDefault="00786A23" w:rsidP="00324CC0">
      <w:pPr>
        <w:spacing w:line="276" w:lineRule="auto"/>
        <w:ind w:leftChars="100" w:lef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786A23">
        <w:rPr>
          <w:rFonts w:ascii="ＭＳ 明朝" w:hAnsi="ＭＳ 明朝" w:cs="ＭＳ 明朝" w:hint="eastAsia"/>
          <w:color w:val="000000"/>
          <w:kern w:val="0"/>
          <w:szCs w:val="21"/>
        </w:rPr>
        <w:t>・</w:t>
      </w:r>
      <w:r>
        <w:rPr>
          <w:rFonts w:hint="eastAsia"/>
          <w:szCs w:val="21"/>
        </w:rPr>
        <w:t>各部局における女性教員の採用や承認を促進するため、年度ごとに女性教員の採用、昇任、退職結果を点数化し、上位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部局にインセンティブを付与する</w:t>
      </w:r>
      <w:r w:rsidRPr="00786A23">
        <w:rPr>
          <w:rFonts w:ascii="ＭＳ 明朝" w:hAnsi="ＭＳ 明朝" w:cs="ＭＳ 明朝"/>
          <w:color w:val="000000"/>
          <w:kern w:val="0"/>
          <w:szCs w:val="21"/>
        </w:rPr>
        <w:t>「女性研究者研究環境整備費制度」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を実施</w:t>
      </w:r>
      <w:r w:rsidR="007C04F1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</w:p>
    <w:p w:rsidR="003D5185" w:rsidRPr="003D5185" w:rsidRDefault="00786A23" w:rsidP="00324CC0">
      <w:pPr>
        <w:spacing w:line="276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・各部局は、女性教員の採用や昇任にかかる「人事計画」、ライフイベント要件のある教員（男女）への配慮に関する取組などの</w:t>
      </w:r>
      <w:r w:rsidR="003D5185">
        <w:rPr>
          <w:rFonts w:hint="eastAsia"/>
          <w:szCs w:val="21"/>
        </w:rPr>
        <w:t>「環境整備計画」を、ダイバーシティ研究環境研究所に提出。理事長は内容を確認し、見直し等の要請が可能。</w:t>
      </w:r>
    </w:p>
    <w:p w:rsidR="009B2661" w:rsidRDefault="009B2661" w:rsidP="007C04F1">
      <w:pPr>
        <w:widowControl/>
        <w:spacing w:line="276" w:lineRule="auto"/>
        <w:jc w:val="left"/>
      </w:pPr>
    </w:p>
    <w:p w:rsidR="007D6566" w:rsidRDefault="003D5185" w:rsidP="007C04F1">
      <w:pPr>
        <w:spacing w:line="276" w:lineRule="auto"/>
      </w:pPr>
      <w:r>
        <w:rPr>
          <w:rFonts w:hint="eastAsia"/>
        </w:rPr>
        <w:t>○</w:t>
      </w:r>
      <w:r w:rsidR="009B2661">
        <w:rPr>
          <w:rFonts w:hint="eastAsia"/>
        </w:rPr>
        <w:t>環境整備</w:t>
      </w:r>
      <w:r>
        <w:rPr>
          <w:rFonts w:hint="eastAsia"/>
        </w:rPr>
        <w:t>の取組</w:t>
      </w:r>
    </w:p>
    <w:p w:rsidR="009B2661" w:rsidRDefault="009B2661" w:rsidP="00324CC0">
      <w:pPr>
        <w:spacing w:line="276" w:lineRule="auto"/>
        <w:ind w:leftChars="100" w:left="420" w:hangingChars="100" w:hanging="210"/>
      </w:pPr>
      <w:r>
        <w:rPr>
          <w:rFonts w:hint="eastAsia"/>
        </w:rPr>
        <w:t>・女性研究者支援センターにおいて、</w:t>
      </w:r>
      <w:r w:rsidRPr="009B2661">
        <w:rPr>
          <w:rFonts w:hint="eastAsia"/>
        </w:rPr>
        <w:t>妊娠・出産、育児</w:t>
      </w:r>
      <w:r>
        <w:rPr>
          <w:rFonts w:hint="eastAsia"/>
        </w:rPr>
        <w:t>のライフイベントに際しての研究支援員の配置や相談窓口の整備、意識啓発活動などの環境整備を実施</w:t>
      </w:r>
      <w:r w:rsidR="0043245D">
        <w:rPr>
          <w:rFonts w:hint="eastAsia"/>
        </w:rPr>
        <w:t>。</w:t>
      </w:r>
    </w:p>
    <w:p w:rsidR="009B2661" w:rsidRDefault="009B2661" w:rsidP="007C04F1">
      <w:pPr>
        <w:spacing w:line="276" w:lineRule="auto"/>
      </w:pPr>
    </w:p>
    <w:p w:rsidR="009B2661" w:rsidRPr="003D5185" w:rsidRDefault="009B2661" w:rsidP="007C04F1">
      <w:pPr>
        <w:spacing w:line="276" w:lineRule="auto"/>
      </w:pPr>
      <w:r>
        <w:rPr>
          <w:rFonts w:hint="eastAsia"/>
        </w:rPr>
        <w:t>○研究力向上の取組</w:t>
      </w:r>
    </w:p>
    <w:p w:rsidR="009B2661" w:rsidRPr="009B2661" w:rsidRDefault="009B2661" w:rsidP="007C04F1">
      <w:pPr>
        <w:spacing w:line="276" w:lineRule="auto"/>
      </w:pPr>
      <w:r>
        <w:rPr>
          <w:rFonts w:hint="eastAsia"/>
        </w:rPr>
        <w:t xml:space="preserve">　・</w:t>
      </w:r>
      <w:r w:rsidRPr="009B2661">
        <w:rPr>
          <w:rFonts w:hint="eastAsia"/>
        </w:rPr>
        <w:t>外部資金獲得セミナー</w:t>
      </w:r>
      <w:r>
        <w:rPr>
          <w:rFonts w:hint="eastAsia"/>
        </w:rPr>
        <w:t>、</w:t>
      </w:r>
      <w:r w:rsidRPr="009B2661">
        <w:rPr>
          <w:rFonts w:hint="eastAsia"/>
        </w:rPr>
        <w:t>英語論文作成セミナー</w:t>
      </w:r>
      <w:r>
        <w:rPr>
          <w:rFonts w:hint="eastAsia"/>
        </w:rPr>
        <w:t>、</w:t>
      </w:r>
      <w:r w:rsidRPr="009B2661">
        <w:rPr>
          <w:rFonts w:hint="eastAsia"/>
        </w:rPr>
        <w:t>マネジメント・セミナー</w:t>
      </w:r>
      <w:r>
        <w:rPr>
          <w:rFonts w:hint="eastAsia"/>
        </w:rPr>
        <w:t>、</w:t>
      </w:r>
      <w:r w:rsidRPr="009B2661">
        <w:rPr>
          <w:rFonts w:hint="eastAsia"/>
        </w:rPr>
        <w:t>プレゼンテーション力</w:t>
      </w:r>
    </w:p>
    <w:p w:rsidR="009B2661" w:rsidRDefault="009B2661" w:rsidP="007C04F1">
      <w:pPr>
        <w:spacing w:line="276" w:lineRule="auto"/>
      </w:pPr>
      <w:r w:rsidRPr="009B2661">
        <w:rPr>
          <w:rFonts w:hint="eastAsia"/>
        </w:rPr>
        <w:t xml:space="preserve">　</w:t>
      </w:r>
      <w:r w:rsidR="00324CC0">
        <w:rPr>
          <w:rFonts w:hint="eastAsia"/>
        </w:rPr>
        <w:t xml:space="preserve">　</w:t>
      </w:r>
      <w:r w:rsidRPr="009B2661">
        <w:rPr>
          <w:rFonts w:hint="eastAsia"/>
        </w:rPr>
        <w:t>向上セミナー</w:t>
      </w:r>
      <w:r>
        <w:rPr>
          <w:rFonts w:hint="eastAsia"/>
        </w:rPr>
        <w:t>のスキルアップセミナーの</w:t>
      </w:r>
      <w:r>
        <w:rPr>
          <w:rFonts w:hint="eastAsia"/>
        </w:rPr>
        <w:t>4</w:t>
      </w:r>
      <w:r>
        <w:rPr>
          <w:rFonts w:hint="eastAsia"/>
        </w:rPr>
        <w:t>種類のスキルアップセミナーを開催。</w:t>
      </w:r>
    </w:p>
    <w:p w:rsidR="009B2661" w:rsidRDefault="009B2661" w:rsidP="00324CC0">
      <w:pPr>
        <w:spacing w:line="276" w:lineRule="auto"/>
        <w:ind w:left="420" w:hangingChars="200" w:hanging="420"/>
      </w:pPr>
      <w:r>
        <w:rPr>
          <w:rFonts w:hint="eastAsia"/>
        </w:rPr>
        <w:t xml:space="preserve">　・上記セミナー</w:t>
      </w:r>
      <w:r>
        <w:rPr>
          <w:rFonts w:hint="eastAsia"/>
        </w:rPr>
        <w:t>2</w:t>
      </w:r>
      <w:r>
        <w:rPr>
          <w:rFonts w:hint="eastAsia"/>
        </w:rPr>
        <w:t>つ以上に参加することで、上位の支援プログラム「</w:t>
      </w:r>
      <w:r>
        <w:rPr>
          <w:rFonts w:hint="eastAsia"/>
        </w:rPr>
        <w:t>RESPECT</w:t>
      </w:r>
      <w:r w:rsidR="0043245D">
        <w:rPr>
          <w:rFonts w:hint="eastAsia"/>
        </w:rPr>
        <w:t>（女性研究者研究実践力強化プログラム）</w:t>
      </w:r>
      <w:r>
        <w:rPr>
          <w:rFonts w:hint="eastAsia"/>
        </w:rPr>
        <w:t>」</w:t>
      </w:r>
      <w:r w:rsidR="0043245D">
        <w:rPr>
          <w:rFonts w:hint="eastAsia"/>
        </w:rPr>
        <w:t>への申請が可能となる。</w:t>
      </w:r>
      <w:r w:rsidR="0043245D">
        <w:rPr>
          <w:rFonts w:hint="eastAsia"/>
        </w:rPr>
        <w:t>RESPECT</w:t>
      </w:r>
      <w:r w:rsidR="0043245D">
        <w:rPr>
          <w:rFonts w:hint="eastAsia"/>
        </w:rPr>
        <w:t>は、</w:t>
      </w:r>
      <w:r w:rsidR="0043245D" w:rsidRPr="0043245D">
        <w:rPr>
          <w:rFonts w:hint="eastAsia"/>
        </w:rPr>
        <w:t>女性研究者がリーダーシップを発揮し、研究グループを形成して研究活動を推進する取組に対して、インセンティブを付与</w:t>
      </w:r>
      <w:r w:rsidR="0043245D">
        <w:rPr>
          <w:rFonts w:hint="eastAsia"/>
        </w:rPr>
        <w:t>する制度。</w:t>
      </w:r>
    </w:p>
    <w:p w:rsidR="003D5185" w:rsidRDefault="0043245D" w:rsidP="007C04F1">
      <w:pPr>
        <w:spacing w:line="276" w:lineRule="auto"/>
      </w:pPr>
      <w:r>
        <w:rPr>
          <w:rFonts w:hint="eastAsia"/>
        </w:rPr>
        <w:t xml:space="preserve">　・その他に、学内インセンティブ事業として、女性研究者支援事業を実施。</w:t>
      </w:r>
    </w:p>
    <w:p w:rsidR="0043245D" w:rsidRDefault="0043245D" w:rsidP="007C04F1">
      <w:pPr>
        <w:spacing w:line="276" w:lineRule="auto"/>
      </w:pPr>
    </w:p>
    <w:p w:rsidR="0043245D" w:rsidRPr="0043245D" w:rsidRDefault="0043245D" w:rsidP="00324CC0">
      <w:pPr>
        <w:spacing w:line="276" w:lineRule="auto"/>
        <w:ind w:left="840" w:hangingChars="400" w:hanging="840"/>
      </w:pPr>
      <w:r>
        <w:rPr>
          <w:rFonts w:hint="eastAsia"/>
        </w:rPr>
        <w:t xml:space="preserve">　</w:t>
      </w:r>
      <w:r w:rsidR="00324CC0">
        <w:rPr>
          <w:rFonts w:hint="eastAsia"/>
        </w:rPr>
        <w:t xml:space="preserve">　</w:t>
      </w:r>
      <w:r>
        <w:rPr>
          <w:rFonts w:hint="eastAsia"/>
        </w:rPr>
        <w:t>⇒　平成</w:t>
      </w:r>
      <w:r>
        <w:rPr>
          <w:rFonts w:hint="eastAsia"/>
        </w:rPr>
        <w:t>29</w:t>
      </w:r>
      <w:r>
        <w:rPr>
          <w:rFonts w:hint="eastAsia"/>
        </w:rPr>
        <w:t>年度の</w:t>
      </w:r>
      <w:r w:rsidRPr="0043245D">
        <w:rPr>
          <w:rFonts w:hint="eastAsia"/>
          <w:u w:val="single"/>
        </w:rPr>
        <w:t>女性教員の科研費採択率は</w:t>
      </w:r>
      <w:r w:rsidRPr="0043245D">
        <w:rPr>
          <w:rFonts w:hint="eastAsia"/>
          <w:u w:val="single"/>
        </w:rPr>
        <w:t>35.7</w:t>
      </w:r>
      <w:r w:rsidRPr="0043245D">
        <w:rPr>
          <w:rFonts w:hint="eastAsia"/>
          <w:u w:val="single"/>
        </w:rPr>
        <w:t>％</w:t>
      </w:r>
      <w:r>
        <w:rPr>
          <w:rFonts w:hint="eastAsia"/>
        </w:rPr>
        <w:t>となり、本学の男性教員採択率（</w:t>
      </w:r>
      <w:r>
        <w:rPr>
          <w:rFonts w:hint="eastAsia"/>
        </w:rPr>
        <w:t>21.3</w:t>
      </w:r>
      <w:r>
        <w:rPr>
          <w:rFonts w:hint="eastAsia"/>
        </w:rPr>
        <w:t>％）、全</w:t>
      </w:r>
      <w:bookmarkStart w:id="0" w:name="_GoBack"/>
      <w:bookmarkEnd w:id="0"/>
      <w:r>
        <w:rPr>
          <w:rFonts w:hint="eastAsia"/>
        </w:rPr>
        <w:t>国の女性採択率（</w:t>
      </w:r>
      <w:r>
        <w:rPr>
          <w:rFonts w:hint="eastAsia"/>
        </w:rPr>
        <w:t>26.5</w:t>
      </w:r>
      <w:r>
        <w:rPr>
          <w:rFonts w:hint="eastAsia"/>
        </w:rPr>
        <w:t>％）、男性採択率（</w:t>
      </w:r>
      <w:r>
        <w:rPr>
          <w:rFonts w:hint="eastAsia"/>
        </w:rPr>
        <w:t>26.3</w:t>
      </w:r>
      <w:r>
        <w:rPr>
          <w:rFonts w:hint="eastAsia"/>
        </w:rPr>
        <w:t>％）を上回る採択率を達成。</w:t>
      </w:r>
    </w:p>
    <w:p w:rsidR="007D6566" w:rsidRDefault="007D6566"/>
    <w:p w:rsidR="007C04F1" w:rsidRDefault="007C04F1">
      <w:r>
        <w:rPr>
          <w:noProof/>
        </w:rPr>
        <w:lastRenderedPageBreak/>
        <w:drawing>
          <wp:inline distT="0" distB="0" distL="0" distR="0" wp14:anchorId="2E1D2371" wp14:editId="2EE58489">
            <wp:extent cx="6367406" cy="5017442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700" cy="502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4F1" w:rsidRDefault="007C04F1">
      <w:r>
        <w:rPr>
          <w:noProof/>
        </w:rPr>
        <w:drawing>
          <wp:inline distT="0" distB="0" distL="0" distR="0" wp14:anchorId="52A2934C">
            <wp:extent cx="6067425" cy="4372831"/>
            <wp:effectExtent l="0" t="0" r="0" b="889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072" cy="437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04F1" w:rsidSect="00165167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CC0" w:rsidRDefault="00324CC0" w:rsidP="00324CC0">
      <w:r>
        <w:separator/>
      </w:r>
    </w:p>
  </w:endnote>
  <w:endnote w:type="continuationSeparator" w:id="0">
    <w:p w:rsidR="00324CC0" w:rsidRDefault="00324CC0" w:rsidP="0032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CC0" w:rsidRDefault="00324CC0" w:rsidP="00324CC0">
      <w:r>
        <w:separator/>
      </w:r>
    </w:p>
  </w:footnote>
  <w:footnote w:type="continuationSeparator" w:id="0">
    <w:p w:rsidR="00324CC0" w:rsidRDefault="00324CC0" w:rsidP="00324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D70DF"/>
    <w:multiLevelType w:val="hybridMultilevel"/>
    <w:tmpl w:val="F1BC6B20"/>
    <w:lvl w:ilvl="0" w:tplc="35EE3B8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37A03ABD"/>
    <w:multiLevelType w:val="hybridMultilevel"/>
    <w:tmpl w:val="3F5C16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52E3AF0"/>
    <w:multiLevelType w:val="hybridMultilevel"/>
    <w:tmpl w:val="2DD80D8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6CC10F5"/>
    <w:multiLevelType w:val="hybridMultilevel"/>
    <w:tmpl w:val="7BE0E70E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66"/>
    <w:rsid w:val="000B22E8"/>
    <w:rsid w:val="000D2BA3"/>
    <w:rsid w:val="00165167"/>
    <w:rsid w:val="00240229"/>
    <w:rsid w:val="00324CC0"/>
    <w:rsid w:val="003D5185"/>
    <w:rsid w:val="0043245D"/>
    <w:rsid w:val="00786A23"/>
    <w:rsid w:val="00793C65"/>
    <w:rsid w:val="007C04F1"/>
    <w:rsid w:val="007D6566"/>
    <w:rsid w:val="00870E01"/>
    <w:rsid w:val="009358B4"/>
    <w:rsid w:val="009375D5"/>
    <w:rsid w:val="009B2661"/>
    <w:rsid w:val="00CE013B"/>
    <w:rsid w:val="00FA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6566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786A2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D51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5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51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4C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4CC0"/>
  </w:style>
  <w:style w:type="paragraph" w:styleId="a8">
    <w:name w:val="footer"/>
    <w:basedOn w:val="a"/>
    <w:link w:val="a9"/>
    <w:uiPriority w:val="99"/>
    <w:unhideWhenUsed/>
    <w:rsid w:val="00324C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4C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6566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786A2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D51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5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51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4C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4CC0"/>
  </w:style>
  <w:style w:type="paragraph" w:styleId="a8">
    <w:name w:val="footer"/>
    <w:basedOn w:val="a"/>
    <w:link w:val="a9"/>
    <w:uiPriority w:val="99"/>
    <w:unhideWhenUsed/>
    <w:rsid w:val="00324C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4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信田 裕昭</dc:creator>
  <cp:lastModifiedBy> </cp:lastModifiedBy>
  <cp:revision>7</cp:revision>
  <dcterms:created xsi:type="dcterms:W3CDTF">2018-07-23T00:58:00Z</dcterms:created>
  <dcterms:modified xsi:type="dcterms:W3CDTF">2018-07-25T05:55:00Z</dcterms:modified>
</cp:coreProperties>
</file>