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79152EB" w14:textId="77777777" w:rsidR="003C7CA4" w:rsidRPr="00E1151C" w:rsidRDefault="00805312">
      <w:pPr>
        <w:rPr>
          <w:rFonts w:asciiTheme="majorEastAsia" w:eastAsiaTheme="majorEastAsia" w:hAnsiTheme="majorEastAsia"/>
          <w:b/>
          <w:sz w:val="32"/>
        </w:rPr>
      </w:pPr>
      <w:r w:rsidRPr="00E1151C">
        <w:rPr>
          <w:noProof/>
          <w:sz w:val="44"/>
          <w:szCs w:val="44"/>
        </w:rPr>
        <mc:AlternateContent>
          <mc:Choice Requires="wps">
            <w:drawing>
              <wp:anchor distT="0" distB="0" distL="114300" distR="114300" simplePos="0" relativeHeight="251662336" behindDoc="0" locked="0" layoutInCell="1" allowOverlap="1" wp14:anchorId="741C66FD" wp14:editId="00A7E2FD">
                <wp:simplePos x="0" y="0"/>
                <wp:positionH relativeFrom="column">
                  <wp:posOffset>8079105</wp:posOffset>
                </wp:positionH>
                <wp:positionV relativeFrom="paragraph">
                  <wp:posOffset>63388</wp:posOffset>
                </wp:positionV>
                <wp:extent cx="1181100" cy="4667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6725"/>
                        </a:xfrm>
                        <a:prstGeom prst="rect">
                          <a:avLst/>
                        </a:prstGeom>
                        <a:solidFill>
                          <a:srgbClr val="FFFFFF"/>
                        </a:solidFill>
                        <a:ln w="9525">
                          <a:solidFill>
                            <a:srgbClr val="000000"/>
                          </a:solidFill>
                          <a:miter lim="800000"/>
                          <a:headEnd/>
                          <a:tailEnd/>
                        </a:ln>
                      </wps:spPr>
                      <wps:txbx>
                        <w:txbxContent>
                          <w:p w14:paraId="1BFD309E" w14:textId="77777777" w:rsidR="004A715D" w:rsidRPr="003B288A" w:rsidRDefault="009A7998" w:rsidP="006D2E74">
                            <w:pPr>
                              <w:spacing w:line="48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資料１</w:t>
                            </w:r>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41C66FD" id="_x0000_t202" coordsize="21600,21600" o:spt="202" path="m,l,21600r21600,l21600,xe">
                <v:stroke joinstyle="miter"/>
                <v:path gradientshapeok="t" o:connecttype="rect"/>
              </v:shapetype>
              <v:shape id="テキスト ボックス 2" o:spid="_x0000_s1026" type="#_x0000_t202" style="position:absolute;left:0;text-align:left;margin-left:636.15pt;margin-top:5pt;width:93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">
                <v:textbox inset="5.85pt,2.5mm,5.85pt,2mm">
                  <w:txbxContent>
                    <w:p w14:paraId="1BFD309E" w14:textId="77777777" w:rsidR="004A715D" w:rsidRPr="003B288A" w:rsidRDefault="009A7998" w:rsidP="006D2E74">
                      <w:pPr>
                        <w:spacing w:line="48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資料１</w:t>
                      </w:r>
                    </w:p>
                  </w:txbxContent>
                </v:textbox>
              </v:shape>
            </w:pict>
          </mc:Fallback>
        </mc:AlternateContent>
      </w:r>
      <w:r w:rsidR="003E0DD4" w:rsidRPr="00E1151C">
        <w:rPr>
          <w:noProof/>
          <w:sz w:val="44"/>
          <w:szCs w:val="44"/>
        </w:rPr>
        <mc:AlternateContent>
          <mc:Choice Requires="wps">
            <w:drawing>
              <wp:anchor distT="0" distB="0" distL="114300" distR="114300" simplePos="0" relativeHeight="251661312" behindDoc="0" locked="0" layoutInCell="1" allowOverlap="1" wp14:anchorId="43BBA6C0" wp14:editId="10F8FF5A">
                <wp:simplePos x="0" y="0"/>
                <wp:positionH relativeFrom="column">
                  <wp:posOffset>4625633</wp:posOffset>
                </wp:positionH>
                <wp:positionV relativeFrom="paragraph">
                  <wp:posOffset>63681</wp:posOffset>
                </wp:positionV>
                <wp:extent cx="3382017" cy="563315"/>
                <wp:effectExtent l="0" t="0" r="2794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017" cy="563315"/>
                        </a:xfrm>
                        <a:prstGeom prst="rect">
                          <a:avLst/>
                        </a:prstGeom>
                        <a:solidFill>
                          <a:srgbClr val="FFFFFF"/>
                        </a:solidFill>
                        <a:ln w="9525">
                          <a:solidFill>
                            <a:srgbClr val="000000"/>
                          </a:solidFill>
                          <a:miter lim="800000"/>
                          <a:headEnd/>
                          <a:tailEnd/>
                        </a:ln>
                      </wps:spPr>
                      <wps:txbx>
                        <w:txbxContent>
                          <w:p w14:paraId="16CB516D" w14:textId="77777777" w:rsidR="004A715D" w:rsidRPr="00256285" w:rsidRDefault="004A715D" w:rsidP="003E0DD4">
                            <w:pPr>
                              <w:spacing w:line="280" w:lineRule="exact"/>
                            </w:pPr>
                            <w:r>
                              <w:rPr>
                                <w:rFonts w:hint="eastAsia"/>
                              </w:rPr>
                              <w:t>○　小項目</w:t>
                            </w:r>
                            <w:r w:rsidRPr="00256285">
                              <w:rPr>
                                <w:rFonts w:hint="eastAsia"/>
                              </w:rPr>
                              <w:t>評価にあたって</w:t>
                            </w:r>
                            <w:r>
                              <w:rPr>
                                <w:rFonts w:hint="eastAsia"/>
                              </w:rPr>
                              <w:t>考慮した事項</w:t>
                            </w:r>
                          </w:p>
                          <w:p w14:paraId="10FF7853" w14:textId="77777777" w:rsidR="004A715D" w:rsidRPr="00256285" w:rsidRDefault="004A715D" w:rsidP="003E0DD4">
                            <w:pPr>
                              <w:spacing w:line="280" w:lineRule="exact"/>
                            </w:pPr>
                            <w:r w:rsidRPr="00256285">
                              <w:rPr>
                                <w:rFonts w:hint="eastAsia"/>
                              </w:rPr>
                              <w:t xml:space="preserve">◎　</w:t>
                            </w:r>
                            <w:r>
                              <w:rPr>
                                <w:rFonts w:hint="eastAsia"/>
                              </w:rPr>
                              <w:t>委員会評価</w:t>
                            </w:r>
                            <w:r>
                              <w:rPr>
                                <w:rFonts w:hint="eastAsia"/>
                              </w:rPr>
                              <w:t>(</w:t>
                            </w:r>
                            <w:r>
                              <w:rPr>
                                <w:rFonts w:hint="eastAsia"/>
                              </w:rPr>
                              <w:t>Ⅰ～Ⅴ</w:t>
                            </w:r>
                            <w:r>
                              <w:rPr>
                                <w:rFonts w:hint="eastAsia"/>
                              </w:rPr>
                              <w:t>)</w:t>
                            </w:r>
                            <w:r>
                              <w:rPr>
                                <w:rFonts w:hint="eastAsia"/>
                              </w:rPr>
                              <w:t>の</w:t>
                            </w:r>
                            <w:r w:rsidRPr="00256285">
                              <w:rPr>
                                <w:rFonts w:hint="eastAsia"/>
                              </w:rPr>
                              <w:t>判断理由</w:t>
                            </w:r>
                          </w:p>
                          <w:p w14:paraId="33B7C4B2" w14:textId="77777777" w:rsidR="004A715D" w:rsidRDefault="004A715D" w:rsidP="003E0DD4">
                            <w:pPr>
                              <w:spacing w:line="280" w:lineRule="exact"/>
                            </w:pPr>
                            <w:r w:rsidRPr="00256285">
                              <w:rPr>
                                <w:rFonts w:hint="eastAsia"/>
                              </w:rPr>
                              <w:t xml:space="preserve">※　</w:t>
                            </w:r>
                            <w:r>
                              <w:rPr>
                                <w:rFonts w:hint="eastAsia"/>
                              </w:rPr>
                              <w:t>評価にあたっての</w:t>
                            </w:r>
                            <w:r w:rsidRPr="00256285">
                              <w:rPr>
                                <w:rFonts w:hint="eastAsia"/>
                              </w:rPr>
                              <w:t>意見</w:t>
                            </w:r>
                            <w:r>
                              <w:rPr>
                                <w:rFonts w:hint="eastAsia"/>
                              </w:rPr>
                              <w:t>、指摘等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BBA6C0" id="正方形/長方形 1" o:spid="_x0000_s1027" style="position:absolute;left:0;text-align:left;margin-left:364.2pt;margin-top:5pt;width:266.3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">
                <v:textbox inset="5.85pt,.7pt,5.85pt,.7pt">
                  <w:txbxContent>
                    <w:p w14:paraId="16CB516D" w14:textId="77777777" w:rsidR="004A715D" w:rsidRPr="00256285" w:rsidRDefault="004A715D" w:rsidP="003E0DD4">
                      <w:pPr>
                        <w:spacing w:line="280" w:lineRule="exact"/>
                      </w:pPr>
                      <w:r>
                        <w:rPr>
                          <w:rFonts w:hint="eastAsia"/>
                        </w:rPr>
                        <w:t>○　小項目</w:t>
                      </w:r>
                      <w:r w:rsidRPr="00256285">
                        <w:rPr>
                          <w:rFonts w:hint="eastAsia"/>
                        </w:rPr>
                        <w:t>評価にあたって</w:t>
                      </w:r>
                      <w:r>
                        <w:rPr>
                          <w:rFonts w:hint="eastAsia"/>
                        </w:rPr>
                        <w:t>考慮した事項</w:t>
                      </w:r>
                    </w:p>
                    <w:p w14:paraId="10FF7853" w14:textId="77777777" w:rsidR="004A715D" w:rsidRPr="00256285" w:rsidRDefault="004A715D" w:rsidP="003E0DD4">
                      <w:pPr>
                        <w:spacing w:line="280" w:lineRule="exact"/>
                      </w:pPr>
                      <w:r w:rsidRPr="00256285">
                        <w:rPr>
                          <w:rFonts w:hint="eastAsia"/>
                        </w:rPr>
                        <w:t xml:space="preserve">◎　</w:t>
                      </w:r>
                      <w:r>
                        <w:rPr>
                          <w:rFonts w:hint="eastAsia"/>
                        </w:rPr>
                        <w:t>委員会評価</w:t>
                      </w:r>
                      <w:r>
                        <w:rPr>
                          <w:rFonts w:hint="eastAsia"/>
                        </w:rPr>
                        <w:t>(</w:t>
                      </w:r>
                      <w:r>
                        <w:rPr>
                          <w:rFonts w:hint="eastAsia"/>
                        </w:rPr>
                        <w:t>Ⅰ～Ⅴ</w:t>
                      </w:r>
                      <w:r>
                        <w:rPr>
                          <w:rFonts w:hint="eastAsia"/>
                        </w:rPr>
                        <w:t>)</w:t>
                      </w:r>
                      <w:r>
                        <w:rPr>
                          <w:rFonts w:hint="eastAsia"/>
                        </w:rPr>
                        <w:t>の</w:t>
                      </w:r>
                      <w:r w:rsidRPr="00256285">
                        <w:rPr>
                          <w:rFonts w:hint="eastAsia"/>
                        </w:rPr>
                        <w:t>判断理由</w:t>
                      </w:r>
                    </w:p>
                    <w:p w14:paraId="33B7C4B2" w14:textId="77777777" w:rsidR="004A715D" w:rsidRDefault="004A715D" w:rsidP="003E0DD4">
                      <w:pPr>
                        <w:spacing w:line="280" w:lineRule="exact"/>
                      </w:pPr>
                      <w:r w:rsidRPr="00256285">
                        <w:rPr>
                          <w:rFonts w:hint="eastAsia"/>
                        </w:rPr>
                        <w:t xml:space="preserve">※　</w:t>
                      </w:r>
                      <w:r>
                        <w:rPr>
                          <w:rFonts w:hint="eastAsia"/>
                        </w:rPr>
                        <w:t>評価にあたっての</w:t>
                      </w:r>
                      <w:r w:rsidRPr="00256285">
                        <w:rPr>
                          <w:rFonts w:hint="eastAsia"/>
                        </w:rPr>
                        <w:t>意見</w:t>
                      </w:r>
                      <w:r>
                        <w:rPr>
                          <w:rFonts w:hint="eastAsia"/>
                        </w:rPr>
                        <w:t>、指摘等</w:t>
                      </w:r>
                    </w:p>
                  </w:txbxContent>
                </v:textbox>
              </v:rect>
            </w:pict>
          </mc:Fallback>
        </mc:AlternateContent>
      </w:r>
      <w:r w:rsidR="004D527C" w:rsidRPr="00E1151C">
        <w:rPr>
          <w:rFonts w:asciiTheme="majorEastAsia" w:eastAsiaTheme="majorEastAsia" w:hAnsiTheme="majorEastAsia" w:hint="eastAsia"/>
          <w:b/>
          <w:sz w:val="32"/>
        </w:rPr>
        <w:t>小項目評価に関する検討結果</w:t>
      </w:r>
      <w:r w:rsidR="008949DD" w:rsidRPr="00E1151C">
        <w:rPr>
          <w:rFonts w:asciiTheme="majorEastAsia" w:eastAsiaTheme="majorEastAsia" w:hAnsiTheme="majorEastAsia" w:hint="eastAsia"/>
          <w:b/>
          <w:sz w:val="32"/>
        </w:rPr>
        <w:t>に</w:t>
      </w:r>
      <w:r w:rsidR="004D527C" w:rsidRPr="00E1151C">
        <w:rPr>
          <w:rFonts w:asciiTheme="majorEastAsia" w:eastAsiaTheme="majorEastAsia" w:hAnsiTheme="majorEastAsia" w:hint="eastAsia"/>
          <w:b/>
          <w:sz w:val="32"/>
        </w:rPr>
        <w:t>ついて</w:t>
      </w:r>
    </w:p>
    <w:p w14:paraId="0D26DB37" w14:textId="77777777" w:rsidR="0057056D" w:rsidRPr="00E1151C" w:rsidRDefault="0057056D">
      <w:pPr>
        <w:rPr>
          <w:rFonts w:asciiTheme="majorEastAsia" w:eastAsiaTheme="majorEastAsia" w:hAnsiTheme="majorEastAsia"/>
          <w:b/>
          <w:sz w:val="32"/>
        </w:rPr>
      </w:pPr>
    </w:p>
    <w:p w14:paraId="26B4784A" w14:textId="77777777" w:rsidR="004D527C" w:rsidRPr="00E1151C" w:rsidRDefault="004D527C">
      <w:pPr>
        <w:rPr>
          <w:rFonts w:asciiTheme="majorEastAsia" w:eastAsiaTheme="majorEastAsia" w:hAnsiTheme="majorEastAsia"/>
          <w:sz w:val="24"/>
        </w:rPr>
      </w:pPr>
      <w:r w:rsidRPr="00E1151C">
        <w:rPr>
          <w:rFonts w:asciiTheme="majorEastAsia" w:eastAsiaTheme="majorEastAsia" w:hAnsiTheme="majorEastAsia" w:hint="eastAsia"/>
          <w:sz w:val="24"/>
        </w:rPr>
        <w:t xml:space="preserve">大項目１　</w:t>
      </w:r>
      <w:r w:rsidR="000602AC" w:rsidRPr="00E1151C">
        <w:rPr>
          <w:rFonts w:asciiTheme="majorEastAsia" w:eastAsiaTheme="majorEastAsia" w:hAnsiTheme="majorEastAsia" w:hint="eastAsia"/>
          <w:sz w:val="24"/>
        </w:rPr>
        <w:t>府民サービスに係る技術支援の実施及び知見の提供</w:t>
      </w:r>
    </w:p>
    <w:tbl>
      <w:tblPr>
        <w:tblStyle w:val="a3"/>
        <w:tblW w:w="14742" w:type="dxa"/>
        <w:tblInd w:w="108" w:type="dxa"/>
        <w:tblLook w:val="04A0" w:firstRow="1" w:lastRow="0" w:firstColumn="1" w:lastColumn="0" w:noHBand="0" w:noVBand="1"/>
      </w:tblPr>
      <w:tblGrid>
        <w:gridCol w:w="2127"/>
        <w:gridCol w:w="849"/>
        <w:gridCol w:w="851"/>
        <w:gridCol w:w="851"/>
        <w:gridCol w:w="10064"/>
      </w:tblGrid>
      <w:tr w:rsidR="00E1151C" w:rsidRPr="00E1151C" w14:paraId="65B775FC" w14:textId="77777777" w:rsidTr="002D0943">
        <w:tc>
          <w:tcPr>
            <w:tcW w:w="2127" w:type="dxa"/>
            <w:tcBorders>
              <w:top w:val="single" w:sz="12" w:space="0" w:color="auto"/>
              <w:left w:val="single" w:sz="12" w:space="0" w:color="auto"/>
            </w:tcBorders>
            <w:shd w:val="clear" w:color="auto" w:fill="D9D9D9" w:themeFill="background1" w:themeFillShade="D9"/>
            <w:vAlign w:val="center"/>
          </w:tcPr>
          <w:p w14:paraId="74778845" w14:textId="77777777" w:rsidR="004D527C" w:rsidRPr="00E1151C" w:rsidRDefault="000602AC" w:rsidP="00273AC2">
            <w:pPr>
              <w:spacing w:line="240" w:lineRule="exact"/>
              <w:jc w:val="center"/>
              <w:rPr>
                <w:b/>
              </w:rPr>
            </w:pPr>
            <w:r w:rsidRPr="00E1151C">
              <w:rPr>
                <w:rFonts w:hint="eastAsia"/>
                <w:b/>
                <w:sz w:val="20"/>
              </w:rPr>
              <w:t>平成</w:t>
            </w:r>
            <w:r w:rsidRPr="00E1151C">
              <w:rPr>
                <w:rFonts w:hint="eastAsia"/>
                <w:b/>
                <w:sz w:val="20"/>
              </w:rPr>
              <w:t>28</w:t>
            </w:r>
            <w:r w:rsidRPr="00E1151C">
              <w:rPr>
                <w:rFonts w:hint="eastAsia"/>
                <w:b/>
                <w:sz w:val="20"/>
              </w:rPr>
              <w:t>年</w:t>
            </w:r>
            <w:r w:rsidR="00184469" w:rsidRPr="00E1151C">
              <w:rPr>
                <w:rFonts w:hint="eastAsia"/>
                <w:b/>
                <w:sz w:val="20"/>
              </w:rPr>
              <w:t>度</w:t>
            </w:r>
            <w:r w:rsidR="004D527C" w:rsidRPr="00E1151C">
              <w:rPr>
                <w:rFonts w:hint="eastAsia"/>
                <w:b/>
                <w:sz w:val="20"/>
              </w:rPr>
              <w:t>計画</w:t>
            </w:r>
          </w:p>
        </w:tc>
        <w:tc>
          <w:tcPr>
            <w:tcW w:w="849" w:type="dxa"/>
            <w:tcBorders>
              <w:top w:val="single" w:sz="12" w:space="0" w:color="auto"/>
            </w:tcBorders>
            <w:shd w:val="clear" w:color="auto" w:fill="D9D9D9" w:themeFill="background1" w:themeFillShade="D9"/>
            <w:vAlign w:val="center"/>
          </w:tcPr>
          <w:p w14:paraId="28B3B3A8" w14:textId="77777777" w:rsidR="004D527C" w:rsidRPr="00E1151C" w:rsidRDefault="004D527C" w:rsidP="00273AC2">
            <w:pPr>
              <w:spacing w:line="240" w:lineRule="exact"/>
              <w:jc w:val="center"/>
              <w:rPr>
                <w:b/>
                <w:sz w:val="20"/>
              </w:rPr>
            </w:pPr>
            <w:r w:rsidRPr="00E1151C">
              <w:rPr>
                <w:rFonts w:hint="eastAsia"/>
                <w:b/>
                <w:sz w:val="20"/>
              </w:rPr>
              <w:t>小項目</w:t>
            </w:r>
          </w:p>
          <w:p w14:paraId="10FFFFC9" w14:textId="77777777" w:rsidR="004D527C" w:rsidRPr="00E1151C" w:rsidRDefault="004D527C" w:rsidP="00273AC2">
            <w:pPr>
              <w:spacing w:line="240" w:lineRule="exact"/>
              <w:jc w:val="center"/>
              <w:rPr>
                <w:b/>
              </w:rPr>
            </w:pPr>
            <w:r w:rsidRPr="00E1151C">
              <w:rPr>
                <w:rFonts w:hint="eastAsia"/>
                <w:b/>
                <w:sz w:val="20"/>
              </w:rPr>
              <w:t>番号</w:t>
            </w:r>
          </w:p>
        </w:tc>
        <w:tc>
          <w:tcPr>
            <w:tcW w:w="851" w:type="dxa"/>
            <w:tcBorders>
              <w:top w:val="single" w:sz="12" w:space="0" w:color="auto"/>
            </w:tcBorders>
            <w:shd w:val="clear" w:color="auto" w:fill="D9D9D9" w:themeFill="background1" w:themeFillShade="D9"/>
            <w:vAlign w:val="center"/>
          </w:tcPr>
          <w:p w14:paraId="48048DFF" w14:textId="77777777" w:rsidR="004D527C" w:rsidRPr="00E1151C" w:rsidRDefault="004D527C" w:rsidP="00273AC2">
            <w:pPr>
              <w:spacing w:line="240" w:lineRule="exact"/>
              <w:jc w:val="center"/>
              <w:rPr>
                <w:b/>
                <w:sz w:val="20"/>
              </w:rPr>
            </w:pPr>
            <w:r w:rsidRPr="00E1151C">
              <w:rPr>
                <w:rFonts w:hint="eastAsia"/>
                <w:b/>
                <w:sz w:val="20"/>
              </w:rPr>
              <w:t>自己</w:t>
            </w:r>
          </w:p>
          <w:p w14:paraId="71C85084" w14:textId="77777777" w:rsidR="004D527C" w:rsidRPr="00E1151C" w:rsidRDefault="004D527C" w:rsidP="00273AC2">
            <w:pPr>
              <w:spacing w:line="240" w:lineRule="exact"/>
              <w:jc w:val="center"/>
              <w:rPr>
                <w:b/>
                <w:sz w:val="20"/>
              </w:rPr>
            </w:pPr>
            <w:r w:rsidRPr="00E1151C">
              <w:rPr>
                <w:rFonts w:hint="eastAsia"/>
                <w:b/>
                <w:sz w:val="20"/>
              </w:rPr>
              <w:t>評価</w:t>
            </w:r>
          </w:p>
        </w:tc>
        <w:tc>
          <w:tcPr>
            <w:tcW w:w="851" w:type="dxa"/>
            <w:tcBorders>
              <w:top w:val="single" w:sz="12" w:space="0" w:color="auto"/>
            </w:tcBorders>
            <w:shd w:val="clear" w:color="auto" w:fill="D9D9D9" w:themeFill="background1" w:themeFillShade="D9"/>
            <w:vAlign w:val="center"/>
          </w:tcPr>
          <w:p w14:paraId="2CC5D2D6" w14:textId="77777777" w:rsidR="004D527C" w:rsidRPr="00E1151C" w:rsidRDefault="004D527C" w:rsidP="00273AC2">
            <w:pPr>
              <w:spacing w:line="240" w:lineRule="exact"/>
              <w:jc w:val="center"/>
              <w:rPr>
                <w:b/>
                <w:sz w:val="20"/>
              </w:rPr>
            </w:pPr>
            <w:r w:rsidRPr="00E1151C">
              <w:rPr>
                <w:rFonts w:hint="eastAsia"/>
                <w:b/>
                <w:sz w:val="20"/>
              </w:rPr>
              <w:t>委員会</w:t>
            </w:r>
          </w:p>
          <w:p w14:paraId="3C363163" w14:textId="77777777" w:rsidR="004D527C" w:rsidRPr="00E1151C" w:rsidRDefault="004D527C" w:rsidP="00273AC2">
            <w:pPr>
              <w:spacing w:line="240" w:lineRule="exact"/>
              <w:jc w:val="center"/>
              <w:rPr>
                <w:b/>
                <w:sz w:val="20"/>
              </w:rPr>
            </w:pPr>
            <w:r w:rsidRPr="00E1151C">
              <w:rPr>
                <w:rFonts w:hint="eastAsia"/>
                <w:b/>
                <w:sz w:val="20"/>
              </w:rPr>
              <w:t>評価</w:t>
            </w:r>
          </w:p>
        </w:tc>
        <w:tc>
          <w:tcPr>
            <w:tcW w:w="10064" w:type="dxa"/>
            <w:tcBorders>
              <w:top w:val="single" w:sz="12" w:space="0" w:color="auto"/>
              <w:right w:val="single" w:sz="12" w:space="0" w:color="auto"/>
            </w:tcBorders>
            <w:shd w:val="clear" w:color="auto" w:fill="D9D9D9" w:themeFill="background1" w:themeFillShade="D9"/>
            <w:vAlign w:val="center"/>
          </w:tcPr>
          <w:p w14:paraId="06116E0C" w14:textId="77777777" w:rsidR="004D527C" w:rsidRPr="00E1151C" w:rsidRDefault="004D527C" w:rsidP="00273AC2">
            <w:pPr>
              <w:spacing w:line="240" w:lineRule="exact"/>
              <w:jc w:val="center"/>
              <w:rPr>
                <w:b/>
                <w:sz w:val="20"/>
              </w:rPr>
            </w:pPr>
            <w:r w:rsidRPr="00E1151C">
              <w:rPr>
                <w:rFonts w:hint="eastAsia"/>
                <w:b/>
                <w:sz w:val="20"/>
              </w:rPr>
              <w:t>判断理由・コメント</w:t>
            </w:r>
          </w:p>
        </w:tc>
      </w:tr>
      <w:tr w:rsidR="00E1151C" w:rsidRPr="00E1151C" w14:paraId="2A832530" w14:textId="77777777" w:rsidTr="002D0943">
        <w:trPr>
          <w:trHeight w:val="132"/>
        </w:trPr>
        <w:tc>
          <w:tcPr>
            <w:tcW w:w="2127" w:type="dxa"/>
            <w:tcBorders>
              <w:left w:val="single" w:sz="12" w:space="0" w:color="auto"/>
            </w:tcBorders>
          </w:tcPr>
          <w:p w14:paraId="4A362428" w14:textId="77777777" w:rsidR="00307960" w:rsidRPr="00E1151C" w:rsidRDefault="00307960" w:rsidP="000602AC">
            <w:pPr>
              <w:rPr>
                <w:sz w:val="20"/>
                <w:szCs w:val="20"/>
              </w:rPr>
            </w:pPr>
            <w:r w:rsidRPr="00E1151C">
              <w:rPr>
                <w:rFonts w:hint="eastAsia"/>
                <w:sz w:val="20"/>
                <w:szCs w:val="20"/>
              </w:rPr>
              <w:t>事業者に対する支援</w:t>
            </w:r>
          </w:p>
          <w:p w14:paraId="1A15E3AE" w14:textId="77777777" w:rsidR="00307960" w:rsidRPr="00E1151C" w:rsidRDefault="00307960" w:rsidP="000602AC">
            <w:pPr>
              <w:ind w:left="100" w:hangingChars="50" w:hanging="100"/>
              <w:rPr>
                <w:sz w:val="20"/>
                <w:szCs w:val="20"/>
              </w:rPr>
            </w:pPr>
            <w:r w:rsidRPr="00E1151C">
              <w:rPr>
                <w:rFonts w:hint="eastAsia"/>
                <w:sz w:val="20"/>
                <w:szCs w:val="20"/>
              </w:rPr>
              <w:t>・事業者に対する技術支援</w:t>
            </w:r>
          </w:p>
          <w:p w14:paraId="54CC592F" w14:textId="77777777" w:rsidR="00307960" w:rsidRPr="00E1151C" w:rsidRDefault="00307960" w:rsidP="000602AC">
            <w:pPr>
              <w:ind w:left="100" w:hangingChars="50" w:hanging="100"/>
              <w:rPr>
                <w:sz w:val="20"/>
              </w:rPr>
            </w:pPr>
            <w:r w:rsidRPr="00E1151C">
              <w:rPr>
                <w:rFonts w:hint="eastAsia"/>
                <w:sz w:val="20"/>
                <w:szCs w:val="20"/>
              </w:rPr>
              <w:t>・事業者に対する知見の提供</w:t>
            </w:r>
          </w:p>
        </w:tc>
        <w:tc>
          <w:tcPr>
            <w:tcW w:w="849" w:type="dxa"/>
            <w:vAlign w:val="center"/>
          </w:tcPr>
          <w:p w14:paraId="3E864B26" w14:textId="77777777" w:rsidR="00307960" w:rsidRPr="00E1151C" w:rsidRDefault="00307960" w:rsidP="00314E4E">
            <w:pPr>
              <w:jc w:val="center"/>
              <w:rPr>
                <w:sz w:val="24"/>
              </w:rPr>
            </w:pPr>
            <w:r w:rsidRPr="00E1151C">
              <w:rPr>
                <w:rFonts w:hint="eastAsia"/>
                <w:sz w:val="24"/>
              </w:rPr>
              <w:t>１</w:t>
            </w:r>
          </w:p>
        </w:tc>
        <w:tc>
          <w:tcPr>
            <w:tcW w:w="851" w:type="dxa"/>
            <w:vAlign w:val="center"/>
          </w:tcPr>
          <w:p w14:paraId="40FDB9EF" w14:textId="77777777" w:rsidR="00307960" w:rsidRPr="00E1151C" w:rsidRDefault="00307960" w:rsidP="00314E4E">
            <w:pPr>
              <w:jc w:val="center"/>
              <w:rPr>
                <w:sz w:val="24"/>
              </w:rPr>
            </w:pPr>
            <w:r w:rsidRPr="00E1151C">
              <w:rPr>
                <w:rFonts w:hint="eastAsia"/>
                <w:sz w:val="24"/>
              </w:rPr>
              <w:t>Ⅳ</w:t>
            </w:r>
          </w:p>
        </w:tc>
        <w:tc>
          <w:tcPr>
            <w:tcW w:w="851" w:type="dxa"/>
            <w:vAlign w:val="center"/>
          </w:tcPr>
          <w:p w14:paraId="60D2EA74" w14:textId="77777777" w:rsidR="00EE3962" w:rsidRPr="00E1151C" w:rsidRDefault="00307960" w:rsidP="00227A7E">
            <w:pPr>
              <w:jc w:val="center"/>
              <w:rPr>
                <w:sz w:val="24"/>
              </w:rPr>
            </w:pPr>
            <w:r w:rsidRPr="00E1151C">
              <w:rPr>
                <w:rFonts w:hint="eastAsia"/>
                <w:sz w:val="24"/>
              </w:rPr>
              <w:t>Ⅳ</w:t>
            </w:r>
          </w:p>
        </w:tc>
        <w:tc>
          <w:tcPr>
            <w:tcW w:w="10064" w:type="dxa"/>
            <w:tcBorders>
              <w:right w:val="single" w:sz="12" w:space="0" w:color="auto"/>
            </w:tcBorders>
          </w:tcPr>
          <w:p w14:paraId="2513871F" w14:textId="77777777" w:rsidR="00307960" w:rsidRPr="00E1151C" w:rsidRDefault="00307960" w:rsidP="009F64D9">
            <w:pPr>
              <w:ind w:left="200" w:hangingChars="100" w:hanging="200"/>
              <w:rPr>
                <w:sz w:val="20"/>
              </w:rPr>
            </w:pPr>
            <w:r w:rsidRPr="00E1151C">
              <w:rPr>
                <w:rFonts w:hint="eastAsia"/>
                <w:sz w:val="20"/>
              </w:rPr>
              <w:t>○数値目標達成状況については以下のとおり（【】内は数値目標）。相談件数</w:t>
            </w:r>
            <w:r w:rsidRPr="00E1151C">
              <w:rPr>
                <w:rFonts w:hint="eastAsia"/>
                <w:sz w:val="20"/>
              </w:rPr>
              <w:t>505</w:t>
            </w:r>
            <w:r w:rsidRPr="00E1151C">
              <w:rPr>
                <w:rFonts w:hint="eastAsia"/>
                <w:sz w:val="20"/>
              </w:rPr>
              <w:t>件【</w:t>
            </w:r>
            <w:r w:rsidRPr="00E1151C">
              <w:rPr>
                <w:rFonts w:hint="eastAsia"/>
                <w:sz w:val="20"/>
              </w:rPr>
              <w:t>400</w:t>
            </w:r>
            <w:r w:rsidRPr="00E1151C">
              <w:rPr>
                <w:rFonts w:hint="eastAsia"/>
                <w:sz w:val="20"/>
              </w:rPr>
              <w:t>件】、受託研究利用者の満足度アンケート</w:t>
            </w:r>
            <w:r w:rsidRPr="00E1151C">
              <w:rPr>
                <w:rFonts w:hint="eastAsia"/>
                <w:sz w:val="20"/>
              </w:rPr>
              <w:t>4.7</w:t>
            </w:r>
            <w:r w:rsidRPr="00E1151C">
              <w:rPr>
                <w:rFonts w:hint="eastAsia"/>
                <w:sz w:val="20"/>
              </w:rPr>
              <w:t>【</w:t>
            </w:r>
            <w:r w:rsidRPr="00E1151C">
              <w:rPr>
                <w:rFonts w:hint="eastAsia"/>
                <w:sz w:val="20"/>
              </w:rPr>
              <w:t>4</w:t>
            </w:r>
            <w:r w:rsidRPr="00E1151C">
              <w:rPr>
                <w:rFonts w:hint="eastAsia"/>
                <w:sz w:val="20"/>
              </w:rPr>
              <w:t>以上】、機器の提供件数</w:t>
            </w:r>
            <w:r w:rsidRPr="00E1151C">
              <w:rPr>
                <w:rFonts w:hint="eastAsia"/>
                <w:sz w:val="20"/>
              </w:rPr>
              <w:t>58</w:t>
            </w:r>
            <w:r w:rsidRPr="00E1151C">
              <w:rPr>
                <w:rFonts w:hint="eastAsia"/>
                <w:sz w:val="20"/>
              </w:rPr>
              <w:t>件【</w:t>
            </w:r>
            <w:r w:rsidRPr="00E1151C">
              <w:rPr>
                <w:rFonts w:hint="eastAsia"/>
                <w:sz w:val="20"/>
              </w:rPr>
              <w:t>30</w:t>
            </w:r>
            <w:r w:rsidRPr="00E1151C">
              <w:rPr>
                <w:rFonts w:hint="eastAsia"/>
                <w:sz w:val="20"/>
              </w:rPr>
              <w:t>件】、いずれも上回った。</w:t>
            </w:r>
          </w:p>
          <w:p w14:paraId="7933739E" w14:textId="77777777" w:rsidR="008D217C" w:rsidRPr="00E1151C" w:rsidRDefault="008D217C" w:rsidP="008D217C">
            <w:pPr>
              <w:ind w:left="200" w:hangingChars="100" w:hanging="200"/>
              <w:rPr>
                <w:sz w:val="20"/>
              </w:rPr>
            </w:pPr>
            <w:r w:rsidRPr="00E1151C">
              <w:rPr>
                <w:rFonts w:hint="eastAsia"/>
                <w:sz w:val="20"/>
              </w:rPr>
              <w:t>○府内ワイナリーおよびブドウ生産農家の課題解決を行うため、研究所内に新ブドウほ場を造成して試験研究の加速化に取り組むとともに、内閣府で新たに措置された予算の内容を精査、その獲得に成功し、ワイナリーや食品事業者が利用する試験機器や施設の整備を開始した。</w:t>
            </w:r>
          </w:p>
          <w:p w14:paraId="45E77FEA" w14:textId="77777777" w:rsidR="008D217C" w:rsidRPr="00E1151C" w:rsidRDefault="008D217C" w:rsidP="008D217C">
            <w:pPr>
              <w:ind w:left="200" w:hangingChars="100" w:hanging="200"/>
              <w:rPr>
                <w:sz w:val="20"/>
              </w:rPr>
            </w:pPr>
            <w:r w:rsidRPr="00E1151C">
              <w:rPr>
                <w:rFonts w:hint="eastAsia"/>
                <w:sz w:val="20"/>
              </w:rPr>
              <w:t>○大阪産</w:t>
            </w:r>
            <w:r w:rsidRPr="00E1151C">
              <w:rPr>
                <w:rFonts w:hint="eastAsia"/>
                <w:sz w:val="20"/>
              </w:rPr>
              <w:t>(</w:t>
            </w:r>
            <w:r w:rsidRPr="00E1151C">
              <w:rPr>
                <w:rFonts w:hint="eastAsia"/>
                <w:sz w:val="20"/>
              </w:rPr>
              <w:t>もん</w:t>
            </w:r>
            <w:r w:rsidRPr="00E1151C">
              <w:rPr>
                <w:rFonts w:hint="eastAsia"/>
                <w:sz w:val="20"/>
              </w:rPr>
              <w:t>)</w:t>
            </w:r>
            <w:r w:rsidRPr="00E1151C">
              <w:rPr>
                <w:rFonts w:hint="eastAsia"/>
                <w:sz w:val="20"/>
              </w:rPr>
              <w:t>チャレンジ支援事業では、</w:t>
            </w:r>
            <w:r w:rsidRPr="00E1151C">
              <w:rPr>
                <w:rFonts w:hint="eastAsia"/>
                <w:sz w:val="20"/>
              </w:rPr>
              <w:t>6</w:t>
            </w:r>
            <w:r w:rsidRPr="00E1151C">
              <w:rPr>
                <w:rFonts w:hint="eastAsia"/>
                <w:sz w:val="20"/>
              </w:rPr>
              <w:t>次産業化に向け</w:t>
            </w:r>
            <w:r w:rsidRPr="00E1151C">
              <w:rPr>
                <w:rFonts w:hint="eastAsia"/>
                <w:sz w:val="20"/>
              </w:rPr>
              <w:t>5</w:t>
            </w:r>
            <w:r w:rsidRPr="00E1151C">
              <w:rPr>
                <w:rFonts w:hint="eastAsia"/>
                <w:sz w:val="20"/>
              </w:rPr>
              <w:t>事業者の商品開発支援を行い、</w:t>
            </w:r>
            <w:r w:rsidRPr="00E1151C">
              <w:rPr>
                <w:rFonts w:hint="eastAsia"/>
                <w:sz w:val="20"/>
              </w:rPr>
              <w:t>5</w:t>
            </w:r>
            <w:r w:rsidRPr="00E1151C">
              <w:rPr>
                <w:rFonts w:hint="eastAsia"/>
                <w:sz w:val="20"/>
              </w:rPr>
              <w:t>件の製品化を実現した。その中でも「泉州水ナスのお吸い物の素」は事業者による商品化にまで結びつけることができ、百貨店バイヤーにより高く評価されるなど好評を博している。</w:t>
            </w:r>
          </w:p>
          <w:p w14:paraId="5D23163D" w14:textId="5A7315C5" w:rsidR="00E037DD" w:rsidRPr="00E1151C" w:rsidRDefault="00307960" w:rsidP="008D217C">
            <w:pPr>
              <w:ind w:left="200" w:hangingChars="100" w:hanging="200"/>
              <w:rPr>
                <w:sz w:val="20"/>
              </w:rPr>
            </w:pPr>
            <w:r w:rsidRPr="00E1151C">
              <w:rPr>
                <w:rFonts w:hint="eastAsia"/>
                <w:sz w:val="20"/>
              </w:rPr>
              <w:t>◎</w:t>
            </w:r>
            <w:r w:rsidR="00F519CA" w:rsidRPr="00E1151C">
              <w:rPr>
                <w:rFonts w:hint="eastAsia"/>
                <w:sz w:val="20"/>
              </w:rPr>
              <w:t>相談件数、受託研究利用者の満足度</w:t>
            </w:r>
            <w:r w:rsidR="00273990" w:rsidRPr="00E1151C">
              <w:rPr>
                <w:rFonts w:hint="eastAsia"/>
                <w:sz w:val="20"/>
              </w:rPr>
              <w:t>アンケート、機器の提供件数の数値目標をいずれも上回っていることに加え、</w:t>
            </w:r>
            <w:r w:rsidR="00F519CA" w:rsidRPr="00E1151C">
              <w:rPr>
                <w:rFonts w:hint="eastAsia"/>
                <w:sz w:val="20"/>
              </w:rPr>
              <w:t>大阪産（もん）チャレンジ支援事業で開発した「泉州水ナスのお吸い物の素」の製造直売開始を実現したこと</w:t>
            </w:r>
            <w:r w:rsidR="00273990" w:rsidRPr="00E1151C">
              <w:rPr>
                <w:rFonts w:hint="eastAsia"/>
                <w:sz w:val="20"/>
              </w:rPr>
              <w:t>、</w:t>
            </w:r>
            <w:r w:rsidR="00F519CA" w:rsidRPr="00E1151C">
              <w:rPr>
                <w:rFonts w:hint="eastAsia"/>
                <w:sz w:val="20"/>
              </w:rPr>
              <w:t>内閣府の「地方創生拠点整備交付金」を獲得し、府内ワイナリー及びブドウ生産農家支援強化を開始したことを評価した。</w:t>
            </w:r>
          </w:p>
          <w:p w14:paraId="26190105" w14:textId="252D509D" w:rsidR="00F306FC" w:rsidRPr="00E1151C" w:rsidRDefault="00F306FC" w:rsidP="00F306FC">
            <w:pPr>
              <w:ind w:left="200" w:hangingChars="100" w:hanging="200"/>
              <w:rPr>
                <w:sz w:val="20"/>
                <w:shd w:val="pct15" w:color="auto" w:fill="FFFFFF"/>
              </w:rPr>
            </w:pPr>
            <w:r w:rsidRPr="00E1151C">
              <w:rPr>
                <w:rFonts w:hint="eastAsia"/>
                <w:sz w:val="20"/>
              </w:rPr>
              <w:t>※受託研究利用者アンケートにおいて、契約手続に関する評価が高い。契約手続きがしやすくなれば利用者のハードルが低くなり、受託件数増加に繋がるなど評価できる。</w:t>
            </w:r>
          </w:p>
          <w:p w14:paraId="30E4A316" w14:textId="77777777" w:rsidR="00623EB9" w:rsidRPr="00E1151C" w:rsidRDefault="00F306FC" w:rsidP="00623EB9">
            <w:pPr>
              <w:ind w:left="200" w:hangingChars="100" w:hanging="200"/>
              <w:rPr>
                <w:sz w:val="20"/>
              </w:rPr>
            </w:pPr>
            <w:r w:rsidRPr="00E1151C">
              <w:rPr>
                <w:rFonts w:hint="eastAsia"/>
                <w:sz w:val="20"/>
              </w:rPr>
              <w:t>※セミナー回数の表記のみならず</w:t>
            </w:r>
            <w:r w:rsidR="00012001" w:rsidRPr="00E1151C">
              <w:rPr>
                <w:rFonts w:hint="eastAsia"/>
                <w:sz w:val="20"/>
              </w:rPr>
              <w:t>、「広がり」という意味で</w:t>
            </w:r>
            <w:r w:rsidR="007E3CE0" w:rsidRPr="00E1151C">
              <w:rPr>
                <w:rFonts w:hint="eastAsia"/>
                <w:sz w:val="20"/>
              </w:rPr>
              <w:t>、</w:t>
            </w:r>
            <w:r w:rsidR="00012001" w:rsidRPr="00E1151C">
              <w:rPr>
                <w:rFonts w:hint="eastAsia"/>
                <w:sz w:val="20"/>
              </w:rPr>
              <w:t>参加者数も評価対象として</w:t>
            </w:r>
            <w:r w:rsidR="007E3CE0" w:rsidRPr="00E1151C">
              <w:rPr>
                <w:rFonts w:hint="eastAsia"/>
                <w:sz w:val="20"/>
              </w:rPr>
              <w:t>報告書に</w:t>
            </w:r>
            <w:r w:rsidR="00012001" w:rsidRPr="00E1151C">
              <w:rPr>
                <w:rFonts w:hint="eastAsia"/>
                <w:sz w:val="20"/>
              </w:rPr>
              <w:t>記載するほうがよい</w:t>
            </w:r>
            <w:r w:rsidRPr="00E1151C">
              <w:rPr>
                <w:rFonts w:hint="eastAsia"/>
                <w:sz w:val="20"/>
              </w:rPr>
              <w:t>。</w:t>
            </w:r>
          </w:p>
          <w:p w14:paraId="11EC1F8D" w14:textId="1E6996D6" w:rsidR="009F64D9" w:rsidRPr="00E1151C" w:rsidRDefault="00307960" w:rsidP="00623EB9">
            <w:pPr>
              <w:ind w:left="200" w:hangingChars="100" w:hanging="200"/>
              <w:rPr>
                <w:sz w:val="20"/>
              </w:rPr>
            </w:pPr>
            <w:r w:rsidRPr="00E1151C">
              <w:rPr>
                <w:rFonts w:hint="eastAsia"/>
                <w:sz w:val="20"/>
              </w:rPr>
              <w:t>※特定の品目</w:t>
            </w:r>
            <w:r w:rsidR="007E3CE0" w:rsidRPr="00E1151C">
              <w:rPr>
                <w:rFonts w:hint="eastAsia"/>
                <w:sz w:val="20"/>
              </w:rPr>
              <w:t>だけでなく</w:t>
            </w:r>
            <w:r w:rsidRPr="00E1151C">
              <w:rPr>
                <w:rFonts w:hint="eastAsia"/>
                <w:sz w:val="20"/>
              </w:rPr>
              <w:t>、研究等による支援を行っている他の産品についても、広く</w:t>
            </w:r>
            <w:r w:rsidR="008145B3" w:rsidRPr="00E1151C">
              <w:rPr>
                <w:rFonts w:hint="eastAsia"/>
                <w:sz w:val="20"/>
              </w:rPr>
              <w:t>ＰＲするとともに</w:t>
            </w:r>
            <w:r w:rsidR="008656A4" w:rsidRPr="00E1151C">
              <w:rPr>
                <w:rFonts w:hint="eastAsia"/>
                <w:sz w:val="20"/>
              </w:rPr>
              <w:t>、新たな品目の研究・支援にも積極的に取り組まれたい。</w:t>
            </w:r>
          </w:p>
        </w:tc>
      </w:tr>
      <w:tr w:rsidR="00E1151C" w:rsidRPr="00E1151C" w14:paraId="19387472" w14:textId="77777777" w:rsidTr="002D0943">
        <w:trPr>
          <w:trHeight w:val="842"/>
        </w:trPr>
        <w:tc>
          <w:tcPr>
            <w:tcW w:w="2127" w:type="dxa"/>
            <w:tcBorders>
              <w:left w:val="single" w:sz="12" w:space="0" w:color="auto"/>
            </w:tcBorders>
          </w:tcPr>
          <w:p w14:paraId="0436686D" w14:textId="77777777" w:rsidR="00307960" w:rsidRPr="00E1151C" w:rsidRDefault="00307960" w:rsidP="000602AC">
            <w:pPr>
              <w:rPr>
                <w:sz w:val="20"/>
              </w:rPr>
            </w:pPr>
            <w:r w:rsidRPr="00E1151C">
              <w:rPr>
                <w:rFonts w:hint="eastAsia"/>
                <w:sz w:val="20"/>
              </w:rPr>
              <w:lastRenderedPageBreak/>
              <w:t>行政に対する技術支援</w:t>
            </w:r>
          </w:p>
          <w:p w14:paraId="3650C3BD" w14:textId="5ED75198" w:rsidR="00307960" w:rsidRPr="00E1151C" w:rsidRDefault="00112CB0" w:rsidP="000602AC">
            <w:pPr>
              <w:rPr>
                <w:sz w:val="20"/>
              </w:rPr>
            </w:pPr>
            <w:r w:rsidRPr="00E1151C">
              <w:rPr>
                <w:rFonts w:hint="eastAsia"/>
                <w:sz w:val="20"/>
              </w:rPr>
              <w:t>・</w:t>
            </w:r>
            <w:r w:rsidR="00307960" w:rsidRPr="00E1151C">
              <w:rPr>
                <w:rFonts w:hint="eastAsia"/>
                <w:sz w:val="20"/>
              </w:rPr>
              <w:t>行政課題への対応</w:t>
            </w:r>
          </w:p>
          <w:p w14:paraId="5371EE98" w14:textId="5CD88D62" w:rsidR="00307960" w:rsidRPr="00E1151C" w:rsidRDefault="00112CB0" w:rsidP="00112CB0">
            <w:pPr>
              <w:ind w:left="100" w:hangingChars="50" w:hanging="100"/>
              <w:rPr>
                <w:sz w:val="20"/>
              </w:rPr>
            </w:pPr>
            <w:r w:rsidRPr="00E1151C">
              <w:rPr>
                <w:rFonts w:hint="eastAsia"/>
                <w:sz w:val="20"/>
              </w:rPr>
              <w:t>・</w:t>
            </w:r>
            <w:r w:rsidR="00307960" w:rsidRPr="00E1151C">
              <w:rPr>
                <w:rFonts w:hint="eastAsia"/>
                <w:sz w:val="20"/>
              </w:rPr>
              <w:t>行政に関係する知見の提供</w:t>
            </w:r>
          </w:p>
        </w:tc>
        <w:tc>
          <w:tcPr>
            <w:tcW w:w="849" w:type="dxa"/>
            <w:vAlign w:val="center"/>
          </w:tcPr>
          <w:p w14:paraId="54DB1B41" w14:textId="77777777" w:rsidR="00307960" w:rsidRPr="00E1151C" w:rsidRDefault="00307960" w:rsidP="00314E4E">
            <w:pPr>
              <w:jc w:val="center"/>
              <w:rPr>
                <w:sz w:val="24"/>
              </w:rPr>
            </w:pPr>
            <w:r w:rsidRPr="00E1151C">
              <w:rPr>
                <w:rFonts w:hint="eastAsia"/>
                <w:sz w:val="24"/>
              </w:rPr>
              <w:t>２</w:t>
            </w:r>
          </w:p>
        </w:tc>
        <w:tc>
          <w:tcPr>
            <w:tcW w:w="851" w:type="dxa"/>
            <w:vAlign w:val="center"/>
          </w:tcPr>
          <w:p w14:paraId="74B164E0" w14:textId="77777777" w:rsidR="00307960" w:rsidRPr="00E1151C" w:rsidRDefault="00307960" w:rsidP="00314E4E">
            <w:pPr>
              <w:jc w:val="center"/>
              <w:rPr>
                <w:sz w:val="24"/>
              </w:rPr>
            </w:pPr>
            <w:r w:rsidRPr="00E1151C">
              <w:rPr>
                <w:rFonts w:hint="eastAsia"/>
                <w:sz w:val="24"/>
              </w:rPr>
              <w:t>Ⅳ</w:t>
            </w:r>
          </w:p>
        </w:tc>
        <w:tc>
          <w:tcPr>
            <w:tcW w:w="851" w:type="dxa"/>
            <w:vAlign w:val="center"/>
          </w:tcPr>
          <w:p w14:paraId="5477E487" w14:textId="77777777" w:rsidR="00307960" w:rsidRPr="00E1151C" w:rsidRDefault="00307960" w:rsidP="006D2E74">
            <w:pPr>
              <w:jc w:val="center"/>
              <w:rPr>
                <w:sz w:val="24"/>
              </w:rPr>
            </w:pPr>
            <w:r w:rsidRPr="00E1151C">
              <w:rPr>
                <w:rFonts w:hint="eastAsia"/>
                <w:sz w:val="24"/>
              </w:rPr>
              <w:t>Ⅳ</w:t>
            </w:r>
          </w:p>
        </w:tc>
        <w:tc>
          <w:tcPr>
            <w:tcW w:w="10064" w:type="dxa"/>
            <w:tcBorders>
              <w:right w:val="single" w:sz="12" w:space="0" w:color="auto"/>
            </w:tcBorders>
          </w:tcPr>
          <w:p w14:paraId="520B277A" w14:textId="2118B6F0" w:rsidR="00307960" w:rsidRPr="00E1151C" w:rsidRDefault="00307960" w:rsidP="009F64D9">
            <w:pPr>
              <w:ind w:left="200" w:hangingChars="100" w:hanging="200"/>
              <w:rPr>
                <w:rFonts w:asciiTheme="minorEastAsia" w:hAnsiTheme="minorEastAsia"/>
                <w:sz w:val="20"/>
              </w:rPr>
            </w:pPr>
            <w:r w:rsidRPr="00E1151C">
              <w:rPr>
                <w:rFonts w:asciiTheme="minorEastAsia" w:hAnsiTheme="minorEastAsia" w:hint="eastAsia"/>
                <w:sz w:val="20"/>
              </w:rPr>
              <w:t>○</w:t>
            </w:r>
            <w:r w:rsidR="00D50DA8" w:rsidRPr="00E1151C">
              <w:rPr>
                <w:rFonts w:asciiTheme="minorEastAsia" w:hAnsiTheme="minorEastAsia" w:hint="eastAsia"/>
                <w:sz w:val="20"/>
              </w:rPr>
              <w:t>建築物解体時のアスベストや、河川のダイオキシン類</w:t>
            </w:r>
            <w:r w:rsidR="001A6324" w:rsidRPr="00E1151C">
              <w:rPr>
                <w:rFonts w:asciiTheme="minorEastAsia" w:hAnsiTheme="minorEastAsia" w:hint="eastAsia"/>
                <w:sz w:val="20"/>
              </w:rPr>
              <w:t>等有害物質</w:t>
            </w:r>
            <w:r w:rsidR="00D50DA8" w:rsidRPr="00E1151C">
              <w:rPr>
                <w:rFonts w:asciiTheme="minorEastAsia" w:hAnsiTheme="minorEastAsia" w:hint="eastAsia"/>
                <w:sz w:val="20"/>
              </w:rPr>
              <w:t>に関する水質分析</w:t>
            </w:r>
            <w:r w:rsidR="001A6324" w:rsidRPr="00E1151C">
              <w:rPr>
                <w:rFonts w:asciiTheme="minorEastAsia" w:hAnsiTheme="minorEastAsia" w:hint="eastAsia"/>
                <w:sz w:val="20"/>
              </w:rPr>
              <w:t>、</w:t>
            </w:r>
            <w:r w:rsidR="00D50DA8" w:rsidRPr="00E1151C">
              <w:rPr>
                <w:rFonts w:asciiTheme="minorEastAsia" w:hAnsiTheme="minorEastAsia" w:hint="eastAsia"/>
                <w:sz w:val="20"/>
              </w:rPr>
              <w:t>工場</w:t>
            </w:r>
            <w:r w:rsidR="001A6324" w:rsidRPr="00E1151C">
              <w:rPr>
                <w:rFonts w:asciiTheme="minorEastAsia" w:hAnsiTheme="minorEastAsia" w:hint="eastAsia"/>
                <w:sz w:val="20"/>
              </w:rPr>
              <w:t>等</w:t>
            </w:r>
            <w:r w:rsidR="00D50DA8" w:rsidRPr="00E1151C">
              <w:rPr>
                <w:rFonts w:asciiTheme="minorEastAsia" w:hAnsiTheme="minorEastAsia" w:hint="eastAsia"/>
                <w:sz w:val="20"/>
              </w:rPr>
              <w:t>の排ガス等に</w:t>
            </w:r>
            <w:r w:rsidR="00112CB0" w:rsidRPr="00E1151C">
              <w:rPr>
                <w:rFonts w:asciiTheme="minorEastAsia" w:hAnsiTheme="minorEastAsia" w:hint="eastAsia"/>
                <w:sz w:val="20"/>
              </w:rPr>
              <w:t>関して</w:t>
            </w:r>
            <w:r w:rsidR="00D50DA8" w:rsidRPr="00E1151C">
              <w:rPr>
                <w:rFonts w:asciiTheme="minorEastAsia" w:hAnsiTheme="minorEastAsia" w:hint="eastAsia"/>
                <w:sz w:val="20"/>
              </w:rPr>
              <w:t>、行政からの依頼検体を分析して報告する</w:t>
            </w:r>
            <w:r w:rsidRPr="00E1151C">
              <w:rPr>
                <w:rFonts w:asciiTheme="minorEastAsia" w:hAnsiTheme="minorEastAsia" w:hint="eastAsia"/>
                <w:sz w:val="20"/>
              </w:rPr>
              <w:t>行政依頼分析については、飛散性アスベストの不法投棄（千早赤阪村）や、石川への土砂流入事案（河内長野市）</w:t>
            </w:r>
            <w:r w:rsidR="001A6324" w:rsidRPr="00E1151C">
              <w:rPr>
                <w:rFonts w:asciiTheme="minorEastAsia" w:hAnsiTheme="minorEastAsia" w:hint="eastAsia"/>
                <w:sz w:val="20"/>
              </w:rPr>
              <w:t>等</w:t>
            </w:r>
            <w:r w:rsidRPr="00E1151C">
              <w:rPr>
                <w:rFonts w:asciiTheme="minorEastAsia" w:hAnsiTheme="minorEastAsia" w:hint="eastAsia"/>
                <w:sz w:val="20"/>
              </w:rPr>
              <w:t>への対応を行い、437検体と例年より多くの分析に対応（H27年度356検体）し、行政支援に大きく貢献した。</w:t>
            </w:r>
          </w:p>
          <w:p w14:paraId="10F65E8C" w14:textId="77777777" w:rsidR="00307960" w:rsidRPr="00E1151C" w:rsidRDefault="00307960" w:rsidP="009F64D9">
            <w:pPr>
              <w:ind w:left="200" w:hangingChars="100" w:hanging="200"/>
              <w:rPr>
                <w:rFonts w:asciiTheme="minorEastAsia" w:hAnsiTheme="minorEastAsia"/>
                <w:sz w:val="20"/>
              </w:rPr>
            </w:pPr>
            <w:r w:rsidRPr="00E1151C">
              <w:rPr>
                <w:rFonts w:asciiTheme="minorEastAsia" w:hAnsiTheme="minorEastAsia" w:hint="eastAsia"/>
                <w:sz w:val="20"/>
              </w:rPr>
              <w:t>○行政評価の結果は総合評価3.4で、数値目標【3以上】を上回った。</w:t>
            </w:r>
          </w:p>
          <w:p w14:paraId="5695D190" w14:textId="77777777" w:rsidR="008D217C" w:rsidRPr="00E1151C" w:rsidRDefault="008D217C" w:rsidP="008D217C">
            <w:pPr>
              <w:ind w:left="200" w:hangingChars="100" w:hanging="200"/>
              <w:rPr>
                <w:rFonts w:asciiTheme="minorEastAsia" w:hAnsiTheme="minorEastAsia"/>
                <w:sz w:val="20"/>
              </w:rPr>
            </w:pPr>
            <w:r w:rsidRPr="00E1151C">
              <w:rPr>
                <w:rFonts w:asciiTheme="minorEastAsia" w:hAnsiTheme="minorEastAsia" w:hint="eastAsia"/>
                <w:sz w:val="20"/>
              </w:rPr>
              <w:t>○解体等工事現場において大阪府が行うアスベストの調査件数が増加する中で、調査にかかる時間の短縮という行政課題を解決するため行政依頼事項として研究所に検討依頼があった。研究所は従来4時間必要であったアスベスト分析のサンプリング時間を短縮しても（2時間以上4時間以下）信頼性のあるデータが得られることを確認し、これにより大阪府生活環境の保全等に関する条例施行規則の測定法が改正され、府の指導迅速化に大きく貢献した。</w:t>
            </w:r>
          </w:p>
          <w:p w14:paraId="4C955DB3" w14:textId="77777777" w:rsidR="00E037DD" w:rsidRPr="00E1151C" w:rsidRDefault="00307960" w:rsidP="00A837D2">
            <w:pPr>
              <w:ind w:left="200" w:hangingChars="100" w:hanging="200"/>
              <w:rPr>
                <w:rFonts w:asciiTheme="minorEastAsia" w:hAnsiTheme="minorEastAsia"/>
                <w:sz w:val="20"/>
              </w:rPr>
            </w:pPr>
            <w:r w:rsidRPr="00E1151C">
              <w:rPr>
                <w:rFonts w:asciiTheme="minorEastAsia" w:hAnsiTheme="minorEastAsia" w:hint="eastAsia"/>
                <w:sz w:val="20"/>
              </w:rPr>
              <w:t>◎</w:t>
            </w:r>
            <w:r w:rsidR="00F519CA" w:rsidRPr="00E1151C">
              <w:rPr>
                <w:rFonts w:asciiTheme="minorEastAsia" w:hAnsiTheme="minorEastAsia" w:hint="eastAsia"/>
                <w:sz w:val="20"/>
              </w:rPr>
              <w:t>行政評価の結果が数値目標を上回ったことに加え、</w:t>
            </w:r>
            <w:r w:rsidR="003B3E5C" w:rsidRPr="00E1151C">
              <w:rPr>
                <w:rFonts w:asciiTheme="minorEastAsia" w:hAnsiTheme="minorEastAsia" w:hint="eastAsia"/>
                <w:sz w:val="20"/>
              </w:rPr>
              <w:t>アスベスト分析に係るサンプリング時間短縮に向けた研究成果が、大阪府生活環境の保全等に関する条例施行規則の測定法改正に繋がり、大阪府における指導迅速化に大きく貢献したことを評価した。</w:t>
            </w:r>
          </w:p>
        </w:tc>
      </w:tr>
      <w:tr w:rsidR="00E1151C" w:rsidRPr="00E1151C" w14:paraId="698F90C5" w14:textId="77777777" w:rsidTr="002D0943">
        <w:tc>
          <w:tcPr>
            <w:tcW w:w="2127" w:type="dxa"/>
            <w:tcBorders>
              <w:left w:val="single" w:sz="12" w:space="0" w:color="auto"/>
            </w:tcBorders>
          </w:tcPr>
          <w:p w14:paraId="25D7F9C8" w14:textId="0378EB23" w:rsidR="00307960" w:rsidRPr="00E1151C" w:rsidRDefault="00D658F2" w:rsidP="000602AC">
            <w:pPr>
              <w:rPr>
                <w:sz w:val="20"/>
              </w:rPr>
            </w:pPr>
            <w:r w:rsidRPr="00E1151C">
              <w:br w:type="page"/>
            </w:r>
            <w:r w:rsidR="00307960" w:rsidRPr="00E1151C">
              <w:rPr>
                <w:rFonts w:hint="eastAsia"/>
                <w:sz w:val="20"/>
              </w:rPr>
              <w:t>緊急時への対応と予見的な備え</w:t>
            </w:r>
          </w:p>
        </w:tc>
        <w:tc>
          <w:tcPr>
            <w:tcW w:w="849" w:type="dxa"/>
            <w:vAlign w:val="center"/>
          </w:tcPr>
          <w:p w14:paraId="69962241" w14:textId="77777777" w:rsidR="00307960" w:rsidRPr="00E1151C" w:rsidRDefault="00307960" w:rsidP="00314E4E">
            <w:pPr>
              <w:jc w:val="center"/>
              <w:rPr>
                <w:sz w:val="24"/>
              </w:rPr>
            </w:pPr>
            <w:r w:rsidRPr="00E1151C">
              <w:rPr>
                <w:rFonts w:hint="eastAsia"/>
                <w:sz w:val="24"/>
              </w:rPr>
              <w:t>３</w:t>
            </w:r>
          </w:p>
        </w:tc>
        <w:tc>
          <w:tcPr>
            <w:tcW w:w="851" w:type="dxa"/>
            <w:vAlign w:val="center"/>
          </w:tcPr>
          <w:p w14:paraId="3FAD0515" w14:textId="77777777" w:rsidR="00307960" w:rsidRPr="00E1151C" w:rsidRDefault="00307960" w:rsidP="00314E4E">
            <w:pPr>
              <w:jc w:val="center"/>
              <w:rPr>
                <w:sz w:val="24"/>
              </w:rPr>
            </w:pPr>
            <w:r w:rsidRPr="00E1151C">
              <w:rPr>
                <w:rFonts w:hint="eastAsia"/>
                <w:sz w:val="24"/>
              </w:rPr>
              <w:t>Ⅲ</w:t>
            </w:r>
          </w:p>
        </w:tc>
        <w:tc>
          <w:tcPr>
            <w:tcW w:w="851" w:type="dxa"/>
            <w:vAlign w:val="center"/>
          </w:tcPr>
          <w:p w14:paraId="6BA8DEED" w14:textId="77777777" w:rsidR="00307960" w:rsidRPr="00E1151C" w:rsidRDefault="00307960" w:rsidP="006D2E74">
            <w:pPr>
              <w:jc w:val="center"/>
              <w:rPr>
                <w:sz w:val="24"/>
              </w:rPr>
            </w:pPr>
            <w:r w:rsidRPr="00E1151C">
              <w:rPr>
                <w:rFonts w:hint="eastAsia"/>
                <w:sz w:val="24"/>
              </w:rPr>
              <w:t>Ⅲ</w:t>
            </w:r>
          </w:p>
        </w:tc>
        <w:tc>
          <w:tcPr>
            <w:tcW w:w="10064" w:type="dxa"/>
            <w:tcBorders>
              <w:right w:val="single" w:sz="12" w:space="0" w:color="auto"/>
            </w:tcBorders>
          </w:tcPr>
          <w:p w14:paraId="487D244E" w14:textId="489D4A23" w:rsidR="00307960" w:rsidRPr="00E1151C" w:rsidRDefault="00307960" w:rsidP="009F64D9">
            <w:pPr>
              <w:ind w:left="200" w:hangingChars="100" w:hanging="200"/>
              <w:rPr>
                <w:rFonts w:asciiTheme="minorEastAsia" w:hAnsiTheme="minorEastAsia"/>
                <w:sz w:val="20"/>
              </w:rPr>
            </w:pPr>
            <w:r w:rsidRPr="00E1151C">
              <w:rPr>
                <w:rFonts w:asciiTheme="minorEastAsia" w:hAnsiTheme="minorEastAsia" w:hint="eastAsia"/>
                <w:sz w:val="20"/>
              </w:rPr>
              <w:t>○アスベスト分析については、府の要請を受け、大気や建材の緊急分析に対応。府民の安全・安心の迅速な確保に貢献</w:t>
            </w:r>
            <w:r w:rsidR="00E56850" w:rsidRPr="00E1151C">
              <w:rPr>
                <w:rFonts w:asciiTheme="minorEastAsia" w:hAnsiTheme="minorEastAsia" w:hint="eastAsia"/>
                <w:sz w:val="20"/>
              </w:rPr>
              <w:t>した</w:t>
            </w:r>
            <w:r w:rsidRPr="00E1151C">
              <w:rPr>
                <w:rFonts w:asciiTheme="minorEastAsia" w:hAnsiTheme="minorEastAsia" w:hint="eastAsia"/>
                <w:sz w:val="20"/>
              </w:rPr>
              <w:t>。</w:t>
            </w:r>
          </w:p>
          <w:p w14:paraId="03E6A812" w14:textId="77777777" w:rsidR="001A6324" w:rsidRPr="00E1151C" w:rsidRDefault="001A6324" w:rsidP="001A6324">
            <w:pPr>
              <w:ind w:left="200" w:hangingChars="100" w:hanging="200"/>
              <w:rPr>
                <w:rFonts w:asciiTheme="minorEastAsia" w:hAnsiTheme="minorEastAsia"/>
                <w:sz w:val="20"/>
              </w:rPr>
            </w:pPr>
            <w:r w:rsidRPr="00E1151C">
              <w:rPr>
                <w:rFonts w:asciiTheme="minorEastAsia" w:hAnsiTheme="minorEastAsia" w:hint="eastAsia"/>
                <w:sz w:val="20"/>
              </w:rPr>
              <w:t>○貝毒プランクトンの調査では、3月～7月の長期間にわたって、原則当日中に調査結果を行政、漁業者、府民に対し、ＨＰなどで迅速に情報提供し、府</w:t>
            </w:r>
            <w:r w:rsidR="00DA7B28" w:rsidRPr="00E1151C">
              <w:rPr>
                <w:rFonts w:asciiTheme="minorEastAsia" w:hAnsiTheme="minorEastAsia" w:hint="eastAsia"/>
                <w:sz w:val="20"/>
              </w:rPr>
              <w:t>民</w:t>
            </w:r>
            <w:r w:rsidRPr="00E1151C">
              <w:rPr>
                <w:rFonts w:asciiTheme="minorEastAsia" w:hAnsiTheme="minorEastAsia" w:hint="eastAsia"/>
                <w:sz w:val="20"/>
              </w:rPr>
              <w:t>の食の安全安心にかかる危機管理を支援した。</w:t>
            </w:r>
          </w:p>
          <w:p w14:paraId="2DBAE8ED" w14:textId="62CC1D01" w:rsidR="00546889" w:rsidRPr="00E1151C" w:rsidRDefault="00546889" w:rsidP="00546889">
            <w:pPr>
              <w:ind w:left="200" w:hangingChars="100" w:hanging="200"/>
              <w:rPr>
                <w:rFonts w:asciiTheme="minorEastAsia" w:hAnsiTheme="minorEastAsia"/>
                <w:sz w:val="20"/>
              </w:rPr>
            </w:pPr>
            <w:r w:rsidRPr="00E1151C">
              <w:rPr>
                <w:rFonts w:asciiTheme="minorEastAsia" w:hAnsiTheme="minorEastAsia" w:hint="eastAsia"/>
                <w:sz w:val="20"/>
              </w:rPr>
              <w:t>○ナノ粒子による大気汚染、新たな侵入病害虫などに係る予見的な調査研究を実施した。</w:t>
            </w:r>
          </w:p>
          <w:p w14:paraId="42CA64F3" w14:textId="60D7A2C1" w:rsidR="00307960" w:rsidRPr="00E1151C" w:rsidRDefault="00307960" w:rsidP="007E3CE0">
            <w:pPr>
              <w:ind w:left="200" w:hangingChars="100" w:hanging="200"/>
              <w:rPr>
                <w:rFonts w:asciiTheme="minorEastAsia" w:hAnsiTheme="minorEastAsia"/>
                <w:sz w:val="20"/>
              </w:rPr>
            </w:pPr>
            <w:r w:rsidRPr="00E1151C">
              <w:rPr>
                <w:rFonts w:asciiTheme="minorEastAsia" w:hAnsiTheme="minorEastAsia" w:hint="eastAsia"/>
                <w:sz w:val="20"/>
              </w:rPr>
              <w:t>◎</w:t>
            </w:r>
            <w:r w:rsidR="008D546B" w:rsidRPr="00E1151C">
              <w:rPr>
                <w:rFonts w:asciiTheme="minorEastAsia" w:hAnsiTheme="minorEastAsia" w:hint="eastAsia"/>
                <w:sz w:val="20"/>
              </w:rPr>
              <w:t>アスベスト濃度緊急分析や貝毒プランクトン調査など、府民の安全安心の迅速な確保に貢献したこと</w:t>
            </w:r>
            <w:r w:rsidR="007E3CE0" w:rsidRPr="00E1151C">
              <w:rPr>
                <w:rFonts w:asciiTheme="minorEastAsia" w:hAnsiTheme="minorEastAsia" w:hint="eastAsia"/>
                <w:sz w:val="20"/>
              </w:rPr>
              <w:t>、</w:t>
            </w:r>
            <w:r w:rsidR="008D546B" w:rsidRPr="00E1151C">
              <w:rPr>
                <w:rFonts w:asciiTheme="minorEastAsia" w:hAnsiTheme="minorEastAsia" w:hint="eastAsia"/>
                <w:sz w:val="20"/>
              </w:rPr>
              <w:t>ナノ粒子による大気汚染、新たな侵入病害虫などに係る予見的な調査研究</w:t>
            </w:r>
            <w:r w:rsidR="007E3CE0" w:rsidRPr="00E1151C">
              <w:rPr>
                <w:rFonts w:asciiTheme="minorEastAsia" w:hAnsiTheme="minorEastAsia" w:hint="eastAsia"/>
                <w:sz w:val="20"/>
              </w:rPr>
              <w:t>にも取り組んでいること</w:t>
            </w:r>
            <w:r w:rsidR="000C27A2" w:rsidRPr="00E1151C">
              <w:rPr>
                <w:rFonts w:asciiTheme="minorEastAsia" w:hAnsiTheme="minorEastAsia" w:hint="eastAsia"/>
                <w:sz w:val="20"/>
              </w:rPr>
              <w:t>など、計画どおり順調に事業を実施していることを評価した。</w:t>
            </w:r>
          </w:p>
        </w:tc>
      </w:tr>
    </w:tbl>
    <w:p w14:paraId="070586FF" w14:textId="77777777" w:rsidR="00D658F2" w:rsidRPr="00E1151C" w:rsidRDefault="00D658F2">
      <w:r w:rsidRPr="00E1151C">
        <w:br w:type="page"/>
      </w:r>
    </w:p>
    <w:tbl>
      <w:tblPr>
        <w:tblStyle w:val="a3"/>
        <w:tblW w:w="14742" w:type="dxa"/>
        <w:tblInd w:w="108" w:type="dxa"/>
        <w:tblLook w:val="04A0" w:firstRow="1" w:lastRow="0" w:firstColumn="1" w:lastColumn="0" w:noHBand="0" w:noVBand="1"/>
      </w:tblPr>
      <w:tblGrid>
        <w:gridCol w:w="2127"/>
        <w:gridCol w:w="849"/>
        <w:gridCol w:w="851"/>
        <w:gridCol w:w="851"/>
        <w:gridCol w:w="10064"/>
      </w:tblGrid>
      <w:tr w:rsidR="00E1151C" w:rsidRPr="00E1151C" w14:paraId="12F969BC" w14:textId="77777777" w:rsidTr="002D0943">
        <w:tc>
          <w:tcPr>
            <w:tcW w:w="2127" w:type="dxa"/>
            <w:tcBorders>
              <w:left w:val="single" w:sz="12" w:space="0" w:color="auto"/>
            </w:tcBorders>
          </w:tcPr>
          <w:p w14:paraId="43B1D53F" w14:textId="5946AA71" w:rsidR="00307960" w:rsidRPr="00E1151C" w:rsidRDefault="00307960" w:rsidP="000602AC">
            <w:pPr>
              <w:rPr>
                <w:sz w:val="20"/>
              </w:rPr>
            </w:pPr>
            <w:r w:rsidRPr="00E1151C">
              <w:rPr>
                <w:rFonts w:hint="eastAsia"/>
                <w:sz w:val="20"/>
              </w:rPr>
              <w:lastRenderedPageBreak/>
              <w:t>農業大学校の運営</w:t>
            </w:r>
          </w:p>
        </w:tc>
        <w:tc>
          <w:tcPr>
            <w:tcW w:w="849" w:type="dxa"/>
            <w:vAlign w:val="center"/>
          </w:tcPr>
          <w:p w14:paraId="184E9925" w14:textId="77777777" w:rsidR="00307960" w:rsidRPr="00E1151C" w:rsidRDefault="00307960" w:rsidP="00314E4E">
            <w:pPr>
              <w:jc w:val="center"/>
              <w:rPr>
                <w:sz w:val="24"/>
              </w:rPr>
            </w:pPr>
            <w:r w:rsidRPr="00E1151C">
              <w:rPr>
                <w:rFonts w:hint="eastAsia"/>
                <w:sz w:val="24"/>
              </w:rPr>
              <w:t>４</w:t>
            </w:r>
          </w:p>
        </w:tc>
        <w:tc>
          <w:tcPr>
            <w:tcW w:w="851" w:type="dxa"/>
            <w:vAlign w:val="center"/>
          </w:tcPr>
          <w:p w14:paraId="1A55F051" w14:textId="77777777" w:rsidR="00307960" w:rsidRPr="00E1151C" w:rsidRDefault="00307960" w:rsidP="00314E4E">
            <w:pPr>
              <w:jc w:val="center"/>
              <w:rPr>
                <w:sz w:val="24"/>
              </w:rPr>
            </w:pPr>
            <w:r w:rsidRPr="00E1151C">
              <w:rPr>
                <w:rFonts w:hint="eastAsia"/>
                <w:sz w:val="24"/>
              </w:rPr>
              <w:t>Ⅳ</w:t>
            </w:r>
          </w:p>
        </w:tc>
        <w:tc>
          <w:tcPr>
            <w:tcW w:w="851" w:type="dxa"/>
            <w:vAlign w:val="center"/>
          </w:tcPr>
          <w:p w14:paraId="6DF11F07" w14:textId="77777777" w:rsidR="00307960" w:rsidRPr="00E1151C" w:rsidRDefault="00307960" w:rsidP="006D2E74">
            <w:pPr>
              <w:jc w:val="center"/>
              <w:rPr>
                <w:sz w:val="24"/>
              </w:rPr>
            </w:pPr>
            <w:r w:rsidRPr="00E1151C">
              <w:rPr>
                <w:rFonts w:hint="eastAsia"/>
                <w:sz w:val="24"/>
              </w:rPr>
              <w:t>Ⅳ</w:t>
            </w:r>
          </w:p>
        </w:tc>
        <w:tc>
          <w:tcPr>
            <w:tcW w:w="10064" w:type="dxa"/>
            <w:tcBorders>
              <w:right w:val="single" w:sz="12" w:space="0" w:color="auto"/>
            </w:tcBorders>
          </w:tcPr>
          <w:p w14:paraId="73A8B766" w14:textId="11F00D9E" w:rsidR="00307960" w:rsidRPr="00E1151C" w:rsidRDefault="00307960" w:rsidP="00E16E7D">
            <w:pPr>
              <w:ind w:left="200" w:hangingChars="100" w:hanging="200"/>
              <w:rPr>
                <w:strike/>
                <w:sz w:val="20"/>
              </w:rPr>
            </w:pPr>
            <w:r w:rsidRPr="00E1151C">
              <w:rPr>
                <w:rFonts w:hint="eastAsia"/>
                <w:sz w:val="20"/>
              </w:rPr>
              <w:t>○</w:t>
            </w:r>
            <w:r w:rsidRPr="00E1151C">
              <w:rPr>
                <w:rFonts w:hint="eastAsia"/>
                <w:sz w:val="20"/>
              </w:rPr>
              <w:t>H28</w:t>
            </w:r>
            <w:r w:rsidRPr="00E1151C">
              <w:rPr>
                <w:rFonts w:hint="eastAsia"/>
                <w:sz w:val="20"/>
              </w:rPr>
              <w:t>年度における農業大学校卒業生（</w:t>
            </w:r>
            <w:r w:rsidRPr="00E1151C">
              <w:rPr>
                <w:rFonts w:hint="eastAsia"/>
                <w:sz w:val="20"/>
              </w:rPr>
              <w:t>23</w:t>
            </w:r>
            <w:r w:rsidRPr="00E1151C">
              <w:rPr>
                <w:rFonts w:hint="eastAsia"/>
                <w:sz w:val="20"/>
              </w:rPr>
              <w:t>名）のうち、就農・就職を希望する者（</w:t>
            </w:r>
            <w:r w:rsidRPr="00E1151C">
              <w:rPr>
                <w:rFonts w:hint="eastAsia"/>
                <w:sz w:val="20"/>
              </w:rPr>
              <w:t>21</w:t>
            </w:r>
            <w:r w:rsidRPr="00E1151C">
              <w:rPr>
                <w:rFonts w:hint="eastAsia"/>
                <w:sz w:val="20"/>
              </w:rPr>
              <w:t>名）の農業関係就職率は</w:t>
            </w:r>
            <w:r w:rsidRPr="00E1151C">
              <w:rPr>
                <w:rFonts w:hint="eastAsia"/>
                <w:sz w:val="20"/>
              </w:rPr>
              <w:t>100</w:t>
            </w:r>
            <w:r w:rsidRPr="00E1151C">
              <w:rPr>
                <w:rFonts w:hint="eastAsia"/>
                <w:sz w:val="20"/>
              </w:rPr>
              <w:t>％で、数値目標【第</w:t>
            </w:r>
            <w:r w:rsidRPr="00E1151C">
              <w:rPr>
                <w:rFonts w:hint="eastAsia"/>
                <w:sz w:val="20"/>
              </w:rPr>
              <w:t>2</w:t>
            </w:r>
            <w:r w:rsidRPr="00E1151C">
              <w:rPr>
                <w:rFonts w:hint="eastAsia"/>
                <w:sz w:val="20"/>
              </w:rPr>
              <w:t>期中期目標期間平均で</w:t>
            </w:r>
            <w:r w:rsidRPr="00E1151C">
              <w:rPr>
                <w:rFonts w:hint="eastAsia"/>
                <w:sz w:val="20"/>
              </w:rPr>
              <w:t>90</w:t>
            </w:r>
            <w:r w:rsidRPr="00E1151C">
              <w:rPr>
                <w:rFonts w:hint="eastAsia"/>
                <w:sz w:val="20"/>
              </w:rPr>
              <w:t>％以上】を上回った。</w:t>
            </w:r>
          </w:p>
          <w:p w14:paraId="2A90C741" w14:textId="77777777" w:rsidR="008D217C" w:rsidRPr="00E1151C" w:rsidRDefault="00641C2F" w:rsidP="008D217C">
            <w:pPr>
              <w:ind w:left="200" w:hangingChars="100" w:hanging="200"/>
              <w:rPr>
                <w:sz w:val="20"/>
              </w:rPr>
            </w:pPr>
            <w:r w:rsidRPr="00E1151C">
              <w:rPr>
                <w:rFonts w:hint="eastAsia"/>
                <w:sz w:val="20"/>
              </w:rPr>
              <w:t>○</w:t>
            </w:r>
            <w:r w:rsidR="008D217C" w:rsidRPr="00E1151C">
              <w:rPr>
                <w:rFonts w:hint="eastAsia"/>
                <w:sz w:val="20"/>
              </w:rPr>
              <w:t>学校見学の随時受け付けや就農希望者に対する大阪府の説明会に積極的に出向くなど、学校説明の機会を確保することにより、養成科コースの応募者は定員の</w:t>
            </w:r>
            <w:r w:rsidR="008D217C" w:rsidRPr="00E1151C">
              <w:rPr>
                <w:rFonts w:hint="eastAsia"/>
                <w:sz w:val="20"/>
              </w:rPr>
              <w:t>25</w:t>
            </w:r>
            <w:r w:rsidR="008D217C" w:rsidRPr="00E1151C">
              <w:rPr>
                <w:rFonts w:hint="eastAsia"/>
                <w:sz w:val="20"/>
              </w:rPr>
              <w:t>名を大きく超える</w:t>
            </w:r>
            <w:r w:rsidR="008D217C" w:rsidRPr="00E1151C">
              <w:rPr>
                <w:rFonts w:hint="eastAsia"/>
                <w:sz w:val="20"/>
              </w:rPr>
              <w:t>46</w:t>
            </w:r>
            <w:r w:rsidR="008D217C" w:rsidRPr="00E1151C">
              <w:rPr>
                <w:rFonts w:hint="eastAsia"/>
                <w:sz w:val="20"/>
              </w:rPr>
              <w:t>名であった。</w:t>
            </w:r>
          </w:p>
          <w:p w14:paraId="0F38E48E" w14:textId="77777777" w:rsidR="008D217C" w:rsidRPr="00E1151C" w:rsidRDefault="00641C2F" w:rsidP="008D217C">
            <w:pPr>
              <w:ind w:left="200" w:hangingChars="100" w:hanging="200"/>
              <w:rPr>
                <w:sz w:val="20"/>
              </w:rPr>
            </w:pPr>
            <w:r w:rsidRPr="00E1151C">
              <w:rPr>
                <w:rFonts w:hint="eastAsia"/>
                <w:sz w:val="20"/>
              </w:rPr>
              <w:t>○</w:t>
            </w:r>
            <w:r w:rsidR="008D217C" w:rsidRPr="00E1151C">
              <w:rPr>
                <w:rFonts w:hint="eastAsia"/>
                <w:sz w:val="20"/>
              </w:rPr>
              <w:t>短期プロ農家養成コースは、より実践的な内容として外部講師による農業経営についての講座や、就農計画の立て方を指導する就農講座などを充実させ、新たな担い手育成に積極的に取り組んだ。</w:t>
            </w:r>
          </w:p>
          <w:p w14:paraId="14A4CA32" w14:textId="2E7EF09F" w:rsidR="008D546B" w:rsidRPr="00E1151C" w:rsidRDefault="00307960" w:rsidP="008D546B">
            <w:pPr>
              <w:ind w:left="200" w:hangingChars="100" w:hanging="200"/>
              <w:rPr>
                <w:sz w:val="20"/>
              </w:rPr>
            </w:pPr>
            <w:r w:rsidRPr="00E1151C">
              <w:rPr>
                <w:rFonts w:hint="eastAsia"/>
                <w:sz w:val="20"/>
              </w:rPr>
              <w:t>◎</w:t>
            </w:r>
            <w:r w:rsidR="00B116DD" w:rsidRPr="00E1151C">
              <w:rPr>
                <w:rFonts w:hint="eastAsia"/>
                <w:sz w:val="20"/>
              </w:rPr>
              <w:t>農業大学校</w:t>
            </w:r>
            <w:r w:rsidR="00E405B7" w:rsidRPr="00E1151C">
              <w:rPr>
                <w:rFonts w:hint="eastAsia"/>
                <w:sz w:val="20"/>
              </w:rPr>
              <w:t>卒業生のうち就農就職を希望する者の農業関係就職率</w:t>
            </w:r>
            <w:r w:rsidR="00E405B7" w:rsidRPr="00E1151C">
              <w:rPr>
                <w:rFonts w:hint="eastAsia"/>
                <w:sz w:val="20"/>
              </w:rPr>
              <w:t>100</w:t>
            </w:r>
            <w:r w:rsidR="00E405B7" w:rsidRPr="00E1151C">
              <w:rPr>
                <w:rFonts w:hint="eastAsia"/>
                <w:sz w:val="20"/>
              </w:rPr>
              <w:t>％を達成し、数値目標を上回ったことに加え、就農希望者に対する説明の機会をとらえて説明を行うことで、</w:t>
            </w:r>
            <w:r w:rsidR="00B116DD" w:rsidRPr="00E1151C">
              <w:rPr>
                <w:rFonts w:hint="eastAsia"/>
                <w:sz w:val="20"/>
              </w:rPr>
              <w:t>養成科コースの</w:t>
            </w:r>
            <w:r w:rsidR="00E405B7" w:rsidRPr="00E1151C">
              <w:rPr>
                <w:rFonts w:hint="eastAsia"/>
                <w:sz w:val="20"/>
              </w:rPr>
              <w:t>定員を大きく上回る応募者数を得たこと、</w:t>
            </w:r>
            <w:r w:rsidR="00A07D4E" w:rsidRPr="00E1151C">
              <w:rPr>
                <w:rFonts w:hint="eastAsia"/>
                <w:sz w:val="20"/>
              </w:rPr>
              <w:t>短期プロ農家養成コースの運営については、より実践的な講座として内容の充実を図るなど</w:t>
            </w:r>
            <w:r w:rsidR="00E405B7" w:rsidRPr="00E1151C">
              <w:rPr>
                <w:rFonts w:hint="eastAsia"/>
                <w:sz w:val="20"/>
              </w:rPr>
              <w:t>、新たな担い手育成の取組みを</w:t>
            </w:r>
            <w:r w:rsidR="00B116DD" w:rsidRPr="00E1151C">
              <w:rPr>
                <w:rFonts w:hint="eastAsia"/>
                <w:sz w:val="20"/>
              </w:rPr>
              <w:t>積極的に</w:t>
            </w:r>
            <w:r w:rsidR="00E405B7" w:rsidRPr="00E1151C">
              <w:rPr>
                <w:rFonts w:hint="eastAsia"/>
                <w:sz w:val="20"/>
              </w:rPr>
              <w:t>行ったことを</w:t>
            </w:r>
            <w:r w:rsidR="000C27A2" w:rsidRPr="00E1151C">
              <w:rPr>
                <w:rFonts w:hint="eastAsia"/>
                <w:sz w:val="20"/>
              </w:rPr>
              <w:t>評価した。</w:t>
            </w:r>
          </w:p>
          <w:p w14:paraId="10ED92E5" w14:textId="77777777" w:rsidR="00425648" w:rsidRPr="00E1151C" w:rsidRDefault="001A6324" w:rsidP="00425648">
            <w:pPr>
              <w:ind w:left="400" w:hangingChars="200" w:hanging="400"/>
              <w:rPr>
                <w:sz w:val="20"/>
              </w:rPr>
            </w:pPr>
            <w:r w:rsidRPr="00E1151C">
              <w:rPr>
                <w:rFonts w:hint="eastAsia"/>
                <w:sz w:val="20"/>
              </w:rPr>
              <w:t>※</w:t>
            </w:r>
            <w:r w:rsidR="008145B3" w:rsidRPr="00E1151C">
              <w:rPr>
                <w:rFonts w:hint="eastAsia"/>
                <w:sz w:val="20"/>
              </w:rPr>
              <w:t>教育内容のさらなる充実</w:t>
            </w:r>
            <w:r w:rsidRPr="00E1151C">
              <w:rPr>
                <w:rFonts w:hint="eastAsia"/>
                <w:sz w:val="20"/>
              </w:rPr>
              <w:t>にむけ、</w:t>
            </w:r>
            <w:r w:rsidR="00DA7B28" w:rsidRPr="00E1151C">
              <w:rPr>
                <w:rFonts w:hint="eastAsia"/>
                <w:sz w:val="20"/>
              </w:rPr>
              <w:t>養成料の見直し</w:t>
            </w:r>
            <w:r w:rsidRPr="00E1151C">
              <w:rPr>
                <w:rFonts w:hint="eastAsia"/>
                <w:sz w:val="20"/>
              </w:rPr>
              <w:t>を含め、引き続き運営改善について</w:t>
            </w:r>
            <w:r w:rsidR="008145B3" w:rsidRPr="00E1151C">
              <w:rPr>
                <w:rFonts w:hint="eastAsia"/>
                <w:sz w:val="20"/>
              </w:rPr>
              <w:t>の</w:t>
            </w:r>
            <w:r w:rsidRPr="00E1151C">
              <w:rPr>
                <w:rFonts w:hint="eastAsia"/>
                <w:sz w:val="20"/>
              </w:rPr>
              <w:t>検討をすすめられた</w:t>
            </w:r>
          </w:p>
          <w:p w14:paraId="05290D8C" w14:textId="53CC43D1" w:rsidR="00307960" w:rsidRPr="00E1151C" w:rsidRDefault="001A6324" w:rsidP="00623EB9">
            <w:pPr>
              <w:ind w:leftChars="100" w:left="410" w:hangingChars="100" w:hanging="200"/>
              <w:rPr>
                <w:sz w:val="20"/>
              </w:rPr>
            </w:pPr>
            <w:r w:rsidRPr="00E1151C">
              <w:rPr>
                <w:rFonts w:hint="eastAsia"/>
                <w:sz w:val="20"/>
              </w:rPr>
              <w:t>い。</w:t>
            </w:r>
          </w:p>
        </w:tc>
      </w:tr>
      <w:tr w:rsidR="00E1151C" w:rsidRPr="00E1151C" w14:paraId="4738D037" w14:textId="77777777" w:rsidTr="002D0943">
        <w:trPr>
          <w:trHeight w:val="416"/>
        </w:trPr>
        <w:tc>
          <w:tcPr>
            <w:tcW w:w="2127" w:type="dxa"/>
            <w:tcBorders>
              <w:left w:val="single" w:sz="12" w:space="0" w:color="auto"/>
              <w:bottom w:val="single" w:sz="12" w:space="0" w:color="auto"/>
            </w:tcBorders>
          </w:tcPr>
          <w:p w14:paraId="055A1BC8" w14:textId="77777777" w:rsidR="00307960" w:rsidRPr="00E1151C" w:rsidRDefault="00307960" w:rsidP="000602AC">
            <w:pPr>
              <w:rPr>
                <w:sz w:val="20"/>
              </w:rPr>
            </w:pPr>
            <w:r w:rsidRPr="00E1151C">
              <w:rPr>
                <w:rFonts w:hint="eastAsia"/>
                <w:sz w:val="20"/>
              </w:rPr>
              <w:t>地域社会への貢献</w:t>
            </w:r>
          </w:p>
          <w:p w14:paraId="6CE869E5" w14:textId="2AC87EAA" w:rsidR="00307960" w:rsidRPr="00E1151C" w:rsidRDefault="00112CB0" w:rsidP="00112CB0">
            <w:pPr>
              <w:ind w:left="100" w:hangingChars="50" w:hanging="100"/>
              <w:rPr>
                <w:sz w:val="20"/>
              </w:rPr>
            </w:pPr>
            <w:r w:rsidRPr="00E1151C">
              <w:rPr>
                <w:rFonts w:hint="eastAsia"/>
                <w:sz w:val="20"/>
              </w:rPr>
              <w:t>・</w:t>
            </w:r>
            <w:r w:rsidR="00307960" w:rsidRPr="00E1151C">
              <w:rPr>
                <w:rFonts w:hint="eastAsia"/>
                <w:sz w:val="20"/>
              </w:rPr>
              <w:t>地域社会に対する技術支援</w:t>
            </w:r>
          </w:p>
          <w:p w14:paraId="2B3376C5" w14:textId="4C4818F8" w:rsidR="00307960" w:rsidRPr="00E1151C" w:rsidRDefault="00112CB0" w:rsidP="000602AC">
            <w:pPr>
              <w:rPr>
                <w:sz w:val="20"/>
              </w:rPr>
            </w:pPr>
            <w:r w:rsidRPr="00E1151C">
              <w:rPr>
                <w:rFonts w:hint="eastAsia"/>
                <w:sz w:val="20"/>
              </w:rPr>
              <w:t>・</w:t>
            </w:r>
            <w:r w:rsidR="00307960" w:rsidRPr="00E1151C">
              <w:rPr>
                <w:rFonts w:hint="eastAsia"/>
                <w:sz w:val="20"/>
              </w:rPr>
              <w:t>府民への広報活動</w:t>
            </w:r>
          </w:p>
          <w:p w14:paraId="706031B7" w14:textId="77777777" w:rsidR="00307960" w:rsidRPr="00E1151C" w:rsidRDefault="00307960" w:rsidP="00334FC2">
            <w:pPr>
              <w:rPr>
                <w:sz w:val="20"/>
              </w:rPr>
            </w:pPr>
          </w:p>
        </w:tc>
        <w:tc>
          <w:tcPr>
            <w:tcW w:w="849" w:type="dxa"/>
            <w:tcBorders>
              <w:bottom w:val="single" w:sz="12" w:space="0" w:color="auto"/>
            </w:tcBorders>
            <w:vAlign w:val="center"/>
          </w:tcPr>
          <w:p w14:paraId="356024A1" w14:textId="77777777" w:rsidR="00307960" w:rsidRPr="00E1151C" w:rsidRDefault="00307960" w:rsidP="0077663A">
            <w:pPr>
              <w:jc w:val="center"/>
              <w:rPr>
                <w:sz w:val="24"/>
              </w:rPr>
            </w:pPr>
            <w:r w:rsidRPr="00E1151C">
              <w:rPr>
                <w:rFonts w:hint="eastAsia"/>
                <w:sz w:val="24"/>
              </w:rPr>
              <w:t>５</w:t>
            </w:r>
          </w:p>
        </w:tc>
        <w:tc>
          <w:tcPr>
            <w:tcW w:w="851" w:type="dxa"/>
            <w:tcBorders>
              <w:bottom w:val="single" w:sz="12" w:space="0" w:color="auto"/>
            </w:tcBorders>
            <w:vAlign w:val="center"/>
          </w:tcPr>
          <w:p w14:paraId="446A04BD" w14:textId="77777777" w:rsidR="00307960" w:rsidRPr="00E1151C" w:rsidRDefault="00307960" w:rsidP="0077663A">
            <w:pPr>
              <w:jc w:val="center"/>
              <w:rPr>
                <w:sz w:val="24"/>
              </w:rPr>
            </w:pPr>
            <w:r w:rsidRPr="00E1151C">
              <w:rPr>
                <w:rFonts w:hint="eastAsia"/>
                <w:sz w:val="24"/>
              </w:rPr>
              <w:t>Ⅳ</w:t>
            </w:r>
          </w:p>
        </w:tc>
        <w:tc>
          <w:tcPr>
            <w:tcW w:w="851" w:type="dxa"/>
            <w:tcBorders>
              <w:bottom w:val="single" w:sz="12" w:space="0" w:color="auto"/>
            </w:tcBorders>
            <w:vAlign w:val="center"/>
          </w:tcPr>
          <w:p w14:paraId="32448EBE" w14:textId="77777777" w:rsidR="00307960" w:rsidRPr="00E1151C" w:rsidRDefault="00307960" w:rsidP="006D2E74">
            <w:pPr>
              <w:jc w:val="center"/>
              <w:rPr>
                <w:sz w:val="24"/>
              </w:rPr>
            </w:pPr>
            <w:r w:rsidRPr="00E1151C">
              <w:rPr>
                <w:rFonts w:hint="eastAsia"/>
                <w:sz w:val="24"/>
              </w:rPr>
              <w:t>Ⅳ</w:t>
            </w:r>
          </w:p>
        </w:tc>
        <w:tc>
          <w:tcPr>
            <w:tcW w:w="10064" w:type="dxa"/>
            <w:tcBorders>
              <w:bottom w:val="single" w:sz="12" w:space="0" w:color="auto"/>
              <w:right w:val="single" w:sz="12" w:space="0" w:color="auto"/>
            </w:tcBorders>
          </w:tcPr>
          <w:p w14:paraId="0B24DED3" w14:textId="77777777" w:rsidR="00307960" w:rsidRPr="00E1151C" w:rsidRDefault="00307960" w:rsidP="009F64D9">
            <w:pPr>
              <w:ind w:left="200" w:hangingChars="100" w:hanging="200"/>
              <w:rPr>
                <w:sz w:val="20"/>
              </w:rPr>
            </w:pPr>
            <w:r w:rsidRPr="00E1151C">
              <w:rPr>
                <w:rFonts w:hint="eastAsia"/>
                <w:sz w:val="20"/>
              </w:rPr>
              <w:t>○報道資料提供の実績</w:t>
            </w:r>
            <w:r w:rsidRPr="00E1151C">
              <w:rPr>
                <w:rFonts w:hint="eastAsia"/>
                <w:sz w:val="20"/>
              </w:rPr>
              <w:t>44</w:t>
            </w:r>
            <w:r w:rsidRPr="00E1151C">
              <w:rPr>
                <w:rFonts w:hint="eastAsia"/>
                <w:sz w:val="20"/>
              </w:rPr>
              <w:t>件は、数値目標【</w:t>
            </w:r>
            <w:r w:rsidRPr="00E1151C">
              <w:rPr>
                <w:rFonts w:hint="eastAsia"/>
                <w:sz w:val="20"/>
              </w:rPr>
              <w:t>40</w:t>
            </w:r>
            <w:r w:rsidRPr="00E1151C">
              <w:rPr>
                <w:rFonts w:hint="eastAsia"/>
                <w:sz w:val="20"/>
              </w:rPr>
              <w:t>件】を上回り、特にメディア掲載率は</w:t>
            </w:r>
            <w:r w:rsidRPr="00E1151C">
              <w:rPr>
                <w:rFonts w:hint="eastAsia"/>
                <w:sz w:val="20"/>
              </w:rPr>
              <w:t>52</w:t>
            </w:r>
            <w:r w:rsidRPr="00E1151C">
              <w:rPr>
                <w:rFonts w:hint="eastAsia"/>
                <w:sz w:val="20"/>
              </w:rPr>
              <w:t>％と過去</w:t>
            </w:r>
            <w:r w:rsidRPr="00E1151C">
              <w:rPr>
                <w:rFonts w:hint="eastAsia"/>
                <w:sz w:val="20"/>
              </w:rPr>
              <w:t>2</w:t>
            </w:r>
            <w:r w:rsidRPr="00E1151C">
              <w:rPr>
                <w:rFonts w:hint="eastAsia"/>
                <w:sz w:val="20"/>
              </w:rPr>
              <w:t>番目（</w:t>
            </w:r>
            <w:r w:rsidRPr="00E1151C">
              <w:rPr>
                <w:rFonts w:hint="eastAsia"/>
                <w:sz w:val="20"/>
              </w:rPr>
              <w:t>H27</w:t>
            </w:r>
            <w:r w:rsidRPr="00E1151C">
              <w:rPr>
                <w:rFonts w:hint="eastAsia"/>
                <w:sz w:val="20"/>
              </w:rPr>
              <w:t>；</w:t>
            </w:r>
            <w:r w:rsidRPr="00E1151C">
              <w:rPr>
                <w:rFonts w:hint="eastAsia"/>
                <w:sz w:val="20"/>
              </w:rPr>
              <w:t>54</w:t>
            </w:r>
            <w:r w:rsidRPr="00E1151C">
              <w:rPr>
                <w:rFonts w:hint="eastAsia"/>
                <w:sz w:val="20"/>
              </w:rPr>
              <w:t>％、第</w:t>
            </w:r>
            <w:r w:rsidRPr="00E1151C">
              <w:rPr>
                <w:rFonts w:hint="eastAsia"/>
                <w:sz w:val="20"/>
              </w:rPr>
              <w:t>1</w:t>
            </w:r>
            <w:r w:rsidRPr="00E1151C">
              <w:rPr>
                <w:rFonts w:hint="eastAsia"/>
                <w:sz w:val="20"/>
              </w:rPr>
              <w:t>期平均；</w:t>
            </w:r>
            <w:r w:rsidRPr="00E1151C">
              <w:rPr>
                <w:rFonts w:hint="eastAsia"/>
                <w:sz w:val="20"/>
              </w:rPr>
              <w:t>38%</w:t>
            </w:r>
            <w:r w:rsidRPr="00E1151C">
              <w:rPr>
                <w:rFonts w:hint="eastAsia"/>
                <w:sz w:val="20"/>
              </w:rPr>
              <w:t>）に高い。</w:t>
            </w:r>
          </w:p>
          <w:p w14:paraId="2085094A" w14:textId="77777777" w:rsidR="00307960" w:rsidRPr="00E1151C" w:rsidRDefault="00307960" w:rsidP="009F64D9">
            <w:pPr>
              <w:ind w:left="200" w:hangingChars="100" w:hanging="200"/>
              <w:rPr>
                <w:sz w:val="20"/>
              </w:rPr>
            </w:pPr>
            <w:r w:rsidRPr="00E1151C">
              <w:rPr>
                <w:rFonts w:hint="eastAsia"/>
                <w:sz w:val="20"/>
              </w:rPr>
              <w:t>○講師派遣の実績</w:t>
            </w:r>
            <w:r w:rsidRPr="00E1151C">
              <w:rPr>
                <w:rFonts w:hint="eastAsia"/>
                <w:sz w:val="20"/>
              </w:rPr>
              <w:t>87</w:t>
            </w:r>
            <w:r w:rsidRPr="00E1151C">
              <w:rPr>
                <w:rFonts w:hint="eastAsia"/>
                <w:sz w:val="20"/>
              </w:rPr>
              <w:t>件は、数値目標【</w:t>
            </w:r>
            <w:r w:rsidRPr="00E1151C">
              <w:rPr>
                <w:rFonts w:hint="eastAsia"/>
                <w:sz w:val="20"/>
              </w:rPr>
              <w:t>80</w:t>
            </w:r>
            <w:r w:rsidRPr="00E1151C">
              <w:rPr>
                <w:rFonts w:hint="eastAsia"/>
                <w:sz w:val="20"/>
              </w:rPr>
              <w:t>件】を上回った。</w:t>
            </w:r>
          </w:p>
          <w:p w14:paraId="2AC21E0C" w14:textId="77777777" w:rsidR="00307960" w:rsidRPr="00E1151C" w:rsidRDefault="008145B3" w:rsidP="009F64D9">
            <w:pPr>
              <w:ind w:left="200" w:hangingChars="100" w:hanging="200"/>
              <w:rPr>
                <w:sz w:val="20"/>
              </w:rPr>
            </w:pPr>
            <w:r w:rsidRPr="00E1151C">
              <w:rPr>
                <w:rFonts w:hint="eastAsia"/>
                <w:sz w:val="20"/>
              </w:rPr>
              <w:t>○</w:t>
            </w:r>
            <w:r w:rsidR="00307960" w:rsidRPr="00E1151C">
              <w:rPr>
                <w:rFonts w:hint="eastAsia"/>
                <w:sz w:val="20"/>
              </w:rPr>
              <w:t>家庭園芸セミナーは５回実施し、アンケート調査の結果、満足度</w:t>
            </w:r>
            <w:r w:rsidR="00307960" w:rsidRPr="00E1151C">
              <w:rPr>
                <w:rFonts w:hint="eastAsia"/>
                <w:sz w:val="20"/>
              </w:rPr>
              <w:t>90%</w:t>
            </w:r>
            <w:r w:rsidR="00307960" w:rsidRPr="00E1151C">
              <w:rPr>
                <w:rFonts w:hint="eastAsia"/>
                <w:sz w:val="20"/>
              </w:rPr>
              <w:t>以上</w:t>
            </w:r>
            <w:r w:rsidR="00E037DD" w:rsidRPr="00E1151C">
              <w:rPr>
                <w:rFonts w:hint="eastAsia"/>
                <w:sz w:val="20"/>
              </w:rPr>
              <w:t>であった</w:t>
            </w:r>
            <w:r w:rsidR="00307960" w:rsidRPr="00E1151C">
              <w:rPr>
                <w:rFonts w:hint="eastAsia"/>
                <w:sz w:val="20"/>
              </w:rPr>
              <w:t>。</w:t>
            </w:r>
          </w:p>
          <w:p w14:paraId="740774BE" w14:textId="77777777" w:rsidR="00F70C89" w:rsidRPr="00E1151C" w:rsidRDefault="00307960" w:rsidP="00B116DD">
            <w:pPr>
              <w:ind w:left="200" w:hangingChars="100" w:hanging="200"/>
              <w:rPr>
                <w:sz w:val="20"/>
              </w:rPr>
            </w:pPr>
            <w:r w:rsidRPr="00E1151C">
              <w:rPr>
                <w:rFonts w:hint="eastAsia"/>
                <w:sz w:val="20"/>
              </w:rPr>
              <w:t>◎</w:t>
            </w:r>
            <w:r w:rsidR="00B116DD" w:rsidRPr="00E1151C">
              <w:rPr>
                <w:rFonts w:hint="eastAsia"/>
                <w:sz w:val="20"/>
              </w:rPr>
              <w:t>報道資料提供の実績が数値目標を上回り、</w:t>
            </w:r>
            <w:r w:rsidR="000C27A2" w:rsidRPr="00E1151C">
              <w:rPr>
                <w:rFonts w:hint="eastAsia"/>
                <w:sz w:val="20"/>
              </w:rPr>
              <w:t>メディア掲載率</w:t>
            </w:r>
            <w:r w:rsidR="00B116DD" w:rsidRPr="00E1151C">
              <w:rPr>
                <w:rFonts w:hint="eastAsia"/>
                <w:sz w:val="20"/>
              </w:rPr>
              <w:t>が</w:t>
            </w:r>
            <w:r w:rsidR="000C27A2" w:rsidRPr="00E1151C">
              <w:rPr>
                <w:rFonts w:hint="eastAsia"/>
                <w:sz w:val="20"/>
              </w:rPr>
              <w:t>52</w:t>
            </w:r>
            <w:r w:rsidR="00A837D2" w:rsidRPr="00E1151C">
              <w:rPr>
                <w:rFonts w:hint="eastAsia"/>
                <w:sz w:val="20"/>
              </w:rPr>
              <w:t>％</w:t>
            </w:r>
            <w:r w:rsidR="00B116DD" w:rsidRPr="00E1151C">
              <w:rPr>
                <w:rFonts w:hint="eastAsia"/>
                <w:sz w:val="20"/>
              </w:rPr>
              <w:t>（第</w:t>
            </w:r>
            <w:r w:rsidR="00B116DD" w:rsidRPr="00E1151C">
              <w:rPr>
                <w:rFonts w:hint="eastAsia"/>
                <w:sz w:val="20"/>
              </w:rPr>
              <w:t>1</w:t>
            </w:r>
            <w:r w:rsidR="00B116DD" w:rsidRPr="00E1151C">
              <w:rPr>
                <w:rFonts w:hint="eastAsia"/>
                <w:sz w:val="20"/>
              </w:rPr>
              <w:t>期平均は</w:t>
            </w:r>
            <w:r w:rsidR="00B116DD" w:rsidRPr="00E1151C">
              <w:rPr>
                <w:rFonts w:hint="eastAsia"/>
                <w:sz w:val="20"/>
              </w:rPr>
              <w:t>38</w:t>
            </w:r>
            <w:r w:rsidR="00B116DD" w:rsidRPr="00E1151C">
              <w:rPr>
                <w:rFonts w:hint="eastAsia"/>
                <w:sz w:val="20"/>
              </w:rPr>
              <w:t>％）</w:t>
            </w:r>
            <w:r w:rsidR="00A837D2" w:rsidRPr="00E1151C">
              <w:rPr>
                <w:rFonts w:hint="eastAsia"/>
                <w:sz w:val="20"/>
              </w:rPr>
              <w:t>と高かったこと、積極的な広報</w:t>
            </w:r>
            <w:r w:rsidR="000C27A2" w:rsidRPr="00E1151C">
              <w:rPr>
                <w:rFonts w:hint="eastAsia"/>
                <w:sz w:val="20"/>
              </w:rPr>
              <w:t>活動やイベントの開催、講習会等への講師派遣などにより、研究所が集積した知見、経験を活かし地域社会への貢献に取り組んでいることを評価した。</w:t>
            </w:r>
          </w:p>
          <w:p w14:paraId="5D169AAD" w14:textId="5E528BFB" w:rsidR="00307960" w:rsidRPr="00E1151C" w:rsidRDefault="00012001" w:rsidP="00623EB9">
            <w:pPr>
              <w:ind w:left="200" w:hangingChars="100" w:hanging="200"/>
              <w:rPr>
                <w:sz w:val="20"/>
              </w:rPr>
            </w:pPr>
            <w:r w:rsidRPr="00E1151C">
              <w:rPr>
                <w:rFonts w:hint="eastAsia"/>
                <w:sz w:val="20"/>
              </w:rPr>
              <w:t>※食の安全</w:t>
            </w:r>
            <w:r w:rsidR="00DA7B28" w:rsidRPr="00E1151C">
              <w:rPr>
                <w:rFonts w:hint="eastAsia"/>
                <w:sz w:val="20"/>
              </w:rPr>
              <w:t>安心</w:t>
            </w:r>
            <w:r w:rsidRPr="00E1151C">
              <w:rPr>
                <w:rFonts w:hint="eastAsia"/>
                <w:sz w:val="20"/>
              </w:rPr>
              <w:t>について、生産者、関係機関等と連携し、引き続き、農薬の安全使用・啓発に取組むとともに、市場における適正表示等のチェックに取り組まれたい。</w:t>
            </w:r>
          </w:p>
        </w:tc>
      </w:tr>
    </w:tbl>
    <w:p w14:paraId="6998A100" w14:textId="77777777" w:rsidR="004D527C" w:rsidRPr="00E1151C" w:rsidRDefault="002C1632">
      <w:pPr>
        <w:rPr>
          <w:rFonts w:asciiTheme="majorEastAsia" w:eastAsiaTheme="majorEastAsia" w:hAnsiTheme="majorEastAsia"/>
          <w:sz w:val="24"/>
        </w:rPr>
      </w:pPr>
      <w:r w:rsidRPr="00E1151C">
        <w:br w:type="page"/>
      </w:r>
      <w:r w:rsidR="004D527C" w:rsidRPr="00E1151C">
        <w:rPr>
          <w:rFonts w:asciiTheme="majorEastAsia" w:eastAsiaTheme="majorEastAsia" w:hAnsiTheme="majorEastAsia" w:hint="eastAsia"/>
          <w:sz w:val="24"/>
        </w:rPr>
        <w:t xml:space="preserve">大項目２　</w:t>
      </w:r>
      <w:r w:rsidR="000602AC" w:rsidRPr="00E1151C">
        <w:rPr>
          <w:rFonts w:asciiTheme="majorEastAsia" w:eastAsiaTheme="majorEastAsia" w:hAnsiTheme="majorEastAsia" w:hint="eastAsia"/>
          <w:sz w:val="24"/>
        </w:rPr>
        <w:t>調査研究の効果的な推進</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9923"/>
      </w:tblGrid>
      <w:tr w:rsidR="00E1151C" w:rsidRPr="00E1151C" w14:paraId="7AFD973A" w14:textId="77777777" w:rsidTr="002D0943">
        <w:tc>
          <w:tcPr>
            <w:tcW w:w="223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F6560BB" w14:textId="77777777" w:rsidR="00E44102" w:rsidRPr="00E1151C" w:rsidRDefault="000602AC" w:rsidP="00273AC2">
            <w:pPr>
              <w:spacing w:line="240" w:lineRule="exact"/>
              <w:jc w:val="center"/>
              <w:rPr>
                <w:b/>
              </w:rPr>
            </w:pPr>
            <w:r w:rsidRPr="00E1151C">
              <w:rPr>
                <w:rFonts w:hint="eastAsia"/>
                <w:b/>
                <w:sz w:val="20"/>
              </w:rPr>
              <w:t>平成</w:t>
            </w:r>
            <w:r w:rsidRPr="00E1151C">
              <w:rPr>
                <w:rFonts w:hint="eastAsia"/>
                <w:b/>
                <w:sz w:val="20"/>
              </w:rPr>
              <w:t>28</w:t>
            </w:r>
            <w:r w:rsidRPr="00E1151C">
              <w:rPr>
                <w:rFonts w:hint="eastAsia"/>
                <w:b/>
                <w:sz w:val="20"/>
              </w:rPr>
              <w:t>年</w:t>
            </w:r>
            <w:r w:rsidR="00184469" w:rsidRPr="00E1151C">
              <w:rPr>
                <w:rFonts w:hint="eastAsia"/>
                <w:b/>
                <w:sz w:val="20"/>
              </w:rPr>
              <w:t>度</w:t>
            </w:r>
            <w:r w:rsidR="00E44102" w:rsidRPr="00E1151C">
              <w:rPr>
                <w:rFonts w:hint="eastAsia"/>
                <w:b/>
                <w:sz w:val="20"/>
              </w:rPr>
              <w:t>計画</w:t>
            </w:r>
          </w:p>
        </w:tc>
        <w:tc>
          <w:tcPr>
            <w:tcW w:w="849"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0F3CB6B6" w14:textId="77777777" w:rsidR="00E44102" w:rsidRPr="00E1151C" w:rsidRDefault="00E44102" w:rsidP="00273AC2">
            <w:pPr>
              <w:spacing w:line="240" w:lineRule="exact"/>
              <w:jc w:val="center"/>
              <w:rPr>
                <w:b/>
                <w:sz w:val="20"/>
              </w:rPr>
            </w:pPr>
            <w:r w:rsidRPr="00E1151C">
              <w:rPr>
                <w:rFonts w:hint="eastAsia"/>
                <w:b/>
                <w:sz w:val="20"/>
              </w:rPr>
              <w:t>小項目</w:t>
            </w:r>
          </w:p>
          <w:p w14:paraId="273A1040" w14:textId="77777777" w:rsidR="00E44102" w:rsidRPr="00E1151C" w:rsidRDefault="00E44102" w:rsidP="00273AC2">
            <w:pPr>
              <w:spacing w:line="240" w:lineRule="exact"/>
              <w:jc w:val="center"/>
              <w:rPr>
                <w:b/>
              </w:rPr>
            </w:pPr>
            <w:r w:rsidRPr="00E1151C">
              <w:rPr>
                <w:rFonts w:hint="eastAsia"/>
                <w:b/>
                <w:sz w:val="20"/>
              </w:rPr>
              <w:t>番号</w:t>
            </w:r>
          </w:p>
        </w:tc>
        <w:tc>
          <w:tcPr>
            <w:tcW w:w="85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98E4090" w14:textId="77777777" w:rsidR="00E44102" w:rsidRPr="00E1151C" w:rsidRDefault="00E44102" w:rsidP="00273AC2">
            <w:pPr>
              <w:spacing w:line="240" w:lineRule="exact"/>
              <w:jc w:val="center"/>
              <w:rPr>
                <w:b/>
                <w:sz w:val="20"/>
              </w:rPr>
            </w:pPr>
            <w:r w:rsidRPr="00E1151C">
              <w:rPr>
                <w:rFonts w:hint="eastAsia"/>
                <w:b/>
                <w:sz w:val="20"/>
              </w:rPr>
              <w:t>自己</w:t>
            </w:r>
          </w:p>
          <w:p w14:paraId="614FC1EE" w14:textId="77777777" w:rsidR="00E44102" w:rsidRPr="00E1151C" w:rsidRDefault="00E44102" w:rsidP="00273AC2">
            <w:pPr>
              <w:spacing w:line="240" w:lineRule="exact"/>
              <w:jc w:val="center"/>
              <w:rPr>
                <w:b/>
                <w:sz w:val="20"/>
              </w:rPr>
            </w:pPr>
            <w:r w:rsidRPr="00E1151C">
              <w:rPr>
                <w:rFonts w:hint="eastAsia"/>
                <w:b/>
                <w:sz w:val="20"/>
              </w:rPr>
              <w:t>評価</w:t>
            </w:r>
          </w:p>
        </w:tc>
        <w:tc>
          <w:tcPr>
            <w:tcW w:w="85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BCFBDC6" w14:textId="77777777" w:rsidR="00E44102" w:rsidRPr="00E1151C" w:rsidRDefault="00E44102" w:rsidP="00273AC2">
            <w:pPr>
              <w:spacing w:line="240" w:lineRule="exact"/>
              <w:jc w:val="center"/>
              <w:rPr>
                <w:b/>
                <w:sz w:val="20"/>
              </w:rPr>
            </w:pPr>
            <w:r w:rsidRPr="00E1151C">
              <w:rPr>
                <w:rFonts w:hint="eastAsia"/>
                <w:b/>
                <w:sz w:val="20"/>
              </w:rPr>
              <w:t>委員会</w:t>
            </w:r>
          </w:p>
          <w:p w14:paraId="7BB0277F" w14:textId="77777777" w:rsidR="00E44102" w:rsidRPr="00E1151C" w:rsidRDefault="00E44102" w:rsidP="00273AC2">
            <w:pPr>
              <w:spacing w:line="240" w:lineRule="exact"/>
              <w:jc w:val="center"/>
              <w:rPr>
                <w:b/>
                <w:sz w:val="20"/>
              </w:rPr>
            </w:pPr>
            <w:r w:rsidRPr="00E1151C">
              <w:rPr>
                <w:rFonts w:hint="eastAsia"/>
                <w:b/>
                <w:sz w:val="20"/>
              </w:rPr>
              <w:t>評価</w:t>
            </w:r>
          </w:p>
        </w:tc>
        <w:tc>
          <w:tcPr>
            <w:tcW w:w="9923"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FE839C9" w14:textId="77777777" w:rsidR="00E44102" w:rsidRPr="00E1151C" w:rsidRDefault="00B360DB" w:rsidP="00273AC2">
            <w:pPr>
              <w:spacing w:line="240" w:lineRule="exact"/>
              <w:jc w:val="center"/>
              <w:rPr>
                <w:b/>
                <w:sz w:val="20"/>
              </w:rPr>
            </w:pPr>
            <w:r w:rsidRPr="00E1151C">
              <w:rPr>
                <w:rFonts w:hint="eastAsia"/>
                <w:b/>
                <w:sz w:val="20"/>
              </w:rPr>
              <w:t>判断理由・コメント</w:t>
            </w:r>
          </w:p>
        </w:tc>
      </w:tr>
      <w:tr w:rsidR="00E1151C" w:rsidRPr="00E1151C" w14:paraId="25D41B37" w14:textId="77777777" w:rsidTr="002D0943">
        <w:trPr>
          <w:trHeight w:val="1449"/>
        </w:trPr>
        <w:tc>
          <w:tcPr>
            <w:tcW w:w="2235" w:type="dxa"/>
            <w:tcBorders>
              <w:top w:val="single" w:sz="4" w:space="0" w:color="auto"/>
              <w:left w:val="single" w:sz="12" w:space="0" w:color="auto"/>
              <w:bottom w:val="single" w:sz="4" w:space="0" w:color="auto"/>
              <w:right w:val="single" w:sz="4" w:space="0" w:color="auto"/>
            </w:tcBorders>
          </w:tcPr>
          <w:p w14:paraId="6D9F89A6" w14:textId="77777777" w:rsidR="006D2E74" w:rsidRPr="00E1151C" w:rsidRDefault="006D2E74" w:rsidP="00C429DA">
            <w:pPr>
              <w:rPr>
                <w:sz w:val="20"/>
              </w:rPr>
            </w:pPr>
            <w:r w:rsidRPr="00E1151C">
              <w:rPr>
                <w:rFonts w:hint="eastAsia"/>
                <w:sz w:val="20"/>
              </w:rPr>
              <w:t>技術ニーズの把握とシーズの集積</w:t>
            </w:r>
          </w:p>
        </w:tc>
        <w:tc>
          <w:tcPr>
            <w:tcW w:w="849" w:type="dxa"/>
            <w:tcBorders>
              <w:top w:val="single" w:sz="4" w:space="0" w:color="auto"/>
              <w:left w:val="single" w:sz="4" w:space="0" w:color="auto"/>
              <w:bottom w:val="single" w:sz="4" w:space="0" w:color="auto"/>
              <w:right w:val="single" w:sz="4" w:space="0" w:color="auto"/>
            </w:tcBorders>
            <w:vAlign w:val="center"/>
          </w:tcPr>
          <w:p w14:paraId="1C708FA1" w14:textId="77777777" w:rsidR="006D2E74" w:rsidRPr="00E1151C" w:rsidRDefault="006D2E74" w:rsidP="00BA7E72">
            <w:pPr>
              <w:jc w:val="center"/>
              <w:rPr>
                <w:sz w:val="24"/>
              </w:rPr>
            </w:pPr>
            <w:r w:rsidRPr="00E1151C">
              <w:rPr>
                <w:rFonts w:hint="eastAsia"/>
                <w:sz w:val="24"/>
              </w:rPr>
              <w:t>６</w:t>
            </w:r>
          </w:p>
        </w:tc>
        <w:tc>
          <w:tcPr>
            <w:tcW w:w="851" w:type="dxa"/>
            <w:tcBorders>
              <w:top w:val="single" w:sz="4" w:space="0" w:color="auto"/>
              <w:left w:val="single" w:sz="4" w:space="0" w:color="auto"/>
              <w:bottom w:val="single" w:sz="4" w:space="0" w:color="auto"/>
              <w:right w:val="single" w:sz="4" w:space="0" w:color="auto"/>
            </w:tcBorders>
            <w:vAlign w:val="center"/>
          </w:tcPr>
          <w:p w14:paraId="2542E3BD" w14:textId="77777777" w:rsidR="006D2E74" w:rsidRPr="00E1151C" w:rsidRDefault="006D2E74" w:rsidP="00BA7E72">
            <w:pPr>
              <w:jc w:val="center"/>
              <w:rPr>
                <w:sz w:val="24"/>
              </w:rPr>
            </w:pPr>
            <w:r w:rsidRPr="00E1151C">
              <w:rPr>
                <w:rFonts w:hint="eastAsia"/>
                <w:sz w:val="24"/>
              </w:rPr>
              <w:t>Ⅲ</w:t>
            </w:r>
          </w:p>
        </w:tc>
        <w:tc>
          <w:tcPr>
            <w:tcW w:w="851" w:type="dxa"/>
            <w:tcBorders>
              <w:top w:val="single" w:sz="4" w:space="0" w:color="auto"/>
              <w:left w:val="single" w:sz="4" w:space="0" w:color="auto"/>
              <w:bottom w:val="single" w:sz="4" w:space="0" w:color="auto"/>
              <w:right w:val="single" w:sz="4" w:space="0" w:color="auto"/>
            </w:tcBorders>
            <w:vAlign w:val="center"/>
          </w:tcPr>
          <w:p w14:paraId="122791BF" w14:textId="77777777" w:rsidR="006D2E74" w:rsidRPr="00E1151C" w:rsidRDefault="006D2E74" w:rsidP="006D2E74">
            <w:pPr>
              <w:jc w:val="center"/>
              <w:rPr>
                <w:sz w:val="24"/>
              </w:rPr>
            </w:pPr>
            <w:r w:rsidRPr="00E1151C">
              <w:rPr>
                <w:rFonts w:hint="eastAsia"/>
                <w:sz w:val="24"/>
              </w:rPr>
              <w:t>Ⅲ</w:t>
            </w:r>
          </w:p>
        </w:tc>
        <w:tc>
          <w:tcPr>
            <w:tcW w:w="9923" w:type="dxa"/>
            <w:tcBorders>
              <w:top w:val="single" w:sz="4" w:space="0" w:color="auto"/>
              <w:left w:val="single" w:sz="4" w:space="0" w:color="auto"/>
              <w:bottom w:val="single" w:sz="4" w:space="0" w:color="auto"/>
              <w:right w:val="single" w:sz="12" w:space="0" w:color="auto"/>
            </w:tcBorders>
          </w:tcPr>
          <w:p w14:paraId="130EF5D3" w14:textId="77777777" w:rsidR="006D2E74" w:rsidRPr="00E1151C" w:rsidRDefault="006D2E74" w:rsidP="00C40759">
            <w:pPr>
              <w:ind w:left="200" w:hangingChars="100" w:hanging="200"/>
              <w:rPr>
                <w:sz w:val="20"/>
              </w:rPr>
            </w:pPr>
            <w:r w:rsidRPr="00E1151C">
              <w:rPr>
                <w:rFonts w:hint="eastAsia"/>
                <w:sz w:val="20"/>
              </w:rPr>
              <w:t>○学術論文件数と学会等発表件数の合計</w:t>
            </w:r>
            <w:r w:rsidRPr="00E1151C">
              <w:rPr>
                <w:rFonts w:hint="eastAsia"/>
                <w:sz w:val="20"/>
              </w:rPr>
              <w:t>128</w:t>
            </w:r>
            <w:r w:rsidRPr="00E1151C">
              <w:rPr>
                <w:rFonts w:hint="eastAsia"/>
                <w:sz w:val="20"/>
              </w:rPr>
              <w:t>件は、数値目標【</w:t>
            </w:r>
            <w:r w:rsidRPr="00E1151C">
              <w:rPr>
                <w:rFonts w:hint="eastAsia"/>
                <w:sz w:val="20"/>
              </w:rPr>
              <w:t>100</w:t>
            </w:r>
            <w:r w:rsidRPr="00E1151C">
              <w:rPr>
                <w:rFonts w:hint="eastAsia"/>
                <w:sz w:val="20"/>
              </w:rPr>
              <w:t>件】を上回ったが、学術論文件数</w:t>
            </w:r>
            <w:r w:rsidRPr="00E1151C">
              <w:rPr>
                <w:rFonts w:hint="eastAsia"/>
                <w:sz w:val="20"/>
              </w:rPr>
              <w:t>28</w:t>
            </w:r>
            <w:r w:rsidRPr="00E1151C">
              <w:rPr>
                <w:rFonts w:hint="eastAsia"/>
                <w:sz w:val="20"/>
              </w:rPr>
              <w:t>件は第</w:t>
            </w:r>
            <w:r w:rsidRPr="00E1151C">
              <w:rPr>
                <w:rFonts w:hint="eastAsia"/>
                <w:sz w:val="20"/>
              </w:rPr>
              <w:t>1</w:t>
            </w:r>
            <w:r w:rsidRPr="00E1151C">
              <w:rPr>
                <w:rFonts w:hint="eastAsia"/>
                <w:sz w:val="20"/>
              </w:rPr>
              <w:t>期の平均（</w:t>
            </w:r>
            <w:r w:rsidRPr="00E1151C">
              <w:rPr>
                <w:rFonts w:hint="eastAsia"/>
                <w:sz w:val="20"/>
              </w:rPr>
              <w:t>33</w:t>
            </w:r>
            <w:r w:rsidRPr="00E1151C">
              <w:rPr>
                <w:rFonts w:hint="eastAsia"/>
                <w:sz w:val="20"/>
              </w:rPr>
              <w:t>件）より減少し</w:t>
            </w:r>
            <w:r w:rsidR="008145B3" w:rsidRPr="00E1151C">
              <w:rPr>
                <w:rFonts w:hint="eastAsia"/>
                <w:sz w:val="20"/>
              </w:rPr>
              <w:t>ている</w:t>
            </w:r>
            <w:r w:rsidRPr="00E1151C">
              <w:rPr>
                <w:rFonts w:hint="eastAsia"/>
                <w:sz w:val="20"/>
              </w:rPr>
              <w:t>。</w:t>
            </w:r>
          </w:p>
          <w:p w14:paraId="3FF96449" w14:textId="766A6A94" w:rsidR="006D2E74" w:rsidRPr="00E1151C" w:rsidRDefault="006D2E74" w:rsidP="00C40759">
            <w:pPr>
              <w:ind w:left="200" w:hangingChars="100" w:hanging="200"/>
              <w:rPr>
                <w:sz w:val="20"/>
              </w:rPr>
            </w:pPr>
            <w:r w:rsidRPr="00E1151C">
              <w:rPr>
                <w:rFonts w:hint="eastAsia"/>
                <w:sz w:val="20"/>
              </w:rPr>
              <w:t>○「淀川河口域におけるアユ仔魚の出現」が平成</w:t>
            </w:r>
            <w:r w:rsidRPr="00E1151C">
              <w:rPr>
                <w:rFonts w:hint="eastAsia"/>
                <w:sz w:val="20"/>
              </w:rPr>
              <w:t>28</w:t>
            </w:r>
            <w:r w:rsidRPr="00E1151C">
              <w:rPr>
                <w:rFonts w:hint="eastAsia"/>
                <w:sz w:val="20"/>
              </w:rPr>
              <w:t>年度四手井綱英記念賞を受賞。「水相パッシブサンプリングによる水環境中の微量化学物質のモニタリングに関する研究」が日本水環境学会関西支部第</w:t>
            </w:r>
            <w:r w:rsidRPr="00E1151C">
              <w:rPr>
                <w:rFonts w:hint="eastAsia"/>
                <w:sz w:val="20"/>
              </w:rPr>
              <w:t>11</w:t>
            </w:r>
            <w:r w:rsidRPr="00E1151C">
              <w:rPr>
                <w:rFonts w:hint="eastAsia"/>
                <w:sz w:val="20"/>
              </w:rPr>
              <w:t>回奨励賞を受賞</w:t>
            </w:r>
            <w:r w:rsidR="00E56850" w:rsidRPr="00E1151C">
              <w:rPr>
                <w:rFonts w:hint="eastAsia"/>
                <w:sz w:val="20"/>
              </w:rPr>
              <w:t>した</w:t>
            </w:r>
            <w:r w:rsidRPr="00E1151C">
              <w:rPr>
                <w:rFonts w:hint="eastAsia"/>
                <w:sz w:val="20"/>
              </w:rPr>
              <w:t>。</w:t>
            </w:r>
          </w:p>
          <w:p w14:paraId="5D892D0B" w14:textId="525CF62D" w:rsidR="006D2E74" w:rsidRPr="00E1151C" w:rsidRDefault="006D2E74" w:rsidP="00C40759">
            <w:pPr>
              <w:ind w:left="200" w:hangingChars="100" w:hanging="200"/>
              <w:rPr>
                <w:sz w:val="20"/>
              </w:rPr>
            </w:pPr>
            <w:r w:rsidRPr="00E1151C">
              <w:rPr>
                <w:rFonts w:hint="eastAsia"/>
                <w:sz w:val="20"/>
              </w:rPr>
              <w:t>◎</w:t>
            </w:r>
            <w:r w:rsidR="00F70C89" w:rsidRPr="00E1151C">
              <w:rPr>
                <w:rFonts w:hint="eastAsia"/>
                <w:sz w:val="20"/>
              </w:rPr>
              <w:t>学術論文件数と学会等発表件数の合計</w:t>
            </w:r>
            <w:r w:rsidR="00B116DD" w:rsidRPr="00E1151C">
              <w:rPr>
                <w:rFonts w:hint="eastAsia"/>
                <w:sz w:val="20"/>
              </w:rPr>
              <w:t>数</w:t>
            </w:r>
            <w:r w:rsidR="00A837D2" w:rsidRPr="00E1151C">
              <w:rPr>
                <w:rFonts w:hint="eastAsia"/>
                <w:sz w:val="20"/>
              </w:rPr>
              <w:t>が</w:t>
            </w:r>
            <w:r w:rsidR="00F70C89" w:rsidRPr="00E1151C">
              <w:rPr>
                <w:rFonts w:hint="eastAsia"/>
                <w:sz w:val="20"/>
              </w:rPr>
              <w:t>数値目標</w:t>
            </w:r>
            <w:r w:rsidR="000C27A2" w:rsidRPr="00E1151C">
              <w:rPr>
                <w:rFonts w:hint="eastAsia"/>
                <w:sz w:val="20"/>
              </w:rPr>
              <w:t>を上回っていること、また先進的な研究が日本水環境学会関西</w:t>
            </w:r>
            <w:r w:rsidR="00AB72CC" w:rsidRPr="00E1151C">
              <w:rPr>
                <w:rFonts w:hint="eastAsia"/>
                <w:sz w:val="20"/>
              </w:rPr>
              <w:t>支部</w:t>
            </w:r>
            <w:r w:rsidR="000C27A2" w:rsidRPr="00E1151C">
              <w:rPr>
                <w:rFonts w:hint="eastAsia"/>
                <w:sz w:val="20"/>
              </w:rPr>
              <w:t>第</w:t>
            </w:r>
            <w:r w:rsidR="000C27A2" w:rsidRPr="00E1151C">
              <w:rPr>
                <w:rFonts w:hint="eastAsia"/>
                <w:sz w:val="20"/>
              </w:rPr>
              <w:t>11</w:t>
            </w:r>
            <w:r w:rsidR="000C27A2" w:rsidRPr="00E1151C">
              <w:rPr>
                <w:rFonts w:hint="eastAsia"/>
                <w:sz w:val="20"/>
              </w:rPr>
              <w:t>回奨励賞を受賞したことなどから、計画通り順調に事業を実施していると評価した。</w:t>
            </w:r>
          </w:p>
          <w:p w14:paraId="7291E7BE" w14:textId="1FD0FAF8" w:rsidR="006D2E74" w:rsidRPr="00E1151C" w:rsidRDefault="006D2E74" w:rsidP="006D2E74">
            <w:pPr>
              <w:ind w:left="200" w:hangingChars="100" w:hanging="200"/>
              <w:rPr>
                <w:sz w:val="20"/>
                <w:shd w:val="pct15" w:color="auto" w:fill="FFFFFF"/>
              </w:rPr>
            </w:pPr>
            <w:r w:rsidRPr="00E1151C">
              <w:rPr>
                <w:rFonts w:hint="eastAsia"/>
                <w:sz w:val="20"/>
              </w:rPr>
              <w:t>※学術論文等発表について、研究所のステイタス向上につながるよう、発表の数に併せてその「質」の向上にも取り組まれたい。</w:t>
            </w:r>
          </w:p>
          <w:p w14:paraId="627461AD" w14:textId="2F38CD51" w:rsidR="006D2E74" w:rsidRPr="00E1151C" w:rsidRDefault="00012001" w:rsidP="00623EB9">
            <w:pPr>
              <w:ind w:left="200" w:hangingChars="100" w:hanging="200"/>
              <w:rPr>
                <w:sz w:val="20"/>
              </w:rPr>
            </w:pPr>
            <w:r w:rsidRPr="00E1151C">
              <w:rPr>
                <w:rFonts w:hint="eastAsia"/>
                <w:sz w:val="20"/>
              </w:rPr>
              <w:t>※行政課題への対応等</w:t>
            </w:r>
            <w:r w:rsidR="008145B3" w:rsidRPr="00E1151C">
              <w:rPr>
                <w:rFonts w:hint="eastAsia"/>
                <w:sz w:val="20"/>
              </w:rPr>
              <w:t>、</w:t>
            </w:r>
            <w:r w:rsidRPr="00E1151C">
              <w:rPr>
                <w:rFonts w:hint="eastAsia"/>
                <w:sz w:val="20"/>
              </w:rPr>
              <w:t>多岐にわたる業務を行いながら</w:t>
            </w:r>
            <w:r w:rsidR="006D2E74" w:rsidRPr="00E1151C">
              <w:rPr>
                <w:rFonts w:hint="eastAsia"/>
                <w:sz w:val="20"/>
              </w:rPr>
              <w:t>、質の高い研究成果を発表するため</w:t>
            </w:r>
            <w:r w:rsidRPr="00E1151C">
              <w:rPr>
                <w:rFonts w:hint="eastAsia"/>
                <w:sz w:val="20"/>
              </w:rPr>
              <w:t>、</w:t>
            </w:r>
            <w:r w:rsidR="006D2E74" w:rsidRPr="00E1151C">
              <w:rPr>
                <w:rFonts w:hint="eastAsia"/>
                <w:sz w:val="20"/>
              </w:rPr>
              <w:t>職員</w:t>
            </w:r>
            <w:r w:rsidRPr="00E1151C">
              <w:rPr>
                <w:rFonts w:hint="eastAsia"/>
                <w:sz w:val="20"/>
              </w:rPr>
              <w:t>・研究員</w:t>
            </w:r>
            <w:r w:rsidR="006D2E74" w:rsidRPr="00E1151C">
              <w:rPr>
                <w:rFonts w:hint="eastAsia"/>
                <w:sz w:val="20"/>
              </w:rPr>
              <w:t>の資質や適</w:t>
            </w:r>
            <w:r w:rsidR="00DA7B28" w:rsidRPr="00E1151C">
              <w:rPr>
                <w:rFonts w:hint="eastAsia"/>
                <w:sz w:val="20"/>
              </w:rPr>
              <w:t>性</w:t>
            </w:r>
            <w:r w:rsidR="006D2E74" w:rsidRPr="00E1151C">
              <w:rPr>
                <w:rFonts w:hint="eastAsia"/>
                <w:sz w:val="20"/>
              </w:rPr>
              <w:t>に合わせた人事配置、体制づくりに努められたい。</w:t>
            </w:r>
          </w:p>
        </w:tc>
      </w:tr>
      <w:tr w:rsidR="00E1151C" w:rsidRPr="00E1151C" w14:paraId="105FAF26" w14:textId="77777777" w:rsidTr="002D0943">
        <w:trPr>
          <w:trHeight w:val="131"/>
        </w:trPr>
        <w:tc>
          <w:tcPr>
            <w:tcW w:w="2235" w:type="dxa"/>
            <w:tcBorders>
              <w:top w:val="single" w:sz="4" w:space="0" w:color="auto"/>
              <w:left w:val="single" w:sz="12" w:space="0" w:color="auto"/>
              <w:bottom w:val="single" w:sz="4" w:space="0" w:color="auto"/>
              <w:right w:val="single" w:sz="4" w:space="0" w:color="auto"/>
            </w:tcBorders>
          </w:tcPr>
          <w:p w14:paraId="5524E000" w14:textId="50E1583C" w:rsidR="006D2E74" w:rsidRPr="00E1151C" w:rsidRDefault="00D658F2" w:rsidP="000602AC">
            <w:pPr>
              <w:rPr>
                <w:sz w:val="20"/>
              </w:rPr>
            </w:pPr>
            <w:r w:rsidRPr="00E1151C">
              <w:br w:type="page"/>
            </w:r>
            <w:r w:rsidR="006D2E74" w:rsidRPr="00E1151C">
              <w:rPr>
                <w:rFonts w:hint="eastAsia"/>
                <w:sz w:val="20"/>
              </w:rPr>
              <w:t>戦略研究課題</w:t>
            </w:r>
          </w:p>
        </w:tc>
        <w:tc>
          <w:tcPr>
            <w:tcW w:w="849" w:type="dxa"/>
            <w:tcBorders>
              <w:top w:val="single" w:sz="4" w:space="0" w:color="auto"/>
              <w:left w:val="single" w:sz="4" w:space="0" w:color="auto"/>
              <w:bottom w:val="single" w:sz="4" w:space="0" w:color="auto"/>
              <w:right w:val="single" w:sz="4" w:space="0" w:color="auto"/>
            </w:tcBorders>
            <w:vAlign w:val="center"/>
          </w:tcPr>
          <w:p w14:paraId="02B243BC" w14:textId="77777777" w:rsidR="006D2E74" w:rsidRPr="00E1151C" w:rsidRDefault="006D2E74" w:rsidP="00BA7E72">
            <w:pPr>
              <w:jc w:val="center"/>
              <w:rPr>
                <w:sz w:val="24"/>
              </w:rPr>
            </w:pPr>
            <w:r w:rsidRPr="00E1151C">
              <w:rPr>
                <w:rFonts w:hint="eastAsia"/>
                <w:sz w:val="24"/>
              </w:rPr>
              <w:t>７</w:t>
            </w:r>
          </w:p>
        </w:tc>
        <w:tc>
          <w:tcPr>
            <w:tcW w:w="851" w:type="dxa"/>
            <w:tcBorders>
              <w:top w:val="single" w:sz="4" w:space="0" w:color="auto"/>
              <w:left w:val="single" w:sz="4" w:space="0" w:color="auto"/>
              <w:bottom w:val="single" w:sz="4" w:space="0" w:color="auto"/>
              <w:right w:val="single" w:sz="4" w:space="0" w:color="auto"/>
            </w:tcBorders>
            <w:vAlign w:val="center"/>
          </w:tcPr>
          <w:p w14:paraId="0BDD2DB6" w14:textId="77777777" w:rsidR="006D2E74" w:rsidRPr="00E1151C" w:rsidRDefault="006D2E74" w:rsidP="0059262D">
            <w:pPr>
              <w:jc w:val="center"/>
              <w:rPr>
                <w:sz w:val="24"/>
              </w:rPr>
            </w:pPr>
            <w:r w:rsidRPr="00E1151C">
              <w:rPr>
                <w:rFonts w:hint="eastAsia"/>
                <w:sz w:val="24"/>
              </w:rPr>
              <w:t>Ⅲ</w:t>
            </w:r>
          </w:p>
        </w:tc>
        <w:tc>
          <w:tcPr>
            <w:tcW w:w="851" w:type="dxa"/>
            <w:tcBorders>
              <w:top w:val="single" w:sz="4" w:space="0" w:color="auto"/>
              <w:left w:val="single" w:sz="4" w:space="0" w:color="auto"/>
              <w:bottom w:val="single" w:sz="4" w:space="0" w:color="auto"/>
              <w:right w:val="single" w:sz="4" w:space="0" w:color="auto"/>
            </w:tcBorders>
            <w:vAlign w:val="center"/>
          </w:tcPr>
          <w:p w14:paraId="3F2F4B41" w14:textId="77777777" w:rsidR="006D2E74" w:rsidRPr="00E1151C" w:rsidRDefault="006D2E74" w:rsidP="006D2E74">
            <w:pPr>
              <w:jc w:val="center"/>
              <w:rPr>
                <w:sz w:val="24"/>
              </w:rPr>
            </w:pPr>
            <w:r w:rsidRPr="00E1151C">
              <w:rPr>
                <w:rFonts w:hint="eastAsia"/>
                <w:sz w:val="24"/>
              </w:rPr>
              <w:t>Ⅲ</w:t>
            </w:r>
          </w:p>
        </w:tc>
        <w:tc>
          <w:tcPr>
            <w:tcW w:w="9923" w:type="dxa"/>
            <w:tcBorders>
              <w:top w:val="single" w:sz="4" w:space="0" w:color="auto"/>
              <w:left w:val="single" w:sz="4" w:space="0" w:color="auto"/>
              <w:bottom w:val="single" w:sz="4" w:space="0" w:color="auto"/>
              <w:right w:val="single" w:sz="12" w:space="0" w:color="auto"/>
            </w:tcBorders>
          </w:tcPr>
          <w:p w14:paraId="1466C690" w14:textId="77777777" w:rsidR="006D2E74" w:rsidRPr="00E1151C" w:rsidRDefault="006D2E74" w:rsidP="00C40759">
            <w:pPr>
              <w:ind w:left="200" w:hangingChars="100" w:hanging="200"/>
              <w:rPr>
                <w:sz w:val="20"/>
              </w:rPr>
            </w:pPr>
            <w:r w:rsidRPr="00E1151C">
              <w:rPr>
                <w:rFonts w:hint="eastAsia"/>
                <w:sz w:val="20"/>
              </w:rPr>
              <w:t>○ナス栽培における温暖化対策、水ナスの</w:t>
            </w:r>
            <w:r w:rsidRPr="00E1151C">
              <w:rPr>
                <w:rFonts w:hint="eastAsia"/>
                <w:sz w:val="20"/>
              </w:rPr>
              <w:t>6</w:t>
            </w:r>
            <w:r w:rsidRPr="00E1151C">
              <w:rPr>
                <w:rFonts w:hint="eastAsia"/>
                <w:sz w:val="20"/>
              </w:rPr>
              <w:t>次産業化に向けた産品の商品化などで成果が得られた。</w:t>
            </w:r>
          </w:p>
          <w:p w14:paraId="45DC3138" w14:textId="4C3F6326" w:rsidR="006D2E74" w:rsidRPr="00E1151C" w:rsidRDefault="006D2E74" w:rsidP="00C40759">
            <w:pPr>
              <w:ind w:left="200" w:hangingChars="100" w:hanging="200"/>
              <w:rPr>
                <w:sz w:val="20"/>
              </w:rPr>
            </w:pPr>
            <w:r w:rsidRPr="00E1151C">
              <w:rPr>
                <w:rFonts w:hint="eastAsia"/>
                <w:sz w:val="20"/>
              </w:rPr>
              <w:t>○ブドウ新品種登録に向け</w:t>
            </w:r>
            <w:r w:rsidR="007E3CE0" w:rsidRPr="00E1151C">
              <w:rPr>
                <w:rFonts w:hint="eastAsia"/>
                <w:sz w:val="20"/>
              </w:rPr>
              <w:t>た現地調査用樹の育成、高級魚アコウのブランド化推進に向けた取組が</w:t>
            </w:r>
            <w:r w:rsidRPr="00E1151C">
              <w:rPr>
                <w:rFonts w:hint="eastAsia"/>
                <w:sz w:val="20"/>
              </w:rPr>
              <w:t>順調に進行している。</w:t>
            </w:r>
          </w:p>
          <w:p w14:paraId="2B58FFF2" w14:textId="77777777" w:rsidR="006D2E74" w:rsidRPr="00E1151C" w:rsidRDefault="006D2E74" w:rsidP="005D4BB7">
            <w:pPr>
              <w:ind w:left="200" w:hangingChars="100" w:hanging="200"/>
              <w:rPr>
                <w:sz w:val="20"/>
              </w:rPr>
            </w:pPr>
            <w:r w:rsidRPr="00E1151C">
              <w:rPr>
                <w:rFonts w:hint="eastAsia"/>
                <w:sz w:val="20"/>
              </w:rPr>
              <w:t>◎</w:t>
            </w:r>
            <w:r w:rsidR="000C27A2" w:rsidRPr="00E1151C">
              <w:rPr>
                <w:rFonts w:hint="eastAsia"/>
                <w:sz w:val="20"/>
              </w:rPr>
              <w:t>高温生育障害</w:t>
            </w:r>
            <w:r w:rsidR="005D4BB7" w:rsidRPr="00E1151C">
              <w:rPr>
                <w:rFonts w:hint="eastAsia"/>
                <w:sz w:val="20"/>
              </w:rPr>
              <w:t>に関して、水ナス栽培における温暖化対策技術の開発で成果を挙げるなど、</w:t>
            </w:r>
            <w:r w:rsidR="00541C5B" w:rsidRPr="00E1151C">
              <w:rPr>
                <w:rFonts w:hint="eastAsia"/>
                <w:sz w:val="20"/>
              </w:rPr>
              <w:t>環境</w:t>
            </w:r>
            <w:r w:rsidR="005D4BB7" w:rsidRPr="00E1151C">
              <w:rPr>
                <w:rFonts w:hint="eastAsia"/>
                <w:sz w:val="20"/>
              </w:rPr>
              <w:t>と</w:t>
            </w:r>
            <w:r w:rsidR="00541C5B" w:rsidRPr="00E1151C">
              <w:rPr>
                <w:rFonts w:hint="eastAsia"/>
                <w:sz w:val="20"/>
              </w:rPr>
              <w:t>農林水産分野を融合した調査研究や、大阪産ブランド化の取り組みが順調に進行している</w:t>
            </w:r>
            <w:r w:rsidR="00A837D2" w:rsidRPr="00E1151C">
              <w:rPr>
                <w:rFonts w:hint="eastAsia"/>
                <w:sz w:val="20"/>
              </w:rPr>
              <w:t>ことから、計画通り順調に事業を実施</w:t>
            </w:r>
            <w:r w:rsidR="005D4BB7" w:rsidRPr="00E1151C">
              <w:rPr>
                <w:rFonts w:hint="eastAsia"/>
                <w:sz w:val="20"/>
              </w:rPr>
              <w:t>していると評価した。</w:t>
            </w:r>
          </w:p>
        </w:tc>
      </w:tr>
    </w:tbl>
    <w:p w14:paraId="132BA4C1" w14:textId="77777777" w:rsidR="002E76FE" w:rsidRPr="00E1151C" w:rsidRDefault="002E76FE">
      <w:r w:rsidRPr="00E1151C">
        <w:br w:type="page"/>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9923"/>
      </w:tblGrid>
      <w:tr w:rsidR="00D658F2" w:rsidRPr="00E1151C" w14:paraId="1712A33B" w14:textId="77777777" w:rsidTr="002D0943">
        <w:trPr>
          <w:trHeight w:val="563"/>
        </w:trPr>
        <w:tc>
          <w:tcPr>
            <w:tcW w:w="2235" w:type="dxa"/>
            <w:tcBorders>
              <w:top w:val="single" w:sz="4" w:space="0" w:color="auto"/>
              <w:left w:val="single" w:sz="12" w:space="0" w:color="auto"/>
              <w:bottom w:val="single" w:sz="12" w:space="0" w:color="auto"/>
              <w:right w:val="single" w:sz="4" w:space="0" w:color="auto"/>
            </w:tcBorders>
          </w:tcPr>
          <w:p w14:paraId="41CEFC2D" w14:textId="59B51676" w:rsidR="006D2E74" w:rsidRPr="00E1151C" w:rsidRDefault="006D2E74" w:rsidP="000602AC">
            <w:pPr>
              <w:rPr>
                <w:sz w:val="20"/>
              </w:rPr>
            </w:pPr>
            <w:r w:rsidRPr="00E1151C">
              <w:rPr>
                <w:rFonts w:hint="eastAsia"/>
                <w:sz w:val="20"/>
              </w:rPr>
              <w:t>･重点研究課題</w:t>
            </w:r>
          </w:p>
          <w:p w14:paraId="3CAD2D1B" w14:textId="77777777" w:rsidR="006D2E74" w:rsidRPr="00E1151C" w:rsidRDefault="006D2E74" w:rsidP="000602AC">
            <w:pPr>
              <w:rPr>
                <w:sz w:val="20"/>
              </w:rPr>
            </w:pPr>
            <w:r w:rsidRPr="00E1151C">
              <w:rPr>
                <w:rFonts w:hint="eastAsia"/>
                <w:sz w:val="20"/>
              </w:rPr>
              <w:t>･挑戦研究課題</w:t>
            </w:r>
          </w:p>
          <w:p w14:paraId="5AA827B8" w14:textId="77777777" w:rsidR="006D2E74" w:rsidRPr="00E1151C" w:rsidRDefault="006D2E74" w:rsidP="000602AC">
            <w:pPr>
              <w:rPr>
                <w:sz w:val="20"/>
              </w:rPr>
            </w:pPr>
            <w:r w:rsidRPr="00E1151C">
              <w:rPr>
                <w:rFonts w:hint="eastAsia"/>
                <w:sz w:val="20"/>
              </w:rPr>
              <w:t>･基盤調査研究課題</w:t>
            </w:r>
          </w:p>
        </w:tc>
        <w:tc>
          <w:tcPr>
            <w:tcW w:w="849" w:type="dxa"/>
            <w:tcBorders>
              <w:top w:val="single" w:sz="4" w:space="0" w:color="auto"/>
              <w:left w:val="single" w:sz="4" w:space="0" w:color="auto"/>
              <w:bottom w:val="single" w:sz="12" w:space="0" w:color="auto"/>
              <w:right w:val="single" w:sz="4" w:space="0" w:color="auto"/>
            </w:tcBorders>
            <w:vAlign w:val="center"/>
          </w:tcPr>
          <w:p w14:paraId="00089F8E" w14:textId="77777777" w:rsidR="006D2E74" w:rsidRPr="00E1151C" w:rsidRDefault="006D2E74" w:rsidP="0077663A">
            <w:pPr>
              <w:jc w:val="center"/>
              <w:rPr>
                <w:sz w:val="24"/>
              </w:rPr>
            </w:pPr>
            <w:r w:rsidRPr="00E1151C">
              <w:rPr>
                <w:rFonts w:hint="eastAsia"/>
                <w:sz w:val="24"/>
              </w:rPr>
              <w:t>８</w:t>
            </w:r>
          </w:p>
        </w:tc>
        <w:tc>
          <w:tcPr>
            <w:tcW w:w="851" w:type="dxa"/>
            <w:tcBorders>
              <w:top w:val="single" w:sz="4" w:space="0" w:color="auto"/>
              <w:left w:val="single" w:sz="4" w:space="0" w:color="auto"/>
              <w:bottom w:val="single" w:sz="12" w:space="0" w:color="auto"/>
              <w:right w:val="single" w:sz="4" w:space="0" w:color="auto"/>
            </w:tcBorders>
            <w:vAlign w:val="center"/>
          </w:tcPr>
          <w:p w14:paraId="65DDB8AA" w14:textId="77777777" w:rsidR="006D2E74" w:rsidRPr="00E1151C" w:rsidRDefault="006D2E74" w:rsidP="0077663A">
            <w:pPr>
              <w:jc w:val="center"/>
              <w:rPr>
                <w:sz w:val="24"/>
              </w:rPr>
            </w:pPr>
            <w:r w:rsidRPr="00E1151C">
              <w:rPr>
                <w:rFonts w:hint="eastAsia"/>
                <w:sz w:val="24"/>
              </w:rPr>
              <w:t>Ⅳ</w:t>
            </w:r>
          </w:p>
        </w:tc>
        <w:tc>
          <w:tcPr>
            <w:tcW w:w="851" w:type="dxa"/>
            <w:tcBorders>
              <w:top w:val="single" w:sz="4" w:space="0" w:color="auto"/>
              <w:left w:val="single" w:sz="4" w:space="0" w:color="auto"/>
              <w:bottom w:val="single" w:sz="12" w:space="0" w:color="auto"/>
              <w:right w:val="single" w:sz="4" w:space="0" w:color="auto"/>
            </w:tcBorders>
            <w:vAlign w:val="center"/>
          </w:tcPr>
          <w:p w14:paraId="060246CD" w14:textId="77777777" w:rsidR="006D2E74" w:rsidRPr="00E1151C" w:rsidRDefault="006D2E74" w:rsidP="006D2E74">
            <w:pPr>
              <w:jc w:val="center"/>
              <w:rPr>
                <w:sz w:val="24"/>
              </w:rPr>
            </w:pPr>
            <w:r w:rsidRPr="00E1151C">
              <w:rPr>
                <w:rFonts w:hint="eastAsia"/>
                <w:sz w:val="24"/>
              </w:rPr>
              <w:t>Ⅳ</w:t>
            </w:r>
          </w:p>
        </w:tc>
        <w:tc>
          <w:tcPr>
            <w:tcW w:w="9923" w:type="dxa"/>
            <w:tcBorders>
              <w:top w:val="single" w:sz="4" w:space="0" w:color="auto"/>
              <w:left w:val="single" w:sz="4" w:space="0" w:color="auto"/>
              <w:bottom w:val="single" w:sz="12" w:space="0" w:color="auto"/>
              <w:right w:val="single" w:sz="12" w:space="0" w:color="auto"/>
            </w:tcBorders>
          </w:tcPr>
          <w:p w14:paraId="54A79F4B" w14:textId="400EB78A" w:rsidR="00B116DD" w:rsidRPr="00E1151C" w:rsidRDefault="006C6412" w:rsidP="006C6412">
            <w:pPr>
              <w:tabs>
                <w:tab w:val="left" w:pos="832"/>
              </w:tabs>
              <w:ind w:left="200" w:hangingChars="100" w:hanging="200"/>
              <w:rPr>
                <w:sz w:val="20"/>
              </w:rPr>
            </w:pPr>
            <w:r w:rsidRPr="00E1151C">
              <w:rPr>
                <w:rFonts w:hint="eastAsia"/>
                <w:sz w:val="20"/>
              </w:rPr>
              <w:t>○</w:t>
            </w:r>
            <w:r w:rsidR="00C51078" w:rsidRPr="00E1151C">
              <w:rPr>
                <w:rFonts w:hint="eastAsia"/>
                <w:sz w:val="20"/>
              </w:rPr>
              <w:t>総合的害虫・雑草管理（</w:t>
            </w:r>
            <w:r w:rsidR="00B116DD" w:rsidRPr="00E1151C">
              <w:rPr>
                <w:rFonts w:hint="eastAsia"/>
                <w:sz w:val="20"/>
              </w:rPr>
              <w:t>IPM</w:t>
            </w:r>
            <w:r w:rsidR="00C51078" w:rsidRPr="00E1151C">
              <w:rPr>
                <w:rFonts w:hint="eastAsia"/>
                <w:sz w:val="20"/>
              </w:rPr>
              <w:t>）に関する</w:t>
            </w:r>
            <w:r w:rsidR="00B116DD" w:rsidRPr="00E1151C">
              <w:rPr>
                <w:rFonts w:hint="eastAsia"/>
                <w:sz w:val="20"/>
              </w:rPr>
              <w:t>管理マニュアルの作成に加え、計画以上の実証まで行うことで、「大阪エコ農産物」の栽培に大きく貢献できる技術を確立した。</w:t>
            </w:r>
          </w:p>
          <w:p w14:paraId="3D96DD75" w14:textId="2FD67C5B" w:rsidR="00B116DD" w:rsidRPr="00E1151C" w:rsidRDefault="006C6412" w:rsidP="006C6412">
            <w:pPr>
              <w:tabs>
                <w:tab w:val="left" w:pos="832"/>
              </w:tabs>
              <w:ind w:left="200" w:hangingChars="100" w:hanging="200"/>
              <w:rPr>
                <w:sz w:val="20"/>
              </w:rPr>
            </w:pPr>
            <w:r w:rsidRPr="00E1151C">
              <w:rPr>
                <w:rFonts w:hint="eastAsia"/>
                <w:sz w:val="20"/>
              </w:rPr>
              <w:t>○</w:t>
            </w:r>
            <w:r w:rsidR="00B116DD" w:rsidRPr="00E1151C">
              <w:rPr>
                <w:rFonts w:hint="eastAsia"/>
                <w:sz w:val="20"/>
              </w:rPr>
              <w:t>大阪府の第</w:t>
            </w:r>
            <w:r w:rsidR="00B116DD" w:rsidRPr="00E1151C">
              <w:rPr>
                <w:rFonts w:hint="eastAsia"/>
                <w:sz w:val="20"/>
              </w:rPr>
              <w:t>7</w:t>
            </w:r>
            <w:r w:rsidR="00B116DD" w:rsidRPr="00E1151C">
              <w:rPr>
                <w:rFonts w:hint="eastAsia"/>
                <w:sz w:val="20"/>
              </w:rPr>
              <w:t>次栽培漁業基本計画においては、トラフグについては種苗の生産及び放流技術について基礎的な技術開発を</w:t>
            </w:r>
            <w:r w:rsidR="00B116DD" w:rsidRPr="00E1151C">
              <w:rPr>
                <w:rFonts w:hint="eastAsia"/>
                <w:sz w:val="20"/>
              </w:rPr>
              <w:t>H33</w:t>
            </w:r>
            <w:r w:rsidR="00B116DD" w:rsidRPr="00E1151C">
              <w:rPr>
                <w:rFonts w:hint="eastAsia"/>
                <w:sz w:val="20"/>
              </w:rPr>
              <w:t>年度までに確立する</w:t>
            </w:r>
            <w:r w:rsidR="009E7364" w:rsidRPr="00E1151C">
              <w:rPr>
                <w:rFonts w:hint="eastAsia"/>
                <w:sz w:val="20"/>
              </w:rPr>
              <w:t>こととされているが、</w:t>
            </w:r>
            <w:r w:rsidR="00B116DD" w:rsidRPr="00E1151C">
              <w:rPr>
                <w:rFonts w:hint="eastAsia"/>
                <w:sz w:val="20"/>
              </w:rPr>
              <w:t>研究所では計画の</w:t>
            </w:r>
            <w:r w:rsidR="00B116DD" w:rsidRPr="00E1151C">
              <w:rPr>
                <w:rFonts w:hint="eastAsia"/>
                <w:sz w:val="20"/>
              </w:rPr>
              <w:t>2</w:t>
            </w:r>
            <w:r w:rsidR="00B116DD" w:rsidRPr="00E1151C">
              <w:rPr>
                <w:rFonts w:hint="eastAsia"/>
                <w:sz w:val="20"/>
              </w:rPr>
              <w:t>年目にして標識放流尾数を</w:t>
            </w:r>
            <w:r w:rsidR="00B116DD" w:rsidRPr="00E1151C">
              <w:rPr>
                <w:rFonts w:hint="eastAsia"/>
                <w:sz w:val="20"/>
              </w:rPr>
              <w:t>28,000</w:t>
            </w:r>
            <w:r w:rsidR="00B116DD" w:rsidRPr="00E1151C">
              <w:rPr>
                <w:rFonts w:hint="eastAsia"/>
                <w:sz w:val="20"/>
              </w:rPr>
              <w:t>尾に拡大した（</w:t>
            </w:r>
            <w:r w:rsidR="00B116DD" w:rsidRPr="00E1151C">
              <w:rPr>
                <w:rFonts w:hint="eastAsia"/>
                <w:sz w:val="20"/>
              </w:rPr>
              <w:t>H27:1,000</w:t>
            </w:r>
            <w:r w:rsidR="00B116DD" w:rsidRPr="00E1151C">
              <w:rPr>
                <w:rFonts w:hint="eastAsia"/>
                <w:sz w:val="20"/>
              </w:rPr>
              <w:t>尾）。</w:t>
            </w:r>
          </w:p>
          <w:p w14:paraId="5FBAA9D8" w14:textId="3FA6BAD1" w:rsidR="006D2E74" w:rsidRPr="00E1151C" w:rsidRDefault="005D4BB7" w:rsidP="00D268CC">
            <w:pPr>
              <w:ind w:left="200" w:hangingChars="100" w:hanging="200"/>
              <w:rPr>
                <w:sz w:val="20"/>
              </w:rPr>
            </w:pPr>
            <w:r w:rsidRPr="00E1151C">
              <w:rPr>
                <w:rFonts w:hint="eastAsia"/>
                <w:sz w:val="20"/>
              </w:rPr>
              <w:t>◎</w:t>
            </w:r>
            <w:r w:rsidR="009E7364" w:rsidRPr="00E1151C">
              <w:rPr>
                <w:rFonts w:asciiTheme="minorEastAsia" w:hAnsiTheme="minorEastAsia" w:hint="eastAsia"/>
                <w:sz w:val="20"/>
                <w:szCs w:val="20"/>
              </w:rPr>
              <w:t>ＩＰＭ管理マニュアルの作成に加え、想定以上の殺虫剤使用量削減の実証まで行うことで、高品質で安全な農産物生産のための技術の開発を行ったこと、第7次栽培漁業基本計画において、H33年度までに種苗の生産及び放流技術についての基礎的な技術開発の確立が求められているトラフグの栽培漁業について、取組み開始2年目となるH28年度で標識放流尾数を28,000尾に拡大（</w:t>
            </w:r>
            <w:r w:rsidR="009E7364" w:rsidRPr="00E1151C">
              <w:rPr>
                <w:sz w:val="20"/>
                <w:szCs w:val="20"/>
              </w:rPr>
              <w:t>H27</w:t>
            </w:r>
            <w:r w:rsidR="009E7364" w:rsidRPr="00E1151C">
              <w:rPr>
                <w:rFonts w:asciiTheme="minorEastAsia" w:hAnsiTheme="minorEastAsia" w:hint="eastAsia"/>
                <w:sz w:val="20"/>
                <w:szCs w:val="20"/>
              </w:rPr>
              <w:t>は</w:t>
            </w:r>
            <w:r w:rsidR="009E7364" w:rsidRPr="00E1151C">
              <w:rPr>
                <w:sz w:val="20"/>
                <w:szCs w:val="20"/>
              </w:rPr>
              <w:t>1</w:t>
            </w:r>
            <w:r w:rsidR="00A9720F" w:rsidRPr="00E1151C">
              <w:rPr>
                <w:sz w:val="20"/>
                <w:szCs w:val="20"/>
              </w:rPr>
              <w:t>,</w:t>
            </w:r>
            <w:r w:rsidR="009E7364" w:rsidRPr="00E1151C">
              <w:rPr>
                <w:sz w:val="20"/>
                <w:szCs w:val="20"/>
              </w:rPr>
              <w:t>00</w:t>
            </w:r>
            <w:r w:rsidR="00CD3807" w:rsidRPr="00E1151C">
              <w:rPr>
                <w:sz w:val="20"/>
                <w:szCs w:val="20"/>
              </w:rPr>
              <w:t>0</w:t>
            </w:r>
            <w:r w:rsidR="009E7364" w:rsidRPr="00E1151C">
              <w:rPr>
                <w:rFonts w:asciiTheme="minorEastAsia" w:hAnsiTheme="minorEastAsia" w:hint="eastAsia"/>
                <w:sz w:val="20"/>
                <w:szCs w:val="20"/>
              </w:rPr>
              <w:t>尾）し、放流効果の確認に向けた事業を本格実施させるなど、着実に調査研究を実施していることを評価した。</w:t>
            </w:r>
          </w:p>
        </w:tc>
      </w:tr>
    </w:tbl>
    <w:p w14:paraId="410CC728" w14:textId="77777777" w:rsidR="009A7998" w:rsidRPr="00E1151C" w:rsidRDefault="009A7998" w:rsidP="00E21A05"/>
    <w:p w14:paraId="22411044" w14:textId="77777777" w:rsidR="009A7998" w:rsidRPr="00E1151C" w:rsidRDefault="009A7998">
      <w:pPr>
        <w:widowControl/>
        <w:jc w:val="left"/>
      </w:pPr>
      <w:r w:rsidRPr="00E1151C">
        <w:br w:type="page"/>
      </w:r>
    </w:p>
    <w:p w14:paraId="3519C62A" w14:textId="77777777" w:rsidR="00184469" w:rsidRPr="00E1151C" w:rsidRDefault="00184469" w:rsidP="00184469">
      <w:pPr>
        <w:rPr>
          <w:rFonts w:asciiTheme="majorEastAsia" w:eastAsiaTheme="majorEastAsia" w:hAnsiTheme="majorEastAsia"/>
          <w:sz w:val="24"/>
        </w:rPr>
      </w:pPr>
      <w:r w:rsidRPr="00E1151C">
        <w:rPr>
          <w:rFonts w:asciiTheme="majorEastAsia" w:eastAsiaTheme="majorEastAsia" w:hAnsiTheme="majorEastAsia" w:hint="eastAsia"/>
          <w:sz w:val="24"/>
        </w:rPr>
        <w:t>大項目</w:t>
      </w:r>
      <w:r w:rsidR="001D6F5B" w:rsidRPr="00E1151C">
        <w:rPr>
          <w:rFonts w:asciiTheme="majorEastAsia" w:eastAsiaTheme="majorEastAsia" w:hAnsiTheme="majorEastAsia" w:hint="eastAsia"/>
          <w:sz w:val="24"/>
        </w:rPr>
        <w:t>３</w:t>
      </w:r>
      <w:r w:rsidRPr="00E1151C">
        <w:rPr>
          <w:rFonts w:asciiTheme="majorEastAsia" w:eastAsiaTheme="majorEastAsia" w:hAnsiTheme="majorEastAsia" w:hint="eastAsia"/>
          <w:sz w:val="24"/>
        </w:rPr>
        <w:t xml:space="preserve">　</w:t>
      </w:r>
      <w:r w:rsidR="000602AC" w:rsidRPr="00E1151C">
        <w:rPr>
          <w:rFonts w:asciiTheme="majorEastAsia" w:eastAsiaTheme="majorEastAsia" w:hAnsiTheme="majorEastAsia" w:hint="eastAsia"/>
          <w:sz w:val="24"/>
        </w:rPr>
        <w:t>調査研究能力の向上</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9923"/>
      </w:tblGrid>
      <w:tr w:rsidR="00E1151C" w:rsidRPr="00E1151C" w14:paraId="100F5BAF" w14:textId="77777777" w:rsidTr="002D0943">
        <w:trPr>
          <w:trHeight w:val="569"/>
        </w:trPr>
        <w:tc>
          <w:tcPr>
            <w:tcW w:w="223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8D3FB58" w14:textId="77777777" w:rsidR="00184469" w:rsidRPr="00E1151C" w:rsidRDefault="000602AC" w:rsidP="00273AC2">
            <w:pPr>
              <w:spacing w:line="240" w:lineRule="exact"/>
              <w:jc w:val="center"/>
              <w:rPr>
                <w:b/>
              </w:rPr>
            </w:pPr>
            <w:r w:rsidRPr="00E1151C">
              <w:rPr>
                <w:rFonts w:hint="eastAsia"/>
                <w:b/>
                <w:sz w:val="20"/>
              </w:rPr>
              <w:t>平成</w:t>
            </w:r>
            <w:r w:rsidRPr="00E1151C">
              <w:rPr>
                <w:rFonts w:hint="eastAsia"/>
                <w:b/>
                <w:sz w:val="20"/>
              </w:rPr>
              <w:t>28</w:t>
            </w:r>
            <w:r w:rsidRPr="00E1151C">
              <w:rPr>
                <w:rFonts w:hint="eastAsia"/>
                <w:b/>
                <w:sz w:val="20"/>
              </w:rPr>
              <w:t>年</w:t>
            </w:r>
            <w:r w:rsidR="00184469" w:rsidRPr="00E1151C">
              <w:rPr>
                <w:rFonts w:hint="eastAsia"/>
                <w:b/>
                <w:sz w:val="20"/>
              </w:rPr>
              <w:t>度計画</w:t>
            </w:r>
          </w:p>
        </w:tc>
        <w:tc>
          <w:tcPr>
            <w:tcW w:w="849"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75E40C0" w14:textId="77777777" w:rsidR="00184469" w:rsidRPr="00E1151C" w:rsidRDefault="00184469" w:rsidP="00273AC2">
            <w:pPr>
              <w:spacing w:line="240" w:lineRule="exact"/>
              <w:jc w:val="center"/>
              <w:rPr>
                <w:b/>
                <w:sz w:val="20"/>
              </w:rPr>
            </w:pPr>
            <w:r w:rsidRPr="00E1151C">
              <w:rPr>
                <w:rFonts w:hint="eastAsia"/>
                <w:b/>
                <w:sz w:val="20"/>
              </w:rPr>
              <w:t>小項目</w:t>
            </w:r>
          </w:p>
          <w:p w14:paraId="35E6E12A" w14:textId="77777777" w:rsidR="00184469" w:rsidRPr="00E1151C" w:rsidRDefault="00184469" w:rsidP="00273AC2">
            <w:pPr>
              <w:spacing w:line="240" w:lineRule="exact"/>
              <w:jc w:val="center"/>
              <w:rPr>
                <w:b/>
              </w:rPr>
            </w:pPr>
            <w:r w:rsidRPr="00E1151C">
              <w:rPr>
                <w:rFonts w:hint="eastAsia"/>
                <w:b/>
                <w:sz w:val="20"/>
              </w:rPr>
              <w:t>番号</w:t>
            </w:r>
          </w:p>
        </w:tc>
        <w:tc>
          <w:tcPr>
            <w:tcW w:w="85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558D2CF" w14:textId="77777777" w:rsidR="00184469" w:rsidRPr="00E1151C" w:rsidRDefault="00184469" w:rsidP="00273AC2">
            <w:pPr>
              <w:spacing w:line="240" w:lineRule="exact"/>
              <w:jc w:val="center"/>
              <w:rPr>
                <w:b/>
                <w:sz w:val="20"/>
              </w:rPr>
            </w:pPr>
            <w:r w:rsidRPr="00E1151C">
              <w:rPr>
                <w:rFonts w:hint="eastAsia"/>
                <w:b/>
                <w:sz w:val="20"/>
              </w:rPr>
              <w:t>自己</w:t>
            </w:r>
          </w:p>
          <w:p w14:paraId="6B9C4522" w14:textId="77777777" w:rsidR="00184469" w:rsidRPr="00E1151C" w:rsidRDefault="00184469" w:rsidP="00273AC2">
            <w:pPr>
              <w:spacing w:line="240" w:lineRule="exact"/>
              <w:jc w:val="center"/>
              <w:rPr>
                <w:b/>
                <w:sz w:val="20"/>
              </w:rPr>
            </w:pPr>
            <w:r w:rsidRPr="00E1151C">
              <w:rPr>
                <w:rFonts w:hint="eastAsia"/>
                <w:b/>
                <w:sz w:val="20"/>
              </w:rPr>
              <w:t>評価</w:t>
            </w:r>
          </w:p>
        </w:tc>
        <w:tc>
          <w:tcPr>
            <w:tcW w:w="85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51525F5" w14:textId="77777777" w:rsidR="00184469" w:rsidRPr="00E1151C" w:rsidRDefault="00184469" w:rsidP="00273AC2">
            <w:pPr>
              <w:spacing w:line="240" w:lineRule="exact"/>
              <w:jc w:val="center"/>
              <w:rPr>
                <w:b/>
                <w:sz w:val="20"/>
              </w:rPr>
            </w:pPr>
            <w:r w:rsidRPr="00E1151C">
              <w:rPr>
                <w:rFonts w:hint="eastAsia"/>
                <w:b/>
                <w:sz w:val="20"/>
              </w:rPr>
              <w:t>委員会</w:t>
            </w:r>
          </w:p>
          <w:p w14:paraId="775E048A" w14:textId="77777777" w:rsidR="00184469" w:rsidRPr="00E1151C" w:rsidRDefault="00184469" w:rsidP="00273AC2">
            <w:pPr>
              <w:spacing w:line="240" w:lineRule="exact"/>
              <w:jc w:val="center"/>
              <w:rPr>
                <w:b/>
                <w:sz w:val="20"/>
              </w:rPr>
            </w:pPr>
            <w:r w:rsidRPr="00E1151C">
              <w:rPr>
                <w:rFonts w:hint="eastAsia"/>
                <w:b/>
                <w:sz w:val="20"/>
              </w:rPr>
              <w:t>評価</w:t>
            </w:r>
          </w:p>
        </w:tc>
        <w:tc>
          <w:tcPr>
            <w:tcW w:w="9923"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CE1087C" w14:textId="77777777" w:rsidR="00184469" w:rsidRPr="00E1151C" w:rsidRDefault="00184469" w:rsidP="00273AC2">
            <w:pPr>
              <w:spacing w:line="240" w:lineRule="exact"/>
              <w:jc w:val="center"/>
              <w:rPr>
                <w:b/>
                <w:sz w:val="20"/>
              </w:rPr>
            </w:pPr>
            <w:r w:rsidRPr="00E1151C">
              <w:rPr>
                <w:rFonts w:hint="eastAsia"/>
                <w:b/>
                <w:sz w:val="20"/>
              </w:rPr>
              <w:t>判断理由・コメント</w:t>
            </w:r>
          </w:p>
        </w:tc>
      </w:tr>
      <w:tr w:rsidR="00E1151C" w:rsidRPr="00E1151C" w14:paraId="3A24B879" w14:textId="77777777" w:rsidTr="002D0943">
        <w:trPr>
          <w:trHeight w:val="1144"/>
        </w:trPr>
        <w:tc>
          <w:tcPr>
            <w:tcW w:w="2235" w:type="dxa"/>
            <w:tcBorders>
              <w:top w:val="single" w:sz="4" w:space="0" w:color="auto"/>
              <w:left w:val="single" w:sz="12" w:space="0" w:color="auto"/>
              <w:bottom w:val="single" w:sz="4" w:space="0" w:color="auto"/>
              <w:right w:val="single" w:sz="4" w:space="0" w:color="auto"/>
            </w:tcBorders>
          </w:tcPr>
          <w:p w14:paraId="383D0BF0" w14:textId="77777777" w:rsidR="006D2E74" w:rsidRPr="00E1151C" w:rsidRDefault="006D2E74" w:rsidP="000602AC">
            <w:pPr>
              <w:rPr>
                <w:sz w:val="20"/>
              </w:rPr>
            </w:pPr>
            <w:r w:rsidRPr="00E1151C">
              <w:rPr>
                <w:rFonts w:hint="eastAsia"/>
                <w:sz w:val="20"/>
              </w:rPr>
              <w:t>調査研究資金の確保</w:t>
            </w:r>
          </w:p>
        </w:tc>
        <w:tc>
          <w:tcPr>
            <w:tcW w:w="849" w:type="dxa"/>
            <w:tcBorders>
              <w:top w:val="single" w:sz="4" w:space="0" w:color="auto"/>
              <w:left w:val="single" w:sz="4" w:space="0" w:color="auto"/>
              <w:bottom w:val="single" w:sz="4" w:space="0" w:color="auto"/>
              <w:right w:val="single" w:sz="4" w:space="0" w:color="auto"/>
            </w:tcBorders>
            <w:vAlign w:val="center"/>
          </w:tcPr>
          <w:p w14:paraId="18FFB4FB" w14:textId="77777777" w:rsidR="006D2E74" w:rsidRPr="00E1151C" w:rsidRDefault="006D2E74" w:rsidP="00454A44">
            <w:pPr>
              <w:jc w:val="center"/>
              <w:rPr>
                <w:sz w:val="24"/>
              </w:rPr>
            </w:pPr>
            <w:r w:rsidRPr="00E1151C">
              <w:rPr>
                <w:rFonts w:hint="eastAsia"/>
                <w:sz w:val="24"/>
              </w:rPr>
              <w:t>９</w:t>
            </w:r>
          </w:p>
        </w:tc>
        <w:tc>
          <w:tcPr>
            <w:tcW w:w="851" w:type="dxa"/>
            <w:tcBorders>
              <w:top w:val="single" w:sz="4" w:space="0" w:color="auto"/>
              <w:left w:val="single" w:sz="4" w:space="0" w:color="auto"/>
              <w:bottom w:val="single" w:sz="4" w:space="0" w:color="auto"/>
              <w:right w:val="single" w:sz="4" w:space="0" w:color="auto"/>
            </w:tcBorders>
            <w:vAlign w:val="center"/>
          </w:tcPr>
          <w:p w14:paraId="24CEBCE7" w14:textId="77777777" w:rsidR="006D2E74" w:rsidRPr="00E1151C" w:rsidRDefault="006D2E74" w:rsidP="00454A44">
            <w:pPr>
              <w:jc w:val="center"/>
              <w:rPr>
                <w:sz w:val="24"/>
              </w:rPr>
            </w:pPr>
            <w:r w:rsidRPr="00E1151C">
              <w:rPr>
                <w:rFonts w:hint="eastAsia"/>
                <w:sz w:val="24"/>
              </w:rPr>
              <w:t>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31BAD8" w14:textId="77777777" w:rsidR="006D2E74" w:rsidRPr="00E1151C" w:rsidRDefault="006D2E74" w:rsidP="006D2E74">
            <w:pPr>
              <w:jc w:val="center"/>
              <w:rPr>
                <w:sz w:val="24"/>
              </w:rPr>
            </w:pPr>
            <w:r w:rsidRPr="00E1151C">
              <w:rPr>
                <w:rFonts w:hint="eastAsia"/>
                <w:sz w:val="24"/>
              </w:rPr>
              <w:t>Ⅳ</w:t>
            </w:r>
          </w:p>
        </w:tc>
        <w:tc>
          <w:tcPr>
            <w:tcW w:w="9923" w:type="dxa"/>
            <w:tcBorders>
              <w:top w:val="single" w:sz="4" w:space="0" w:color="auto"/>
              <w:left w:val="single" w:sz="4" w:space="0" w:color="auto"/>
              <w:bottom w:val="single" w:sz="4" w:space="0" w:color="auto"/>
              <w:right w:val="single" w:sz="12" w:space="0" w:color="auto"/>
            </w:tcBorders>
          </w:tcPr>
          <w:p w14:paraId="72825642" w14:textId="36CB9082" w:rsidR="008D217C" w:rsidRPr="00E1151C" w:rsidRDefault="00641C2F" w:rsidP="008D217C">
            <w:pPr>
              <w:ind w:left="200" w:hangingChars="100" w:hanging="200"/>
              <w:rPr>
                <w:sz w:val="20"/>
              </w:rPr>
            </w:pPr>
            <w:r w:rsidRPr="00E1151C">
              <w:rPr>
                <w:rFonts w:hint="eastAsia"/>
                <w:sz w:val="20"/>
              </w:rPr>
              <w:t>○代表研究機関として</w:t>
            </w:r>
            <w:r w:rsidR="00227A7E" w:rsidRPr="00E1151C">
              <w:rPr>
                <w:rFonts w:hint="eastAsia"/>
                <w:sz w:val="20"/>
              </w:rPr>
              <w:t>応募した</w:t>
            </w:r>
            <w:r w:rsidR="008D217C" w:rsidRPr="00E1151C">
              <w:rPr>
                <w:rFonts w:hint="eastAsia"/>
                <w:sz w:val="20"/>
              </w:rPr>
              <w:t>外部資金「水ナスの低コスト複合環境制御による安定生産の実証」</w:t>
            </w:r>
            <w:r w:rsidR="00227A7E" w:rsidRPr="00E1151C">
              <w:rPr>
                <w:rFonts w:hint="eastAsia"/>
                <w:sz w:val="20"/>
              </w:rPr>
              <w:t>について</w:t>
            </w:r>
            <w:r w:rsidR="008D217C" w:rsidRPr="00E1151C">
              <w:rPr>
                <w:rFonts w:hint="eastAsia"/>
                <w:sz w:val="20"/>
              </w:rPr>
              <w:t>、国立研究開発法人等のネットワークを通じた情報収集や大阪府との連携を行い、</w:t>
            </w:r>
            <w:r w:rsidR="008D217C" w:rsidRPr="00E1151C">
              <w:rPr>
                <w:rFonts w:hint="eastAsia"/>
                <w:sz w:val="20"/>
              </w:rPr>
              <w:t>8,431</w:t>
            </w:r>
            <w:r w:rsidR="008D217C" w:rsidRPr="00E1151C">
              <w:rPr>
                <w:rFonts w:hint="eastAsia"/>
                <w:sz w:val="20"/>
              </w:rPr>
              <w:t>千円（</w:t>
            </w:r>
            <w:r w:rsidR="008D217C" w:rsidRPr="00E1151C">
              <w:rPr>
                <w:rFonts w:hint="eastAsia"/>
                <w:sz w:val="20"/>
              </w:rPr>
              <w:t>H28</w:t>
            </w:r>
            <w:r w:rsidR="008D217C" w:rsidRPr="00E1151C">
              <w:rPr>
                <w:rFonts w:hint="eastAsia"/>
                <w:sz w:val="20"/>
              </w:rPr>
              <w:t>）という大型予算の獲得を実現した。</w:t>
            </w:r>
            <w:r w:rsidRPr="00E1151C">
              <w:rPr>
                <w:rFonts w:hint="eastAsia"/>
                <w:sz w:val="20"/>
              </w:rPr>
              <w:t>なお、本事業においては、現地実証試験を行うことから、生産農家の栽培技術高度化への寄与が</w:t>
            </w:r>
            <w:r w:rsidR="00227A7E" w:rsidRPr="00E1151C">
              <w:rPr>
                <w:rFonts w:hint="eastAsia"/>
                <w:sz w:val="20"/>
              </w:rPr>
              <w:t>期待</w:t>
            </w:r>
            <w:r w:rsidRPr="00E1151C">
              <w:rPr>
                <w:rFonts w:hint="eastAsia"/>
                <w:sz w:val="20"/>
              </w:rPr>
              <w:t>される。</w:t>
            </w:r>
          </w:p>
          <w:p w14:paraId="0D34112C" w14:textId="77777777" w:rsidR="008D217C" w:rsidRPr="00E1151C" w:rsidRDefault="00641C2F" w:rsidP="008D217C">
            <w:pPr>
              <w:ind w:left="200" w:hangingChars="100" w:hanging="200"/>
              <w:rPr>
                <w:sz w:val="20"/>
              </w:rPr>
            </w:pPr>
            <w:r w:rsidRPr="00E1151C">
              <w:rPr>
                <w:rFonts w:hint="eastAsia"/>
                <w:sz w:val="20"/>
              </w:rPr>
              <w:t>○</w:t>
            </w:r>
            <w:r w:rsidR="008D217C" w:rsidRPr="00E1151C">
              <w:rPr>
                <w:rFonts w:hint="eastAsia"/>
                <w:sz w:val="20"/>
              </w:rPr>
              <w:t>外部資金に係る実施件数と応募件数の合計</w:t>
            </w:r>
            <w:r w:rsidR="008D217C" w:rsidRPr="00E1151C">
              <w:rPr>
                <w:rFonts w:hint="eastAsia"/>
                <w:sz w:val="20"/>
              </w:rPr>
              <w:t>100</w:t>
            </w:r>
            <w:r w:rsidR="008D217C" w:rsidRPr="00E1151C">
              <w:rPr>
                <w:rFonts w:hint="eastAsia"/>
                <w:sz w:val="20"/>
              </w:rPr>
              <w:t>件は数値目標【</w:t>
            </w:r>
            <w:r w:rsidR="008D217C" w:rsidRPr="00E1151C">
              <w:rPr>
                <w:rFonts w:hint="eastAsia"/>
                <w:sz w:val="20"/>
              </w:rPr>
              <w:t>75</w:t>
            </w:r>
            <w:r w:rsidR="008D217C" w:rsidRPr="00E1151C">
              <w:rPr>
                <w:rFonts w:hint="eastAsia"/>
                <w:sz w:val="20"/>
              </w:rPr>
              <w:t>件】を大きく上回り、そのうち応募件数についても</w:t>
            </w:r>
            <w:r w:rsidR="008D217C" w:rsidRPr="00E1151C">
              <w:rPr>
                <w:rFonts w:hint="eastAsia"/>
                <w:sz w:val="20"/>
              </w:rPr>
              <w:t>56</w:t>
            </w:r>
            <w:r w:rsidR="008D217C" w:rsidRPr="00E1151C">
              <w:rPr>
                <w:rFonts w:hint="eastAsia"/>
                <w:sz w:val="20"/>
              </w:rPr>
              <w:t>件と第</w:t>
            </w:r>
            <w:r w:rsidR="008D217C" w:rsidRPr="00E1151C">
              <w:rPr>
                <w:rFonts w:hint="eastAsia"/>
                <w:sz w:val="20"/>
              </w:rPr>
              <w:t>1</w:t>
            </w:r>
            <w:r w:rsidR="008D217C" w:rsidRPr="00E1151C">
              <w:rPr>
                <w:rFonts w:hint="eastAsia"/>
                <w:sz w:val="20"/>
              </w:rPr>
              <w:t>期平均（</w:t>
            </w:r>
            <w:r w:rsidR="008D217C" w:rsidRPr="00E1151C">
              <w:rPr>
                <w:rFonts w:hint="eastAsia"/>
                <w:sz w:val="20"/>
              </w:rPr>
              <w:t>48</w:t>
            </w:r>
            <w:r w:rsidR="008D217C" w:rsidRPr="00E1151C">
              <w:rPr>
                <w:rFonts w:hint="eastAsia"/>
                <w:sz w:val="20"/>
              </w:rPr>
              <w:t>件）に比べて増加し、採択率についても</w:t>
            </w:r>
            <w:r w:rsidR="008D217C" w:rsidRPr="00E1151C">
              <w:rPr>
                <w:rFonts w:hint="eastAsia"/>
                <w:sz w:val="20"/>
              </w:rPr>
              <w:t>32</w:t>
            </w:r>
            <w:r w:rsidR="008D217C" w:rsidRPr="00E1151C">
              <w:rPr>
                <w:rFonts w:hint="eastAsia"/>
                <w:sz w:val="20"/>
              </w:rPr>
              <w:t>％（第</w:t>
            </w:r>
            <w:r w:rsidR="008D217C" w:rsidRPr="00E1151C">
              <w:rPr>
                <w:rFonts w:hint="eastAsia"/>
                <w:sz w:val="20"/>
              </w:rPr>
              <w:t>1</w:t>
            </w:r>
            <w:r w:rsidR="008D217C" w:rsidRPr="00E1151C">
              <w:rPr>
                <w:rFonts w:hint="eastAsia"/>
                <w:sz w:val="20"/>
              </w:rPr>
              <w:t>期平均</w:t>
            </w:r>
            <w:r w:rsidR="008D217C" w:rsidRPr="00E1151C">
              <w:rPr>
                <w:rFonts w:hint="eastAsia"/>
                <w:sz w:val="20"/>
              </w:rPr>
              <w:t>33%</w:t>
            </w:r>
            <w:r w:rsidR="008D217C" w:rsidRPr="00E1151C">
              <w:rPr>
                <w:rFonts w:hint="eastAsia"/>
                <w:sz w:val="20"/>
              </w:rPr>
              <w:t>、</w:t>
            </w:r>
            <w:r w:rsidR="008D217C" w:rsidRPr="00E1151C">
              <w:rPr>
                <w:rFonts w:hint="eastAsia"/>
                <w:sz w:val="20"/>
              </w:rPr>
              <w:t>H27</w:t>
            </w:r>
            <w:r w:rsidR="008D217C" w:rsidRPr="00E1151C">
              <w:rPr>
                <w:rFonts w:hint="eastAsia"/>
                <w:sz w:val="20"/>
              </w:rPr>
              <w:t>年度</w:t>
            </w:r>
            <w:r w:rsidR="008D217C" w:rsidRPr="00E1151C">
              <w:rPr>
                <w:rFonts w:hint="eastAsia"/>
                <w:sz w:val="20"/>
              </w:rPr>
              <w:t>26</w:t>
            </w:r>
            <w:r w:rsidR="008D217C" w:rsidRPr="00E1151C">
              <w:rPr>
                <w:rFonts w:hint="eastAsia"/>
                <w:sz w:val="20"/>
              </w:rPr>
              <w:t>％）と高い水準を維持した。</w:t>
            </w:r>
          </w:p>
          <w:p w14:paraId="21838DBE" w14:textId="77777777" w:rsidR="00AF4138" w:rsidRPr="00E1151C" w:rsidRDefault="001171F5" w:rsidP="00AF4138">
            <w:pPr>
              <w:ind w:left="200" w:hangingChars="100" w:hanging="200"/>
              <w:rPr>
                <w:sz w:val="20"/>
              </w:rPr>
            </w:pPr>
            <w:r w:rsidRPr="00E1151C">
              <w:rPr>
                <w:rFonts w:hint="eastAsia"/>
                <w:sz w:val="20"/>
              </w:rPr>
              <w:t>◎外部資金に係る実施件数と応募件数の合計</w:t>
            </w:r>
            <w:r w:rsidR="00B116DD" w:rsidRPr="00E1151C">
              <w:rPr>
                <w:rFonts w:hint="eastAsia"/>
                <w:sz w:val="20"/>
              </w:rPr>
              <w:t>数</w:t>
            </w:r>
            <w:r w:rsidRPr="00E1151C">
              <w:rPr>
                <w:rFonts w:hint="eastAsia"/>
                <w:sz w:val="20"/>
              </w:rPr>
              <w:t>が数値目標を上回っていることに加え、</w:t>
            </w:r>
            <w:r w:rsidR="00AF4138" w:rsidRPr="00E1151C">
              <w:rPr>
                <w:rFonts w:hint="eastAsia"/>
                <w:sz w:val="20"/>
              </w:rPr>
              <w:t>新たに研究支援室を設置し、</w:t>
            </w:r>
            <w:r w:rsidR="00757EE1" w:rsidRPr="00E1151C">
              <w:rPr>
                <w:rFonts w:hint="eastAsia"/>
                <w:sz w:val="20"/>
              </w:rPr>
              <w:t>競争的資金の応募について一元的に管理する体制を整備したこと</w:t>
            </w:r>
            <w:r w:rsidR="00031E02" w:rsidRPr="00E1151C">
              <w:rPr>
                <w:rFonts w:hint="eastAsia"/>
                <w:sz w:val="20"/>
              </w:rPr>
              <w:t>、</w:t>
            </w:r>
            <w:r w:rsidR="00757EE1" w:rsidRPr="00E1151C">
              <w:rPr>
                <w:rFonts w:hint="eastAsia"/>
                <w:sz w:val="20"/>
              </w:rPr>
              <w:t>また、</w:t>
            </w:r>
            <w:r w:rsidR="00227A7E" w:rsidRPr="00E1151C">
              <w:rPr>
                <w:rFonts w:hint="eastAsia"/>
                <w:sz w:val="20"/>
              </w:rPr>
              <w:t>これらの</w:t>
            </w:r>
            <w:r w:rsidR="00757EE1" w:rsidRPr="00E1151C">
              <w:rPr>
                <w:rFonts w:hint="eastAsia"/>
                <w:sz w:val="20"/>
              </w:rPr>
              <w:t>取組により、研究代</w:t>
            </w:r>
            <w:r w:rsidRPr="00E1151C">
              <w:rPr>
                <w:rFonts w:hint="eastAsia"/>
                <w:sz w:val="20"/>
              </w:rPr>
              <w:t>表機関として大型の競争的資金を獲得するなど、調査研究資金の</w:t>
            </w:r>
            <w:r w:rsidR="00031E02" w:rsidRPr="00E1151C">
              <w:rPr>
                <w:rFonts w:hint="eastAsia"/>
                <w:sz w:val="20"/>
              </w:rPr>
              <w:t>確保</w:t>
            </w:r>
            <w:r w:rsidR="00227A7E" w:rsidRPr="00E1151C">
              <w:rPr>
                <w:rFonts w:hint="eastAsia"/>
                <w:sz w:val="20"/>
              </w:rPr>
              <w:t>を行ったことを</w:t>
            </w:r>
            <w:r w:rsidR="00757EE1" w:rsidRPr="00E1151C">
              <w:rPr>
                <w:rFonts w:hint="eastAsia"/>
                <w:sz w:val="20"/>
              </w:rPr>
              <w:t>評価した。</w:t>
            </w:r>
          </w:p>
          <w:p w14:paraId="4EE173CF" w14:textId="3129725F" w:rsidR="006D2E74" w:rsidRPr="00E1151C" w:rsidRDefault="006D2E74" w:rsidP="00623EB9">
            <w:pPr>
              <w:ind w:left="200" w:hangingChars="100" w:hanging="200"/>
              <w:rPr>
                <w:sz w:val="20"/>
              </w:rPr>
            </w:pPr>
            <w:r w:rsidRPr="00E1151C">
              <w:rPr>
                <w:rFonts w:hint="eastAsia"/>
                <w:sz w:val="20"/>
              </w:rPr>
              <w:t>※受託研究の獲得にあたっては、話題性のある又は大きなプロジェクト関連の受託をすることで</w:t>
            </w:r>
            <w:r w:rsidR="009B036B" w:rsidRPr="00E1151C">
              <w:rPr>
                <w:rFonts w:hint="eastAsia"/>
                <w:sz w:val="20"/>
              </w:rPr>
              <w:t>、存在感</w:t>
            </w:r>
            <w:r w:rsidR="009E7364" w:rsidRPr="00E1151C">
              <w:rPr>
                <w:rFonts w:hint="eastAsia"/>
                <w:sz w:val="20"/>
              </w:rPr>
              <w:t>を強める</w:t>
            </w:r>
            <w:r w:rsidRPr="00E1151C">
              <w:rPr>
                <w:rFonts w:hint="eastAsia"/>
                <w:sz w:val="20"/>
              </w:rPr>
              <w:t>ことができる。</w:t>
            </w:r>
            <w:r w:rsidR="001D490B" w:rsidRPr="00E1151C">
              <w:rPr>
                <w:rFonts w:hint="eastAsia"/>
                <w:sz w:val="20"/>
              </w:rPr>
              <w:t>戦略的な受託・資金獲得につなげるため、</w:t>
            </w:r>
            <w:r w:rsidRPr="00E1151C">
              <w:rPr>
                <w:rFonts w:hint="eastAsia"/>
                <w:sz w:val="20"/>
              </w:rPr>
              <w:t>行政機関等の情報収集に努められたい。</w:t>
            </w:r>
          </w:p>
        </w:tc>
      </w:tr>
      <w:tr w:rsidR="00E1151C" w:rsidRPr="00E1151C" w14:paraId="43EE72FB" w14:textId="77777777" w:rsidTr="002D0943">
        <w:trPr>
          <w:trHeight w:val="668"/>
        </w:trPr>
        <w:tc>
          <w:tcPr>
            <w:tcW w:w="2235" w:type="dxa"/>
            <w:tcBorders>
              <w:top w:val="single" w:sz="4" w:space="0" w:color="auto"/>
              <w:left w:val="single" w:sz="12" w:space="0" w:color="auto"/>
              <w:bottom w:val="single" w:sz="4" w:space="0" w:color="auto"/>
              <w:right w:val="single" w:sz="4" w:space="0" w:color="auto"/>
            </w:tcBorders>
          </w:tcPr>
          <w:p w14:paraId="2DC5BF7E" w14:textId="0C5C4B92" w:rsidR="006D2E74" w:rsidRPr="00E1151C" w:rsidRDefault="00D658F2" w:rsidP="000602AC">
            <w:pPr>
              <w:rPr>
                <w:sz w:val="20"/>
              </w:rPr>
            </w:pPr>
            <w:r w:rsidRPr="00E1151C">
              <w:br w:type="page"/>
            </w:r>
            <w:r w:rsidR="006D2E74" w:rsidRPr="00E1151C">
              <w:rPr>
                <w:rFonts w:hint="eastAsia"/>
                <w:sz w:val="20"/>
              </w:rPr>
              <w:t>調査研究の評価</w:t>
            </w:r>
          </w:p>
        </w:tc>
        <w:tc>
          <w:tcPr>
            <w:tcW w:w="849" w:type="dxa"/>
            <w:tcBorders>
              <w:top w:val="single" w:sz="4" w:space="0" w:color="auto"/>
              <w:left w:val="single" w:sz="4" w:space="0" w:color="auto"/>
              <w:bottom w:val="single" w:sz="4" w:space="0" w:color="auto"/>
              <w:right w:val="single" w:sz="4" w:space="0" w:color="auto"/>
            </w:tcBorders>
            <w:vAlign w:val="center"/>
          </w:tcPr>
          <w:p w14:paraId="16500DD5" w14:textId="77777777" w:rsidR="006D2E74" w:rsidRPr="00E1151C" w:rsidRDefault="006D2E74" w:rsidP="00454A44">
            <w:pPr>
              <w:jc w:val="center"/>
              <w:rPr>
                <w:sz w:val="24"/>
              </w:rPr>
            </w:pPr>
            <w:r w:rsidRPr="00E1151C">
              <w:rPr>
                <w:rFonts w:hint="eastAsia"/>
                <w:sz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182F5BAE" w14:textId="77777777" w:rsidR="006D2E74" w:rsidRPr="00E1151C" w:rsidRDefault="006D2E74" w:rsidP="00BA7E72">
            <w:pPr>
              <w:jc w:val="center"/>
              <w:rPr>
                <w:sz w:val="24"/>
              </w:rPr>
            </w:pPr>
            <w:r w:rsidRPr="00E1151C">
              <w:rPr>
                <w:rFonts w:hint="eastAsia"/>
                <w:sz w:val="24"/>
              </w:rPr>
              <w:t>Ⅲ</w:t>
            </w:r>
          </w:p>
        </w:tc>
        <w:tc>
          <w:tcPr>
            <w:tcW w:w="851" w:type="dxa"/>
            <w:tcBorders>
              <w:top w:val="single" w:sz="4" w:space="0" w:color="auto"/>
              <w:left w:val="single" w:sz="4" w:space="0" w:color="auto"/>
              <w:bottom w:val="single" w:sz="4" w:space="0" w:color="auto"/>
              <w:right w:val="single" w:sz="4" w:space="0" w:color="auto"/>
            </w:tcBorders>
            <w:vAlign w:val="center"/>
          </w:tcPr>
          <w:p w14:paraId="6BDCD7A2" w14:textId="77777777" w:rsidR="006D2E74" w:rsidRPr="00E1151C" w:rsidRDefault="006D2E74" w:rsidP="006D2E74">
            <w:pPr>
              <w:jc w:val="center"/>
              <w:rPr>
                <w:sz w:val="24"/>
              </w:rPr>
            </w:pPr>
            <w:r w:rsidRPr="00E1151C">
              <w:rPr>
                <w:rFonts w:hint="eastAsia"/>
                <w:sz w:val="24"/>
              </w:rPr>
              <w:t>Ⅲ</w:t>
            </w:r>
          </w:p>
        </w:tc>
        <w:tc>
          <w:tcPr>
            <w:tcW w:w="9923" w:type="dxa"/>
            <w:tcBorders>
              <w:top w:val="single" w:sz="4" w:space="0" w:color="auto"/>
              <w:left w:val="single" w:sz="4" w:space="0" w:color="auto"/>
              <w:bottom w:val="single" w:sz="4" w:space="0" w:color="auto"/>
              <w:right w:val="single" w:sz="12" w:space="0" w:color="auto"/>
            </w:tcBorders>
          </w:tcPr>
          <w:p w14:paraId="12494F40" w14:textId="3E38FB30" w:rsidR="006D2E74" w:rsidRPr="00E1151C" w:rsidRDefault="00E037DD" w:rsidP="00E037DD">
            <w:pPr>
              <w:ind w:left="200" w:hangingChars="100" w:hanging="200"/>
              <w:rPr>
                <w:sz w:val="20"/>
              </w:rPr>
            </w:pPr>
            <w:r w:rsidRPr="00E1151C">
              <w:rPr>
                <w:rFonts w:hint="eastAsia"/>
                <w:sz w:val="20"/>
              </w:rPr>
              <w:t>○事業者支援にかかるアンケート評価（実績値</w:t>
            </w:r>
            <w:r w:rsidRPr="00E1151C">
              <w:rPr>
                <w:rFonts w:hint="eastAsia"/>
                <w:sz w:val="20"/>
              </w:rPr>
              <w:t>4.7</w:t>
            </w:r>
            <w:r w:rsidRPr="00E1151C">
              <w:rPr>
                <w:rFonts w:hint="eastAsia"/>
                <w:sz w:val="20"/>
              </w:rPr>
              <w:t>、目標値</w:t>
            </w:r>
            <w:r w:rsidRPr="00E1151C">
              <w:rPr>
                <w:rFonts w:hint="eastAsia"/>
                <w:sz w:val="20"/>
              </w:rPr>
              <w:t>4</w:t>
            </w:r>
            <w:r w:rsidRPr="00E1151C">
              <w:rPr>
                <w:rFonts w:hint="eastAsia"/>
                <w:sz w:val="20"/>
              </w:rPr>
              <w:t>）、行政依頼課題にかかる依頼元による評価（実績値</w:t>
            </w:r>
            <w:r w:rsidRPr="00E1151C">
              <w:rPr>
                <w:rFonts w:hint="eastAsia"/>
                <w:sz w:val="20"/>
              </w:rPr>
              <w:t>3.4</w:t>
            </w:r>
            <w:r w:rsidRPr="00E1151C">
              <w:rPr>
                <w:rFonts w:hint="eastAsia"/>
                <w:sz w:val="20"/>
              </w:rPr>
              <w:t>、目標値</w:t>
            </w:r>
            <w:r w:rsidRPr="00E1151C">
              <w:rPr>
                <w:rFonts w:hint="eastAsia"/>
                <w:sz w:val="20"/>
              </w:rPr>
              <w:t>3</w:t>
            </w:r>
            <w:r w:rsidRPr="00E1151C">
              <w:rPr>
                <w:rFonts w:hint="eastAsia"/>
                <w:sz w:val="20"/>
              </w:rPr>
              <w:t>）、外部研究資金で実施する調査研究にかかる外部有識者による評価（実績値</w:t>
            </w:r>
            <w:r w:rsidRPr="00E1151C">
              <w:rPr>
                <w:rFonts w:hint="eastAsia"/>
                <w:sz w:val="20"/>
              </w:rPr>
              <w:t>3.5</w:t>
            </w:r>
            <w:r w:rsidRPr="00E1151C">
              <w:rPr>
                <w:rFonts w:hint="eastAsia"/>
                <w:sz w:val="20"/>
              </w:rPr>
              <w:t>、目標値</w:t>
            </w:r>
            <w:r w:rsidRPr="00E1151C">
              <w:rPr>
                <w:rFonts w:hint="eastAsia"/>
                <w:sz w:val="20"/>
              </w:rPr>
              <w:t>3</w:t>
            </w:r>
            <w:r w:rsidRPr="00E1151C">
              <w:rPr>
                <w:rFonts w:hint="eastAsia"/>
                <w:sz w:val="20"/>
              </w:rPr>
              <w:t>）のいずれの評価も数値目標をクリアした。</w:t>
            </w:r>
          </w:p>
          <w:p w14:paraId="21720539" w14:textId="77777777" w:rsidR="006D2E74" w:rsidRPr="00E1151C" w:rsidRDefault="006D2E74" w:rsidP="00980927">
            <w:pPr>
              <w:ind w:left="200" w:hangingChars="100" w:hanging="200"/>
              <w:rPr>
                <w:sz w:val="20"/>
              </w:rPr>
            </w:pPr>
            <w:r w:rsidRPr="00E1151C">
              <w:rPr>
                <w:rFonts w:hint="eastAsia"/>
                <w:sz w:val="20"/>
              </w:rPr>
              <w:t>◎</w:t>
            </w:r>
            <w:r w:rsidR="00031E02" w:rsidRPr="00E1151C">
              <w:rPr>
                <w:rFonts w:hint="eastAsia"/>
                <w:sz w:val="20"/>
              </w:rPr>
              <w:t>事業者支援にかかるアンケート評価、行政依頼課題にかかる依頼元</w:t>
            </w:r>
            <w:r w:rsidR="005B0D9B" w:rsidRPr="00E1151C">
              <w:rPr>
                <w:rFonts w:hint="eastAsia"/>
                <w:sz w:val="20"/>
              </w:rPr>
              <w:t>機関による</w:t>
            </w:r>
            <w:r w:rsidR="00031E02" w:rsidRPr="00E1151C">
              <w:rPr>
                <w:rFonts w:hint="eastAsia"/>
                <w:sz w:val="20"/>
              </w:rPr>
              <w:t>評価、外部研究資金で実施する調査研究にかかる外部有識者による評価のいずれの評価も数値目標をクリアするなど、</w:t>
            </w:r>
            <w:r w:rsidRPr="00E1151C">
              <w:rPr>
                <w:rFonts w:hint="eastAsia"/>
                <w:sz w:val="20"/>
              </w:rPr>
              <w:t>計画どおり順調に実施している</w:t>
            </w:r>
            <w:r w:rsidR="00031E02" w:rsidRPr="00E1151C">
              <w:rPr>
                <w:rFonts w:hint="eastAsia"/>
                <w:sz w:val="20"/>
              </w:rPr>
              <w:t>と評価した。</w:t>
            </w:r>
          </w:p>
          <w:p w14:paraId="2E3F0D50" w14:textId="1E15671A" w:rsidR="006D2E74" w:rsidRPr="00E1151C" w:rsidRDefault="006D2E74" w:rsidP="00623EB9">
            <w:pPr>
              <w:ind w:left="200" w:hangingChars="100" w:hanging="200"/>
              <w:rPr>
                <w:sz w:val="20"/>
              </w:rPr>
            </w:pPr>
            <w:r w:rsidRPr="00E1151C">
              <w:rPr>
                <w:rFonts w:hint="eastAsia"/>
                <w:sz w:val="20"/>
              </w:rPr>
              <w:t>※</w:t>
            </w:r>
            <w:r w:rsidR="0069009C" w:rsidRPr="00E1151C">
              <w:rPr>
                <w:rFonts w:hint="eastAsia"/>
                <w:sz w:val="20"/>
              </w:rPr>
              <w:t>受託研究利用者アンケート結果の取扱いについて、少数の意見も</w:t>
            </w:r>
            <w:r w:rsidR="00C35F5E" w:rsidRPr="00E1151C">
              <w:rPr>
                <w:rFonts w:hint="eastAsia"/>
                <w:sz w:val="20"/>
              </w:rPr>
              <w:t>、今後の研究所業務の改善に活かされたい。</w:t>
            </w:r>
          </w:p>
        </w:tc>
      </w:tr>
    </w:tbl>
    <w:p w14:paraId="64FCE671" w14:textId="77777777" w:rsidR="002E76FE" w:rsidRPr="00E1151C" w:rsidRDefault="002E76FE">
      <w:r w:rsidRPr="00E1151C">
        <w:br w:type="page"/>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9923"/>
      </w:tblGrid>
      <w:tr w:rsidR="00D658F2" w:rsidRPr="00E1151C" w14:paraId="59272730" w14:textId="77777777" w:rsidTr="002D0943">
        <w:trPr>
          <w:trHeight w:val="73"/>
        </w:trPr>
        <w:tc>
          <w:tcPr>
            <w:tcW w:w="2235" w:type="dxa"/>
            <w:tcBorders>
              <w:top w:val="single" w:sz="4" w:space="0" w:color="auto"/>
              <w:left w:val="single" w:sz="12" w:space="0" w:color="auto"/>
              <w:bottom w:val="single" w:sz="12" w:space="0" w:color="auto"/>
              <w:right w:val="single" w:sz="4" w:space="0" w:color="auto"/>
            </w:tcBorders>
          </w:tcPr>
          <w:p w14:paraId="2DBDD483" w14:textId="4BCBD025" w:rsidR="006D2E74" w:rsidRPr="00E1151C" w:rsidRDefault="006D2E74" w:rsidP="002E76FE">
            <w:pPr>
              <w:ind w:left="200" w:hangingChars="100" w:hanging="200"/>
              <w:rPr>
                <w:sz w:val="20"/>
              </w:rPr>
            </w:pPr>
            <w:r w:rsidRPr="00E1151C">
              <w:rPr>
                <w:rFonts w:hint="eastAsia"/>
                <w:sz w:val="20"/>
              </w:rPr>
              <w:t>･連携による業務の質</w:t>
            </w:r>
          </w:p>
          <w:p w14:paraId="668E6A72" w14:textId="77777777" w:rsidR="006D2E74" w:rsidRPr="00E1151C" w:rsidRDefault="006D2E74" w:rsidP="000602AC">
            <w:pPr>
              <w:ind w:leftChars="50" w:left="205" w:hangingChars="50" w:hanging="100"/>
              <w:rPr>
                <w:sz w:val="20"/>
              </w:rPr>
            </w:pPr>
            <w:r w:rsidRPr="00E1151C">
              <w:rPr>
                <w:rFonts w:hint="eastAsia"/>
                <w:sz w:val="20"/>
              </w:rPr>
              <w:t>の向上</w:t>
            </w:r>
          </w:p>
          <w:p w14:paraId="009694D9" w14:textId="77777777" w:rsidR="006D2E74" w:rsidRPr="00E1151C" w:rsidRDefault="006D2E74" w:rsidP="000602AC">
            <w:pPr>
              <w:ind w:left="200" w:hangingChars="100" w:hanging="200"/>
              <w:rPr>
                <w:sz w:val="20"/>
              </w:rPr>
            </w:pPr>
            <w:r w:rsidRPr="00E1151C">
              <w:rPr>
                <w:rFonts w:hint="eastAsia"/>
                <w:sz w:val="20"/>
              </w:rPr>
              <w:t>･調査研究成果の利活</w:t>
            </w:r>
          </w:p>
          <w:p w14:paraId="2BD8FEDB" w14:textId="77777777" w:rsidR="006D2E74" w:rsidRPr="00E1151C" w:rsidRDefault="006D2E74" w:rsidP="000602AC">
            <w:pPr>
              <w:ind w:leftChars="50" w:left="205" w:hangingChars="50" w:hanging="100"/>
              <w:rPr>
                <w:sz w:val="20"/>
              </w:rPr>
            </w:pPr>
            <w:r w:rsidRPr="00E1151C">
              <w:rPr>
                <w:rFonts w:hint="eastAsia"/>
                <w:sz w:val="20"/>
              </w:rPr>
              <w:t>用</w:t>
            </w:r>
          </w:p>
        </w:tc>
        <w:tc>
          <w:tcPr>
            <w:tcW w:w="849" w:type="dxa"/>
            <w:tcBorders>
              <w:top w:val="single" w:sz="4" w:space="0" w:color="auto"/>
              <w:left w:val="single" w:sz="4" w:space="0" w:color="auto"/>
              <w:bottom w:val="single" w:sz="12" w:space="0" w:color="auto"/>
              <w:right w:val="single" w:sz="4" w:space="0" w:color="auto"/>
            </w:tcBorders>
            <w:vAlign w:val="center"/>
          </w:tcPr>
          <w:p w14:paraId="3EB5EFFA" w14:textId="77777777" w:rsidR="006D2E74" w:rsidRPr="00E1151C" w:rsidRDefault="006D2E74" w:rsidP="0057056D">
            <w:pPr>
              <w:jc w:val="center"/>
              <w:rPr>
                <w:sz w:val="24"/>
              </w:rPr>
            </w:pPr>
            <w:r w:rsidRPr="00E1151C">
              <w:rPr>
                <w:rFonts w:hint="eastAsia"/>
                <w:sz w:val="24"/>
              </w:rPr>
              <w:t>11</w:t>
            </w:r>
          </w:p>
        </w:tc>
        <w:tc>
          <w:tcPr>
            <w:tcW w:w="851" w:type="dxa"/>
            <w:tcBorders>
              <w:top w:val="single" w:sz="4" w:space="0" w:color="auto"/>
              <w:left w:val="single" w:sz="4" w:space="0" w:color="auto"/>
              <w:bottom w:val="single" w:sz="12" w:space="0" w:color="auto"/>
              <w:right w:val="single" w:sz="4" w:space="0" w:color="auto"/>
            </w:tcBorders>
            <w:vAlign w:val="center"/>
          </w:tcPr>
          <w:p w14:paraId="64C415AF" w14:textId="77777777" w:rsidR="006D2E74" w:rsidRPr="00E1151C" w:rsidRDefault="006D2E74" w:rsidP="0057056D">
            <w:pPr>
              <w:rPr>
                <w:sz w:val="24"/>
              </w:rPr>
            </w:pPr>
            <w:r w:rsidRPr="00E1151C">
              <w:rPr>
                <w:rFonts w:hint="eastAsia"/>
                <w:sz w:val="24"/>
              </w:rPr>
              <w:t xml:space="preserve">　Ⅲ</w:t>
            </w:r>
          </w:p>
        </w:tc>
        <w:tc>
          <w:tcPr>
            <w:tcW w:w="851" w:type="dxa"/>
            <w:tcBorders>
              <w:top w:val="single" w:sz="4" w:space="0" w:color="auto"/>
              <w:left w:val="single" w:sz="4" w:space="0" w:color="auto"/>
              <w:bottom w:val="single" w:sz="12" w:space="0" w:color="auto"/>
              <w:right w:val="single" w:sz="4" w:space="0" w:color="auto"/>
            </w:tcBorders>
            <w:vAlign w:val="center"/>
          </w:tcPr>
          <w:p w14:paraId="5180C439" w14:textId="77777777" w:rsidR="006D2E74" w:rsidRPr="00E1151C" w:rsidRDefault="006D2E74" w:rsidP="006D2E74">
            <w:pPr>
              <w:rPr>
                <w:sz w:val="24"/>
              </w:rPr>
            </w:pPr>
            <w:r w:rsidRPr="00E1151C">
              <w:rPr>
                <w:rFonts w:hint="eastAsia"/>
                <w:sz w:val="24"/>
              </w:rPr>
              <w:t xml:space="preserve">　Ⅲ</w:t>
            </w:r>
          </w:p>
        </w:tc>
        <w:tc>
          <w:tcPr>
            <w:tcW w:w="9923" w:type="dxa"/>
            <w:tcBorders>
              <w:top w:val="single" w:sz="4" w:space="0" w:color="auto"/>
              <w:left w:val="single" w:sz="4" w:space="0" w:color="auto"/>
              <w:bottom w:val="single" w:sz="12" w:space="0" w:color="auto"/>
              <w:right w:val="single" w:sz="12" w:space="0" w:color="auto"/>
            </w:tcBorders>
          </w:tcPr>
          <w:p w14:paraId="53F49CE4" w14:textId="77777777" w:rsidR="006D2E74" w:rsidRPr="00E1151C" w:rsidRDefault="006D2E74" w:rsidP="00980927">
            <w:pPr>
              <w:ind w:left="200" w:hangingChars="100" w:hanging="200"/>
              <w:rPr>
                <w:sz w:val="20"/>
              </w:rPr>
            </w:pPr>
            <w:r w:rsidRPr="00E1151C">
              <w:rPr>
                <w:rFonts w:hint="eastAsia"/>
                <w:sz w:val="20"/>
              </w:rPr>
              <w:t>○</w:t>
            </w:r>
            <w:r w:rsidRPr="00E1151C">
              <w:rPr>
                <w:rFonts w:hint="eastAsia"/>
                <w:sz w:val="20"/>
              </w:rPr>
              <w:t>6</w:t>
            </w:r>
            <w:r w:rsidRPr="00E1151C">
              <w:rPr>
                <w:rFonts w:hint="eastAsia"/>
                <w:sz w:val="20"/>
              </w:rPr>
              <w:t>次産業化サポートセンター運営業務により行政、研究所、生産者、食品事業者との連携を強化した。</w:t>
            </w:r>
          </w:p>
          <w:p w14:paraId="6A33BD07" w14:textId="11BE0B20" w:rsidR="006D2E74" w:rsidRPr="00E1151C" w:rsidRDefault="006D2E74" w:rsidP="007E3CE0">
            <w:pPr>
              <w:ind w:left="200" w:hangingChars="100" w:hanging="200"/>
              <w:rPr>
                <w:sz w:val="20"/>
              </w:rPr>
            </w:pPr>
            <w:r w:rsidRPr="00E1151C">
              <w:rPr>
                <w:rFonts w:hint="eastAsia"/>
                <w:sz w:val="20"/>
              </w:rPr>
              <w:t>○</w:t>
            </w:r>
            <w:r w:rsidR="007E3CE0" w:rsidRPr="00E1151C">
              <w:rPr>
                <w:rFonts w:hint="eastAsia"/>
                <w:sz w:val="20"/>
              </w:rPr>
              <w:t>研究成果を活用し、</w:t>
            </w:r>
            <w:r w:rsidRPr="00E1151C">
              <w:rPr>
                <w:rFonts w:hint="eastAsia"/>
                <w:sz w:val="20"/>
              </w:rPr>
              <w:t>食、みどり、環境に関するタイムリーなテーマでシンポジウムを開催した。</w:t>
            </w:r>
          </w:p>
          <w:p w14:paraId="5DE7AC74" w14:textId="77777777" w:rsidR="006D2E74" w:rsidRPr="00E1151C" w:rsidRDefault="006D2E74" w:rsidP="00980927">
            <w:pPr>
              <w:ind w:left="200" w:hangingChars="100" w:hanging="200"/>
              <w:rPr>
                <w:sz w:val="20"/>
              </w:rPr>
            </w:pPr>
            <w:r w:rsidRPr="00E1151C">
              <w:rPr>
                <w:rFonts w:hint="eastAsia"/>
                <w:sz w:val="20"/>
              </w:rPr>
              <w:t>○大阪府立大学等との包括連携により、セミナーの共同実施や共同研究</w:t>
            </w:r>
            <w:r w:rsidR="00DA7B28" w:rsidRPr="00E1151C">
              <w:rPr>
                <w:rFonts w:hint="eastAsia"/>
                <w:sz w:val="20"/>
              </w:rPr>
              <w:t>に向けた交流</w:t>
            </w:r>
            <w:r w:rsidRPr="00E1151C">
              <w:rPr>
                <w:rFonts w:hint="eastAsia"/>
                <w:sz w:val="20"/>
              </w:rPr>
              <w:t>を実施した。</w:t>
            </w:r>
          </w:p>
          <w:p w14:paraId="1BCFC219" w14:textId="2B092C31" w:rsidR="006D2E74" w:rsidRPr="00E1151C" w:rsidRDefault="006D2E74" w:rsidP="007C0D73">
            <w:pPr>
              <w:ind w:left="200" w:hangingChars="100" w:hanging="200"/>
              <w:rPr>
                <w:sz w:val="20"/>
              </w:rPr>
            </w:pPr>
            <w:r w:rsidRPr="00E1151C">
              <w:rPr>
                <w:rFonts w:hint="eastAsia"/>
                <w:sz w:val="20"/>
              </w:rPr>
              <w:t>◎</w:t>
            </w:r>
            <w:r w:rsidR="00757EE1" w:rsidRPr="00E1151C">
              <w:rPr>
                <w:rFonts w:hint="eastAsia"/>
                <w:sz w:val="20"/>
              </w:rPr>
              <w:t>他の研究機関等との協働、</w:t>
            </w:r>
            <w:r w:rsidR="00ED31A3" w:rsidRPr="00E1151C">
              <w:rPr>
                <w:rFonts w:hint="eastAsia"/>
                <w:sz w:val="20"/>
              </w:rPr>
              <w:t>6</w:t>
            </w:r>
            <w:r w:rsidR="00757EE1" w:rsidRPr="00E1151C">
              <w:rPr>
                <w:rFonts w:hint="eastAsia"/>
                <w:sz w:val="20"/>
              </w:rPr>
              <w:t>次産業化サポートセンターの運営を通じ</w:t>
            </w:r>
            <w:r w:rsidR="007E3CE0" w:rsidRPr="00E1151C">
              <w:rPr>
                <w:rFonts w:hint="eastAsia"/>
                <w:sz w:val="20"/>
              </w:rPr>
              <w:t>た</w:t>
            </w:r>
            <w:r w:rsidR="00757EE1" w:rsidRPr="00E1151C">
              <w:rPr>
                <w:rFonts w:hint="eastAsia"/>
                <w:sz w:val="20"/>
              </w:rPr>
              <w:t>生産者、食品事業者との連携</w:t>
            </w:r>
            <w:r w:rsidR="00031E02" w:rsidRPr="00E1151C">
              <w:rPr>
                <w:rFonts w:hint="eastAsia"/>
                <w:sz w:val="20"/>
              </w:rPr>
              <w:t>に取り組</w:t>
            </w:r>
            <w:r w:rsidR="007C0D73" w:rsidRPr="00E1151C">
              <w:rPr>
                <w:rFonts w:hint="eastAsia"/>
                <w:sz w:val="20"/>
              </w:rPr>
              <w:t>むなど</w:t>
            </w:r>
            <w:r w:rsidR="00031E02" w:rsidRPr="00E1151C">
              <w:rPr>
                <w:rFonts w:hint="eastAsia"/>
                <w:sz w:val="20"/>
              </w:rPr>
              <w:t>、計画通り順調に事業を実施していることを評価した</w:t>
            </w:r>
            <w:r w:rsidR="00757EE1" w:rsidRPr="00E1151C">
              <w:rPr>
                <w:rFonts w:hint="eastAsia"/>
                <w:sz w:val="20"/>
              </w:rPr>
              <w:t>。</w:t>
            </w:r>
          </w:p>
          <w:p w14:paraId="0C55F866" w14:textId="362119F3" w:rsidR="006D2E74" w:rsidRPr="00E1151C" w:rsidRDefault="006D2E74" w:rsidP="00623EB9">
            <w:pPr>
              <w:ind w:left="200" w:hangingChars="100" w:hanging="200"/>
              <w:rPr>
                <w:sz w:val="20"/>
              </w:rPr>
            </w:pPr>
            <w:r w:rsidRPr="00E1151C">
              <w:rPr>
                <w:rFonts w:hint="eastAsia"/>
                <w:sz w:val="20"/>
              </w:rPr>
              <w:t>※</w:t>
            </w:r>
            <w:r w:rsidRPr="00E1151C">
              <w:rPr>
                <w:rFonts w:hint="eastAsia"/>
                <w:sz w:val="20"/>
              </w:rPr>
              <w:t>6</w:t>
            </w:r>
            <w:r w:rsidRPr="00E1151C">
              <w:rPr>
                <w:rFonts w:hint="eastAsia"/>
                <w:sz w:val="20"/>
              </w:rPr>
              <w:t>次産業化サポートにおいては、</w:t>
            </w:r>
            <w:r w:rsidR="00012001" w:rsidRPr="00E1151C">
              <w:rPr>
                <w:rFonts w:hint="eastAsia"/>
                <w:sz w:val="20"/>
              </w:rPr>
              <w:t>商品化を意識した案件の採択や</w:t>
            </w:r>
            <w:r w:rsidR="001D490B" w:rsidRPr="00E1151C">
              <w:rPr>
                <w:rFonts w:hint="eastAsia"/>
                <w:sz w:val="20"/>
              </w:rPr>
              <w:t>コストを意識した商品</w:t>
            </w:r>
            <w:r w:rsidR="00012001" w:rsidRPr="00E1151C">
              <w:rPr>
                <w:rFonts w:hint="eastAsia"/>
                <w:sz w:val="20"/>
              </w:rPr>
              <w:t>開発など、</w:t>
            </w:r>
            <w:r w:rsidR="001D490B" w:rsidRPr="00E1151C">
              <w:rPr>
                <w:rFonts w:hint="eastAsia"/>
                <w:sz w:val="20"/>
              </w:rPr>
              <w:t>実効的な支援に</w:t>
            </w:r>
            <w:r w:rsidR="006C2592" w:rsidRPr="00E1151C">
              <w:rPr>
                <w:rFonts w:hint="eastAsia"/>
                <w:sz w:val="20"/>
              </w:rPr>
              <w:t>努め</w:t>
            </w:r>
            <w:r w:rsidR="001D490B" w:rsidRPr="00E1151C">
              <w:rPr>
                <w:rFonts w:hint="eastAsia"/>
                <w:sz w:val="20"/>
              </w:rPr>
              <w:t>られたい</w:t>
            </w:r>
            <w:r w:rsidRPr="00E1151C">
              <w:rPr>
                <w:rFonts w:hint="eastAsia"/>
                <w:sz w:val="20"/>
              </w:rPr>
              <w:t>。</w:t>
            </w:r>
          </w:p>
        </w:tc>
      </w:tr>
    </w:tbl>
    <w:p w14:paraId="4E1736E0" w14:textId="77777777" w:rsidR="00227A7E" w:rsidRPr="00E1151C" w:rsidRDefault="00227A7E">
      <w:pPr>
        <w:widowControl/>
        <w:jc w:val="left"/>
      </w:pPr>
    </w:p>
    <w:p w14:paraId="6BA1126E" w14:textId="77777777" w:rsidR="00227A7E" w:rsidRPr="00E1151C" w:rsidRDefault="00227A7E">
      <w:pPr>
        <w:widowControl/>
        <w:jc w:val="left"/>
      </w:pPr>
      <w:r w:rsidRPr="00E1151C">
        <w:br w:type="page"/>
      </w:r>
    </w:p>
    <w:p w14:paraId="1D4CE4BF" w14:textId="77777777" w:rsidR="0057056D" w:rsidRPr="00E1151C" w:rsidRDefault="0057056D">
      <w:pPr>
        <w:widowControl/>
        <w:jc w:val="left"/>
      </w:pPr>
    </w:p>
    <w:p w14:paraId="29F044B0" w14:textId="77777777" w:rsidR="00184469" w:rsidRPr="00E1151C" w:rsidRDefault="00184469" w:rsidP="00184469">
      <w:pPr>
        <w:rPr>
          <w:rFonts w:asciiTheme="majorEastAsia" w:eastAsiaTheme="majorEastAsia" w:hAnsiTheme="majorEastAsia"/>
          <w:sz w:val="24"/>
        </w:rPr>
      </w:pPr>
      <w:r w:rsidRPr="00E1151C">
        <w:rPr>
          <w:rFonts w:asciiTheme="majorEastAsia" w:eastAsiaTheme="majorEastAsia" w:hAnsiTheme="majorEastAsia" w:hint="eastAsia"/>
          <w:sz w:val="24"/>
        </w:rPr>
        <w:t>大項目</w:t>
      </w:r>
      <w:r w:rsidR="004C5077" w:rsidRPr="00E1151C">
        <w:rPr>
          <w:rFonts w:asciiTheme="majorEastAsia" w:eastAsiaTheme="majorEastAsia" w:hAnsiTheme="majorEastAsia" w:hint="eastAsia"/>
          <w:sz w:val="24"/>
        </w:rPr>
        <w:t>４</w:t>
      </w:r>
      <w:r w:rsidRPr="00E1151C">
        <w:rPr>
          <w:rFonts w:asciiTheme="majorEastAsia" w:eastAsiaTheme="majorEastAsia" w:hAnsiTheme="majorEastAsia" w:hint="eastAsia"/>
          <w:sz w:val="24"/>
        </w:rPr>
        <w:t xml:space="preserve">　</w:t>
      </w:r>
      <w:r w:rsidR="000602AC" w:rsidRPr="00E1151C">
        <w:rPr>
          <w:rFonts w:asciiTheme="majorEastAsia" w:eastAsiaTheme="majorEastAsia" w:hAnsiTheme="majorEastAsia" w:hint="eastAsia"/>
          <w:sz w:val="24"/>
        </w:rPr>
        <w:t>業務運営、組織運営、財務内容等の改善と効率化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9923"/>
      </w:tblGrid>
      <w:tr w:rsidR="00E1151C" w:rsidRPr="00E1151C" w14:paraId="4A8C485B" w14:textId="77777777" w:rsidTr="00273AC2">
        <w:tc>
          <w:tcPr>
            <w:tcW w:w="2235" w:type="dxa"/>
            <w:shd w:val="clear" w:color="auto" w:fill="D9D9D9" w:themeFill="background1" w:themeFillShade="D9"/>
            <w:vAlign w:val="center"/>
          </w:tcPr>
          <w:p w14:paraId="0187CA7D" w14:textId="77777777" w:rsidR="00184469" w:rsidRPr="00E1151C" w:rsidRDefault="000602AC" w:rsidP="00273AC2">
            <w:pPr>
              <w:spacing w:line="240" w:lineRule="exact"/>
              <w:jc w:val="center"/>
              <w:rPr>
                <w:b/>
              </w:rPr>
            </w:pPr>
            <w:r w:rsidRPr="00E1151C">
              <w:rPr>
                <w:rFonts w:hint="eastAsia"/>
                <w:b/>
                <w:sz w:val="20"/>
              </w:rPr>
              <w:t>平成</w:t>
            </w:r>
            <w:r w:rsidRPr="00E1151C">
              <w:rPr>
                <w:rFonts w:hint="eastAsia"/>
                <w:b/>
                <w:sz w:val="20"/>
              </w:rPr>
              <w:t>28</w:t>
            </w:r>
            <w:r w:rsidRPr="00E1151C">
              <w:rPr>
                <w:rFonts w:hint="eastAsia"/>
                <w:b/>
                <w:sz w:val="20"/>
              </w:rPr>
              <w:t>年</w:t>
            </w:r>
            <w:r w:rsidR="00184469" w:rsidRPr="00E1151C">
              <w:rPr>
                <w:rFonts w:hint="eastAsia"/>
                <w:b/>
                <w:sz w:val="20"/>
              </w:rPr>
              <w:t>度計画</w:t>
            </w:r>
          </w:p>
        </w:tc>
        <w:tc>
          <w:tcPr>
            <w:tcW w:w="849" w:type="dxa"/>
            <w:shd w:val="clear" w:color="auto" w:fill="D9D9D9" w:themeFill="background1" w:themeFillShade="D9"/>
            <w:vAlign w:val="center"/>
          </w:tcPr>
          <w:p w14:paraId="516FD9E0" w14:textId="77777777" w:rsidR="00184469" w:rsidRPr="00E1151C" w:rsidRDefault="00184469" w:rsidP="00273AC2">
            <w:pPr>
              <w:spacing w:line="240" w:lineRule="exact"/>
              <w:jc w:val="center"/>
              <w:rPr>
                <w:b/>
                <w:sz w:val="20"/>
              </w:rPr>
            </w:pPr>
            <w:r w:rsidRPr="00E1151C">
              <w:rPr>
                <w:rFonts w:hint="eastAsia"/>
                <w:b/>
                <w:sz w:val="20"/>
              </w:rPr>
              <w:t>小項目</w:t>
            </w:r>
          </w:p>
          <w:p w14:paraId="4B06569E" w14:textId="77777777" w:rsidR="00184469" w:rsidRPr="00E1151C" w:rsidRDefault="00184469" w:rsidP="00273AC2">
            <w:pPr>
              <w:spacing w:line="240" w:lineRule="exact"/>
              <w:jc w:val="center"/>
              <w:rPr>
                <w:b/>
              </w:rPr>
            </w:pPr>
            <w:r w:rsidRPr="00E1151C">
              <w:rPr>
                <w:rFonts w:hint="eastAsia"/>
                <w:b/>
                <w:sz w:val="20"/>
              </w:rPr>
              <w:t>番号</w:t>
            </w:r>
          </w:p>
        </w:tc>
        <w:tc>
          <w:tcPr>
            <w:tcW w:w="851" w:type="dxa"/>
            <w:shd w:val="clear" w:color="auto" w:fill="D9D9D9" w:themeFill="background1" w:themeFillShade="D9"/>
            <w:vAlign w:val="center"/>
          </w:tcPr>
          <w:p w14:paraId="4D35D473" w14:textId="77777777" w:rsidR="00184469" w:rsidRPr="00E1151C" w:rsidRDefault="00184469" w:rsidP="00273AC2">
            <w:pPr>
              <w:spacing w:line="240" w:lineRule="exact"/>
              <w:jc w:val="center"/>
              <w:rPr>
                <w:b/>
                <w:sz w:val="20"/>
              </w:rPr>
            </w:pPr>
            <w:r w:rsidRPr="00E1151C">
              <w:rPr>
                <w:rFonts w:hint="eastAsia"/>
                <w:b/>
                <w:sz w:val="20"/>
              </w:rPr>
              <w:t>自己</w:t>
            </w:r>
          </w:p>
          <w:p w14:paraId="25240C95" w14:textId="77777777" w:rsidR="00184469" w:rsidRPr="00E1151C" w:rsidRDefault="00184469" w:rsidP="00273AC2">
            <w:pPr>
              <w:spacing w:line="240" w:lineRule="exact"/>
              <w:jc w:val="center"/>
              <w:rPr>
                <w:b/>
                <w:sz w:val="20"/>
              </w:rPr>
            </w:pPr>
            <w:r w:rsidRPr="00E1151C">
              <w:rPr>
                <w:rFonts w:hint="eastAsia"/>
                <w:b/>
                <w:sz w:val="20"/>
              </w:rPr>
              <w:t>評価</w:t>
            </w:r>
          </w:p>
        </w:tc>
        <w:tc>
          <w:tcPr>
            <w:tcW w:w="851" w:type="dxa"/>
            <w:shd w:val="clear" w:color="auto" w:fill="D9D9D9" w:themeFill="background1" w:themeFillShade="D9"/>
            <w:vAlign w:val="center"/>
          </w:tcPr>
          <w:p w14:paraId="73036A92" w14:textId="77777777" w:rsidR="00184469" w:rsidRPr="00E1151C" w:rsidRDefault="00184469" w:rsidP="00273AC2">
            <w:pPr>
              <w:spacing w:line="240" w:lineRule="exact"/>
              <w:jc w:val="center"/>
              <w:rPr>
                <w:b/>
                <w:sz w:val="20"/>
              </w:rPr>
            </w:pPr>
            <w:r w:rsidRPr="00E1151C">
              <w:rPr>
                <w:rFonts w:hint="eastAsia"/>
                <w:b/>
                <w:sz w:val="20"/>
              </w:rPr>
              <w:t>委員会</w:t>
            </w:r>
          </w:p>
          <w:p w14:paraId="651C56F4" w14:textId="77777777" w:rsidR="00184469" w:rsidRPr="00E1151C" w:rsidRDefault="00184469" w:rsidP="00273AC2">
            <w:pPr>
              <w:spacing w:line="240" w:lineRule="exact"/>
              <w:jc w:val="center"/>
              <w:rPr>
                <w:b/>
                <w:sz w:val="20"/>
              </w:rPr>
            </w:pPr>
            <w:r w:rsidRPr="00E1151C">
              <w:rPr>
                <w:rFonts w:hint="eastAsia"/>
                <w:b/>
                <w:sz w:val="20"/>
              </w:rPr>
              <w:t>評価</w:t>
            </w:r>
          </w:p>
        </w:tc>
        <w:tc>
          <w:tcPr>
            <w:tcW w:w="9923" w:type="dxa"/>
            <w:shd w:val="clear" w:color="auto" w:fill="D9D9D9" w:themeFill="background1" w:themeFillShade="D9"/>
            <w:vAlign w:val="center"/>
          </w:tcPr>
          <w:p w14:paraId="0B40A87C" w14:textId="77777777" w:rsidR="00184469" w:rsidRPr="00E1151C" w:rsidRDefault="00184469" w:rsidP="00273AC2">
            <w:pPr>
              <w:spacing w:line="240" w:lineRule="exact"/>
              <w:jc w:val="center"/>
              <w:rPr>
                <w:b/>
                <w:sz w:val="20"/>
              </w:rPr>
            </w:pPr>
            <w:r w:rsidRPr="00E1151C">
              <w:rPr>
                <w:rFonts w:hint="eastAsia"/>
                <w:b/>
                <w:sz w:val="20"/>
              </w:rPr>
              <w:t>判断理由・コメント</w:t>
            </w:r>
          </w:p>
        </w:tc>
      </w:tr>
      <w:tr w:rsidR="00E1151C" w:rsidRPr="00E1151C" w14:paraId="5650997F" w14:textId="77777777" w:rsidTr="002D0943">
        <w:trPr>
          <w:trHeight w:val="668"/>
        </w:trPr>
        <w:tc>
          <w:tcPr>
            <w:tcW w:w="2235" w:type="dxa"/>
            <w:tcBorders>
              <w:bottom w:val="single" w:sz="4" w:space="0" w:color="auto"/>
            </w:tcBorders>
          </w:tcPr>
          <w:p w14:paraId="02C0A474" w14:textId="77777777" w:rsidR="006D2E74" w:rsidRPr="00E1151C" w:rsidRDefault="006D2E74" w:rsidP="000602AC">
            <w:pPr>
              <w:rPr>
                <w:sz w:val="20"/>
              </w:rPr>
            </w:pPr>
            <w:r w:rsidRPr="00E1151C">
              <w:rPr>
                <w:rFonts w:hint="eastAsia"/>
                <w:sz w:val="20"/>
              </w:rPr>
              <w:t>業務運営の改善</w:t>
            </w:r>
          </w:p>
          <w:p w14:paraId="33719E01" w14:textId="77777777" w:rsidR="006D2E74" w:rsidRPr="00E1151C" w:rsidRDefault="006D2E74" w:rsidP="000602AC">
            <w:pPr>
              <w:rPr>
                <w:sz w:val="20"/>
              </w:rPr>
            </w:pPr>
            <w:r w:rsidRPr="00E1151C">
              <w:rPr>
                <w:rFonts w:hint="eastAsia"/>
                <w:sz w:val="20"/>
              </w:rPr>
              <w:t>･自律的な業務運営</w:t>
            </w:r>
          </w:p>
          <w:p w14:paraId="28C7581F" w14:textId="77777777" w:rsidR="006D2E74" w:rsidRPr="00E1151C" w:rsidRDefault="006D2E74" w:rsidP="000602AC">
            <w:pPr>
              <w:rPr>
                <w:sz w:val="20"/>
              </w:rPr>
            </w:pPr>
            <w:r w:rsidRPr="00E1151C">
              <w:rPr>
                <w:rFonts w:hint="eastAsia"/>
                <w:sz w:val="20"/>
              </w:rPr>
              <w:t>･業務の効率化</w:t>
            </w:r>
          </w:p>
        </w:tc>
        <w:tc>
          <w:tcPr>
            <w:tcW w:w="849" w:type="dxa"/>
            <w:tcBorders>
              <w:bottom w:val="single" w:sz="4" w:space="0" w:color="auto"/>
            </w:tcBorders>
            <w:vAlign w:val="center"/>
          </w:tcPr>
          <w:p w14:paraId="028C59E2" w14:textId="77777777" w:rsidR="006D2E74" w:rsidRPr="00E1151C" w:rsidRDefault="006D2E74" w:rsidP="00454A44">
            <w:pPr>
              <w:jc w:val="center"/>
              <w:rPr>
                <w:sz w:val="24"/>
              </w:rPr>
            </w:pPr>
            <w:r w:rsidRPr="00E1151C">
              <w:rPr>
                <w:rFonts w:hint="eastAsia"/>
                <w:sz w:val="24"/>
              </w:rPr>
              <w:t>12</w:t>
            </w:r>
          </w:p>
        </w:tc>
        <w:tc>
          <w:tcPr>
            <w:tcW w:w="851" w:type="dxa"/>
            <w:tcBorders>
              <w:bottom w:val="single" w:sz="4" w:space="0" w:color="auto"/>
            </w:tcBorders>
            <w:vAlign w:val="center"/>
          </w:tcPr>
          <w:p w14:paraId="5D60E48E" w14:textId="77777777" w:rsidR="006D2E74" w:rsidRPr="00E1151C" w:rsidRDefault="006D2E74" w:rsidP="00454A44">
            <w:pPr>
              <w:jc w:val="center"/>
              <w:rPr>
                <w:sz w:val="24"/>
              </w:rPr>
            </w:pPr>
            <w:r w:rsidRPr="00E1151C">
              <w:rPr>
                <w:rFonts w:hint="eastAsia"/>
                <w:sz w:val="24"/>
              </w:rPr>
              <w:t>Ⅳ</w:t>
            </w:r>
          </w:p>
        </w:tc>
        <w:tc>
          <w:tcPr>
            <w:tcW w:w="851" w:type="dxa"/>
            <w:tcBorders>
              <w:bottom w:val="single" w:sz="4" w:space="0" w:color="auto"/>
            </w:tcBorders>
            <w:vAlign w:val="center"/>
          </w:tcPr>
          <w:p w14:paraId="692CF0EE" w14:textId="77777777" w:rsidR="006D2E74" w:rsidRPr="00E1151C" w:rsidRDefault="006D2E74" w:rsidP="006D2E74">
            <w:pPr>
              <w:jc w:val="center"/>
              <w:rPr>
                <w:sz w:val="24"/>
              </w:rPr>
            </w:pPr>
            <w:r w:rsidRPr="00E1151C">
              <w:rPr>
                <w:rFonts w:hint="eastAsia"/>
                <w:sz w:val="24"/>
              </w:rPr>
              <w:t>Ⅳ</w:t>
            </w:r>
          </w:p>
        </w:tc>
        <w:tc>
          <w:tcPr>
            <w:tcW w:w="9923" w:type="dxa"/>
            <w:tcBorders>
              <w:bottom w:val="single" w:sz="4" w:space="0" w:color="auto"/>
            </w:tcBorders>
          </w:tcPr>
          <w:p w14:paraId="7C23C707" w14:textId="77777777" w:rsidR="006D2E74" w:rsidRPr="00E1151C" w:rsidRDefault="006D2E74" w:rsidP="00980927">
            <w:pPr>
              <w:ind w:left="200" w:hangingChars="100" w:hanging="200"/>
              <w:rPr>
                <w:sz w:val="20"/>
              </w:rPr>
            </w:pPr>
            <w:r w:rsidRPr="00E1151C">
              <w:rPr>
                <w:rFonts w:hint="eastAsia"/>
                <w:sz w:val="20"/>
              </w:rPr>
              <w:t>○「食農支援グループ」を設置し、</w:t>
            </w:r>
            <w:r w:rsidRPr="00E1151C">
              <w:rPr>
                <w:rFonts w:hint="eastAsia"/>
                <w:sz w:val="20"/>
              </w:rPr>
              <w:t>6</w:t>
            </w:r>
            <w:r w:rsidRPr="00E1151C">
              <w:rPr>
                <w:rFonts w:hint="eastAsia"/>
                <w:sz w:val="20"/>
              </w:rPr>
              <w:t>次産業化支援窓口をワンストップ化することで事業者の利便性が向上。</w:t>
            </w:r>
          </w:p>
          <w:p w14:paraId="61305EFF" w14:textId="4AEA9960" w:rsidR="006D2E74" w:rsidRPr="00E1151C" w:rsidRDefault="006D2E74" w:rsidP="00E16E7D">
            <w:pPr>
              <w:ind w:left="200" w:hangingChars="100" w:hanging="200"/>
              <w:rPr>
                <w:strike/>
                <w:sz w:val="20"/>
              </w:rPr>
            </w:pPr>
            <w:r w:rsidRPr="00E1151C">
              <w:rPr>
                <w:rFonts w:hint="eastAsia"/>
                <w:sz w:val="20"/>
              </w:rPr>
              <w:t>○外部資金の獲得や適切な管理を目的として、研究支援室を設置し、契約事務や精算報告書の作成にかかる研究員の負担</w:t>
            </w:r>
            <w:r w:rsidR="00DA7B28" w:rsidRPr="00E1151C">
              <w:rPr>
                <w:rFonts w:hint="eastAsia"/>
                <w:sz w:val="20"/>
              </w:rPr>
              <w:t>を</w:t>
            </w:r>
            <w:r w:rsidRPr="00E1151C">
              <w:rPr>
                <w:rFonts w:hint="eastAsia"/>
                <w:sz w:val="20"/>
              </w:rPr>
              <w:t>軽減。</w:t>
            </w:r>
          </w:p>
          <w:p w14:paraId="17B93BCC" w14:textId="252F878B" w:rsidR="008D217C" w:rsidRPr="00E1151C" w:rsidRDefault="006C6412" w:rsidP="00285D93">
            <w:pPr>
              <w:ind w:left="200" w:hangingChars="100" w:hanging="200"/>
              <w:rPr>
                <w:sz w:val="20"/>
              </w:rPr>
            </w:pPr>
            <w:r w:rsidRPr="00E1151C">
              <w:rPr>
                <w:rFonts w:hint="eastAsia"/>
                <w:sz w:val="20"/>
              </w:rPr>
              <w:t>○</w:t>
            </w:r>
            <w:r w:rsidR="008D217C" w:rsidRPr="00E1151C">
              <w:rPr>
                <w:rFonts w:hint="eastAsia"/>
                <w:sz w:val="20"/>
              </w:rPr>
              <w:t>職員に対するコスト意識改革の一環としてペーパーレス化を徹底することで、コピー用紙の使用量を前年度比</w:t>
            </w:r>
            <w:r w:rsidR="008D217C" w:rsidRPr="00E1151C">
              <w:rPr>
                <w:rFonts w:hint="eastAsia"/>
                <w:sz w:val="20"/>
              </w:rPr>
              <w:t>14</w:t>
            </w:r>
            <w:r w:rsidR="007E3CE0" w:rsidRPr="00E1151C">
              <w:rPr>
                <w:rFonts w:hint="eastAsia"/>
                <w:sz w:val="20"/>
              </w:rPr>
              <w:t>％減に加え、資料印刷にかかる時間を省くなどによる</w:t>
            </w:r>
            <w:r w:rsidR="008D217C" w:rsidRPr="00E1151C">
              <w:rPr>
                <w:rFonts w:hint="eastAsia"/>
                <w:sz w:val="20"/>
              </w:rPr>
              <w:t>時間外勤務の縮減（前年度比</w:t>
            </w:r>
            <w:r w:rsidR="008D217C" w:rsidRPr="00E1151C">
              <w:rPr>
                <w:rFonts w:hint="eastAsia"/>
                <w:sz w:val="20"/>
              </w:rPr>
              <w:t>12%</w:t>
            </w:r>
            <w:r w:rsidR="008D217C" w:rsidRPr="00E1151C">
              <w:rPr>
                <w:rFonts w:hint="eastAsia"/>
                <w:sz w:val="20"/>
              </w:rPr>
              <w:t>減）をはじめ、</w:t>
            </w:r>
            <w:r w:rsidR="00E56850" w:rsidRPr="00E1151C">
              <w:rPr>
                <w:rFonts w:hint="eastAsia"/>
                <w:sz w:val="20"/>
              </w:rPr>
              <w:t>業務効率化を推進した。</w:t>
            </w:r>
            <w:r w:rsidR="008D217C" w:rsidRPr="00E1151C">
              <w:rPr>
                <w:rFonts w:hint="eastAsia"/>
                <w:sz w:val="20"/>
              </w:rPr>
              <w:t>た。</w:t>
            </w:r>
          </w:p>
          <w:p w14:paraId="3837CED0" w14:textId="5002AC17" w:rsidR="00757EE1" w:rsidRPr="00E1151C" w:rsidRDefault="006D2E74" w:rsidP="00757EE1">
            <w:pPr>
              <w:ind w:left="200" w:hangingChars="100" w:hanging="200"/>
              <w:rPr>
                <w:sz w:val="20"/>
              </w:rPr>
            </w:pPr>
            <w:r w:rsidRPr="00E1151C">
              <w:rPr>
                <w:rFonts w:hint="eastAsia"/>
                <w:sz w:val="20"/>
              </w:rPr>
              <w:t>◎</w:t>
            </w:r>
            <w:r w:rsidR="007E3CE0" w:rsidRPr="00E1151C">
              <w:rPr>
                <w:rFonts w:hint="eastAsia"/>
                <w:sz w:val="20"/>
              </w:rPr>
              <w:t>食農支援グループ及び研究支援室の設置など、自律的な業務運営を通じて大型の外部資金の獲得</w:t>
            </w:r>
            <w:r w:rsidR="001954D0" w:rsidRPr="00E1151C">
              <w:rPr>
                <w:rFonts w:hint="eastAsia"/>
                <w:sz w:val="20"/>
              </w:rPr>
              <w:t>を実現したこと、</w:t>
            </w:r>
            <w:r w:rsidR="007E3CE0" w:rsidRPr="00E1151C">
              <w:rPr>
                <w:rFonts w:hint="eastAsia"/>
                <w:sz w:val="20"/>
              </w:rPr>
              <w:t>ペーパーレス化の徹底により職員のコスト意識改革</w:t>
            </w:r>
            <w:r w:rsidR="00285D93" w:rsidRPr="00E1151C">
              <w:rPr>
                <w:rFonts w:hint="eastAsia"/>
                <w:sz w:val="20"/>
              </w:rPr>
              <w:t>を図り、</w:t>
            </w:r>
            <w:r w:rsidR="007E3CE0" w:rsidRPr="00E1151C">
              <w:rPr>
                <w:rFonts w:hint="eastAsia"/>
                <w:sz w:val="20"/>
              </w:rPr>
              <w:t>コピー用紙の使用量前年比</w:t>
            </w:r>
            <w:r w:rsidR="007E3CE0" w:rsidRPr="00E1151C">
              <w:rPr>
                <w:rFonts w:hint="eastAsia"/>
                <w:sz w:val="20"/>
              </w:rPr>
              <w:t>14</w:t>
            </w:r>
            <w:r w:rsidR="007E3CE0" w:rsidRPr="00E1151C">
              <w:rPr>
                <w:rFonts w:hint="eastAsia"/>
                <w:sz w:val="20"/>
              </w:rPr>
              <w:t>％削減や資料印刷にかかる省力化による時間外勤務縮減を実現するなど、業務効率化を推進したことを評価した。</w:t>
            </w:r>
          </w:p>
          <w:p w14:paraId="5005C2E6" w14:textId="2EED6063" w:rsidR="001D490B" w:rsidRPr="00E1151C" w:rsidRDefault="006D2E74" w:rsidP="001D490B">
            <w:pPr>
              <w:ind w:left="200" w:hangingChars="100" w:hanging="200"/>
              <w:rPr>
                <w:sz w:val="20"/>
                <w:shd w:val="pct15" w:color="auto" w:fill="FFFFFF"/>
              </w:rPr>
            </w:pPr>
            <w:r w:rsidRPr="00E1151C">
              <w:rPr>
                <w:rFonts w:hint="eastAsia"/>
                <w:sz w:val="20"/>
              </w:rPr>
              <w:t>※よい研究のためには、よいサポートが不可欠である。質の高い研究のため、</w:t>
            </w:r>
            <w:r w:rsidR="001D490B" w:rsidRPr="00E1151C">
              <w:rPr>
                <w:rFonts w:hint="eastAsia"/>
                <w:sz w:val="20"/>
              </w:rPr>
              <w:t>研究支援室を中心に</w:t>
            </w:r>
            <w:r w:rsidRPr="00E1151C">
              <w:rPr>
                <w:rFonts w:hint="eastAsia"/>
                <w:sz w:val="20"/>
              </w:rPr>
              <w:t>十分な</w:t>
            </w:r>
            <w:r w:rsidR="001D490B" w:rsidRPr="00E1151C">
              <w:rPr>
                <w:rFonts w:hint="eastAsia"/>
                <w:sz w:val="20"/>
              </w:rPr>
              <w:t>研究</w:t>
            </w:r>
            <w:r w:rsidRPr="00E1151C">
              <w:rPr>
                <w:rFonts w:hint="eastAsia"/>
                <w:sz w:val="20"/>
              </w:rPr>
              <w:t>支援を継続されたい。</w:t>
            </w:r>
          </w:p>
          <w:p w14:paraId="0812DA62" w14:textId="63977906" w:rsidR="00DA3769" w:rsidRPr="00E1151C" w:rsidRDefault="00DA3769" w:rsidP="00623EB9">
            <w:pPr>
              <w:ind w:left="200" w:hangingChars="100" w:hanging="200"/>
              <w:rPr>
                <w:sz w:val="20"/>
              </w:rPr>
            </w:pPr>
            <w:r w:rsidRPr="00E1151C">
              <w:rPr>
                <w:rFonts w:hint="eastAsia"/>
                <w:sz w:val="20"/>
              </w:rPr>
              <w:t>※ペーパ</w:t>
            </w:r>
            <w:r w:rsidR="00D75305" w:rsidRPr="00E1151C">
              <w:rPr>
                <w:rFonts w:hint="eastAsia"/>
                <w:sz w:val="20"/>
              </w:rPr>
              <w:t>ー</w:t>
            </w:r>
            <w:r w:rsidRPr="00E1151C">
              <w:rPr>
                <w:rFonts w:hint="eastAsia"/>
                <w:sz w:val="20"/>
              </w:rPr>
              <w:t>レス化の徹底をきっかけとして、職員のコスト意識改革につながったことは評価できる。</w:t>
            </w:r>
          </w:p>
        </w:tc>
      </w:tr>
      <w:tr w:rsidR="00E1151C" w:rsidRPr="00E1151C" w14:paraId="308343A8" w14:textId="77777777" w:rsidTr="002D0943">
        <w:trPr>
          <w:trHeight w:val="2205"/>
        </w:trPr>
        <w:tc>
          <w:tcPr>
            <w:tcW w:w="2235" w:type="dxa"/>
            <w:tcBorders>
              <w:top w:val="single" w:sz="4" w:space="0" w:color="auto"/>
            </w:tcBorders>
          </w:tcPr>
          <w:p w14:paraId="6D1D8A4E" w14:textId="77777777" w:rsidR="006D2E74" w:rsidRPr="00E1151C" w:rsidRDefault="006D2E74" w:rsidP="000602AC">
            <w:pPr>
              <w:rPr>
                <w:sz w:val="20"/>
              </w:rPr>
            </w:pPr>
            <w:r w:rsidRPr="00E1151C">
              <w:rPr>
                <w:rFonts w:hint="eastAsia"/>
                <w:sz w:val="20"/>
              </w:rPr>
              <w:t>組織運営の改善</w:t>
            </w:r>
          </w:p>
          <w:p w14:paraId="214FC521" w14:textId="77777777" w:rsidR="006D2E74" w:rsidRPr="00E1151C" w:rsidRDefault="006D2E74" w:rsidP="000602AC">
            <w:pPr>
              <w:rPr>
                <w:sz w:val="20"/>
              </w:rPr>
            </w:pPr>
            <w:r w:rsidRPr="00E1151C">
              <w:rPr>
                <w:rFonts w:hint="eastAsia"/>
                <w:sz w:val="20"/>
              </w:rPr>
              <w:t>･優秀な人材の確保</w:t>
            </w:r>
          </w:p>
          <w:p w14:paraId="0C4A40F5" w14:textId="77777777" w:rsidR="006D2E74" w:rsidRPr="00E1151C" w:rsidRDefault="006D2E74" w:rsidP="000602AC">
            <w:pPr>
              <w:rPr>
                <w:sz w:val="20"/>
              </w:rPr>
            </w:pPr>
            <w:r w:rsidRPr="00E1151C">
              <w:rPr>
                <w:rFonts w:hint="eastAsia"/>
                <w:sz w:val="20"/>
              </w:rPr>
              <w:t>･人材の育成</w:t>
            </w:r>
          </w:p>
          <w:p w14:paraId="17AAB2CD" w14:textId="77777777" w:rsidR="006D2E74" w:rsidRPr="00E1151C" w:rsidRDefault="006D2E74" w:rsidP="000602AC">
            <w:pPr>
              <w:rPr>
                <w:sz w:val="20"/>
              </w:rPr>
            </w:pPr>
            <w:r w:rsidRPr="00E1151C">
              <w:rPr>
                <w:rFonts w:hint="eastAsia"/>
                <w:sz w:val="20"/>
              </w:rPr>
              <w:t>･効果的な人員配置</w:t>
            </w:r>
          </w:p>
        </w:tc>
        <w:tc>
          <w:tcPr>
            <w:tcW w:w="849" w:type="dxa"/>
            <w:tcBorders>
              <w:top w:val="single" w:sz="4" w:space="0" w:color="auto"/>
            </w:tcBorders>
            <w:vAlign w:val="center"/>
          </w:tcPr>
          <w:p w14:paraId="0A9A1401" w14:textId="77777777" w:rsidR="006D2E74" w:rsidRPr="00E1151C" w:rsidRDefault="006D2E74" w:rsidP="0057056D">
            <w:pPr>
              <w:jc w:val="center"/>
              <w:rPr>
                <w:sz w:val="24"/>
              </w:rPr>
            </w:pPr>
            <w:r w:rsidRPr="00E1151C">
              <w:rPr>
                <w:rFonts w:hint="eastAsia"/>
                <w:sz w:val="24"/>
              </w:rPr>
              <w:t>13</w:t>
            </w:r>
          </w:p>
        </w:tc>
        <w:tc>
          <w:tcPr>
            <w:tcW w:w="851" w:type="dxa"/>
            <w:tcBorders>
              <w:top w:val="single" w:sz="4" w:space="0" w:color="auto"/>
            </w:tcBorders>
            <w:vAlign w:val="center"/>
          </w:tcPr>
          <w:p w14:paraId="53FE2050" w14:textId="77777777" w:rsidR="006D2E74" w:rsidRPr="00E1151C" w:rsidRDefault="006D2E74" w:rsidP="00454A44">
            <w:pPr>
              <w:jc w:val="center"/>
              <w:rPr>
                <w:sz w:val="24"/>
              </w:rPr>
            </w:pPr>
            <w:r w:rsidRPr="00E1151C">
              <w:rPr>
                <w:rFonts w:hint="eastAsia"/>
                <w:sz w:val="24"/>
              </w:rPr>
              <w:t>Ⅲ</w:t>
            </w:r>
          </w:p>
        </w:tc>
        <w:tc>
          <w:tcPr>
            <w:tcW w:w="851" w:type="dxa"/>
            <w:tcBorders>
              <w:top w:val="single" w:sz="4" w:space="0" w:color="auto"/>
            </w:tcBorders>
            <w:vAlign w:val="center"/>
          </w:tcPr>
          <w:p w14:paraId="572A6E82" w14:textId="77777777" w:rsidR="006D2E74" w:rsidRPr="00E1151C" w:rsidRDefault="006D2E74" w:rsidP="006D2E74">
            <w:pPr>
              <w:jc w:val="center"/>
              <w:rPr>
                <w:sz w:val="24"/>
              </w:rPr>
            </w:pPr>
            <w:r w:rsidRPr="00E1151C">
              <w:rPr>
                <w:rFonts w:hint="eastAsia"/>
                <w:sz w:val="24"/>
              </w:rPr>
              <w:t>Ⅲ</w:t>
            </w:r>
          </w:p>
        </w:tc>
        <w:tc>
          <w:tcPr>
            <w:tcW w:w="9923" w:type="dxa"/>
            <w:tcBorders>
              <w:top w:val="single" w:sz="4" w:space="0" w:color="auto"/>
            </w:tcBorders>
          </w:tcPr>
          <w:p w14:paraId="11DE5C14" w14:textId="77777777" w:rsidR="00DA7B28" w:rsidRPr="00E1151C" w:rsidRDefault="006D2E74" w:rsidP="00980927">
            <w:pPr>
              <w:rPr>
                <w:sz w:val="20"/>
              </w:rPr>
            </w:pPr>
            <w:r w:rsidRPr="00E1151C">
              <w:rPr>
                <w:rFonts w:hint="eastAsia"/>
                <w:sz w:val="20"/>
              </w:rPr>
              <w:t>○優秀な人材の確保のため、</w:t>
            </w:r>
            <w:r w:rsidR="00DA7B28" w:rsidRPr="00E1151C">
              <w:rPr>
                <w:rFonts w:hint="eastAsia"/>
                <w:sz w:val="20"/>
              </w:rPr>
              <w:t>各大学への求人情報への提供、求人情報誌への掲載など、広く周知を行った上で</w:t>
            </w:r>
          </w:p>
          <w:p w14:paraId="1A7F1F7E" w14:textId="77777777" w:rsidR="006D2E74" w:rsidRPr="00E1151C" w:rsidRDefault="006D2E74" w:rsidP="00DA7B28">
            <w:pPr>
              <w:ind w:firstLineChars="100" w:firstLine="200"/>
              <w:rPr>
                <w:sz w:val="20"/>
              </w:rPr>
            </w:pPr>
            <w:r w:rsidRPr="00E1151C">
              <w:rPr>
                <w:rFonts w:hint="eastAsia"/>
                <w:sz w:val="20"/>
              </w:rPr>
              <w:t>職員採用試験を実施し、人材の確保に努めた。</w:t>
            </w:r>
          </w:p>
          <w:p w14:paraId="19E7EF68" w14:textId="77777777" w:rsidR="006D2E74" w:rsidRPr="00E1151C" w:rsidRDefault="006D2E74" w:rsidP="00545B0E">
            <w:pPr>
              <w:ind w:left="200" w:hangingChars="100" w:hanging="200"/>
              <w:rPr>
                <w:sz w:val="20"/>
              </w:rPr>
            </w:pPr>
            <w:r w:rsidRPr="00E1151C">
              <w:rPr>
                <w:rFonts w:hint="eastAsia"/>
                <w:sz w:val="20"/>
              </w:rPr>
              <w:t>○大学院修学支援や研修派遣</w:t>
            </w:r>
            <w:r w:rsidR="00DA3769" w:rsidRPr="00E1151C">
              <w:rPr>
                <w:rFonts w:hint="eastAsia"/>
                <w:sz w:val="20"/>
              </w:rPr>
              <w:t>を実施し</w:t>
            </w:r>
            <w:r w:rsidRPr="00E1151C">
              <w:rPr>
                <w:rFonts w:hint="eastAsia"/>
                <w:sz w:val="20"/>
              </w:rPr>
              <w:t>、職員の調査研究力を強化した。また、優秀職員の表彰を実施し、職員のインセンティブの向上を図った。</w:t>
            </w:r>
          </w:p>
          <w:p w14:paraId="71D818F5" w14:textId="77777777" w:rsidR="006D2E74" w:rsidRPr="00E1151C" w:rsidRDefault="006D2E74" w:rsidP="00545B0E">
            <w:pPr>
              <w:ind w:left="200" w:hangingChars="100" w:hanging="200"/>
              <w:rPr>
                <w:sz w:val="20"/>
              </w:rPr>
            </w:pPr>
            <w:r w:rsidRPr="00E1151C">
              <w:rPr>
                <w:rFonts w:hint="eastAsia"/>
                <w:sz w:val="20"/>
              </w:rPr>
              <w:t>◎</w:t>
            </w:r>
            <w:r w:rsidR="00031E02" w:rsidRPr="00E1151C">
              <w:rPr>
                <w:rFonts w:hint="eastAsia"/>
                <w:sz w:val="20"/>
              </w:rPr>
              <w:t>着実な人材確保や研究支援</w:t>
            </w:r>
            <w:r w:rsidR="00825CA9" w:rsidRPr="00E1151C">
              <w:rPr>
                <w:rFonts w:hint="eastAsia"/>
                <w:sz w:val="20"/>
              </w:rPr>
              <w:t>等</w:t>
            </w:r>
            <w:r w:rsidR="00031E02" w:rsidRPr="00E1151C">
              <w:rPr>
                <w:rFonts w:hint="eastAsia"/>
                <w:sz w:val="20"/>
              </w:rPr>
              <w:t>による人材育成がなされ、計画どおり順調に実施していることを評価した。</w:t>
            </w:r>
          </w:p>
          <w:p w14:paraId="0A426758" w14:textId="450ACAD3" w:rsidR="006D2E74" w:rsidRPr="00E1151C" w:rsidRDefault="00DA3769" w:rsidP="00623EB9">
            <w:pPr>
              <w:ind w:left="200" w:hangingChars="100" w:hanging="200"/>
              <w:rPr>
                <w:sz w:val="20"/>
              </w:rPr>
            </w:pPr>
            <w:r w:rsidRPr="00E1151C">
              <w:rPr>
                <w:rFonts w:hint="eastAsia"/>
                <w:sz w:val="20"/>
              </w:rPr>
              <w:t>※研究しやすい環境を整え、研究員の資質向上に努めていることは評価ができる。</w:t>
            </w:r>
          </w:p>
        </w:tc>
      </w:tr>
      <w:tr w:rsidR="00E1151C" w:rsidRPr="00E1151C" w14:paraId="1F8BA21E" w14:textId="77777777" w:rsidTr="002D0943">
        <w:trPr>
          <w:trHeight w:val="1126"/>
        </w:trPr>
        <w:tc>
          <w:tcPr>
            <w:tcW w:w="2235" w:type="dxa"/>
            <w:tcBorders>
              <w:top w:val="single" w:sz="4" w:space="0" w:color="auto"/>
            </w:tcBorders>
          </w:tcPr>
          <w:p w14:paraId="36C74FB6" w14:textId="77777777" w:rsidR="006D2E74" w:rsidRPr="00E1151C" w:rsidRDefault="006D2E74" w:rsidP="000602AC">
            <w:pPr>
              <w:rPr>
                <w:sz w:val="20"/>
              </w:rPr>
            </w:pPr>
            <w:r w:rsidRPr="00E1151C">
              <w:rPr>
                <w:rFonts w:hint="eastAsia"/>
                <w:sz w:val="20"/>
              </w:rPr>
              <w:t>財務内容の改善に関する目標を達成するためとるべき措置</w:t>
            </w:r>
          </w:p>
        </w:tc>
        <w:tc>
          <w:tcPr>
            <w:tcW w:w="849" w:type="dxa"/>
            <w:tcBorders>
              <w:top w:val="single" w:sz="4" w:space="0" w:color="auto"/>
            </w:tcBorders>
            <w:vAlign w:val="center"/>
          </w:tcPr>
          <w:p w14:paraId="1749BE21" w14:textId="77777777" w:rsidR="006D2E74" w:rsidRPr="00E1151C" w:rsidRDefault="006D2E74" w:rsidP="0057056D">
            <w:pPr>
              <w:jc w:val="center"/>
              <w:rPr>
                <w:sz w:val="24"/>
              </w:rPr>
            </w:pPr>
            <w:r w:rsidRPr="00E1151C">
              <w:rPr>
                <w:rFonts w:hint="eastAsia"/>
                <w:sz w:val="24"/>
              </w:rPr>
              <w:t>14</w:t>
            </w:r>
          </w:p>
        </w:tc>
        <w:tc>
          <w:tcPr>
            <w:tcW w:w="851" w:type="dxa"/>
            <w:tcBorders>
              <w:top w:val="single" w:sz="4" w:space="0" w:color="auto"/>
            </w:tcBorders>
            <w:vAlign w:val="center"/>
          </w:tcPr>
          <w:p w14:paraId="030FB6A2" w14:textId="77777777" w:rsidR="006D2E74" w:rsidRPr="00E1151C" w:rsidRDefault="006D2E74" w:rsidP="00454A44">
            <w:pPr>
              <w:jc w:val="center"/>
              <w:rPr>
                <w:sz w:val="24"/>
              </w:rPr>
            </w:pPr>
            <w:r w:rsidRPr="00E1151C">
              <w:rPr>
                <w:rFonts w:hint="eastAsia"/>
                <w:sz w:val="24"/>
              </w:rPr>
              <w:t>Ⅲ</w:t>
            </w:r>
          </w:p>
        </w:tc>
        <w:tc>
          <w:tcPr>
            <w:tcW w:w="851" w:type="dxa"/>
            <w:tcBorders>
              <w:top w:val="single" w:sz="4" w:space="0" w:color="auto"/>
            </w:tcBorders>
            <w:vAlign w:val="center"/>
          </w:tcPr>
          <w:p w14:paraId="0CDE12A3" w14:textId="77777777" w:rsidR="006D2E74" w:rsidRPr="00E1151C" w:rsidRDefault="006D2E74" w:rsidP="006D2E74">
            <w:pPr>
              <w:jc w:val="center"/>
              <w:rPr>
                <w:sz w:val="24"/>
              </w:rPr>
            </w:pPr>
            <w:r w:rsidRPr="00E1151C">
              <w:rPr>
                <w:rFonts w:hint="eastAsia"/>
                <w:sz w:val="24"/>
              </w:rPr>
              <w:t>Ⅲ</w:t>
            </w:r>
          </w:p>
        </w:tc>
        <w:tc>
          <w:tcPr>
            <w:tcW w:w="9923" w:type="dxa"/>
            <w:tcBorders>
              <w:top w:val="single" w:sz="4" w:space="0" w:color="auto"/>
            </w:tcBorders>
          </w:tcPr>
          <w:p w14:paraId="3E7DAA05" w14:textId="77777777" w:rsidR="006D2E74" w:rsidRPr="00E1151C" w:rsidRDefault="006D2E74" w:rsidP="00980927">
            <w:pPr>
              <w:ind w:left="200" w:hangingChars="100" w:hanging="200"/>
              <w:rPr>
                <w:sz w:val="20"/>
              </w:rPr>
            </w:pPr>
            <w:r w:rsidRPr="00E1151C">
              <w:rPr>
                <w:rFonts w:hint="eastAsia"/>
                <w:sz w:val="20"/>
              </w:rPr>
              <w:t>○森ノ宮サイトの移転集約化と薬品の一括単価契約方式などコスト削減に取り組んだ。</w:t>
            </w:r>
          </w:p>
          <w:p w14:paraId="75F05221" w14:textId="77777777" w:rsidR="006D2E74" w:rsidRPr="00E1151C" w:rsidRDefault="006D2E74" w:rsidP="00031E02">
            <w:pPr>
              <w:ind w:left="200" w:hangingChars="100" w:hanging="200"/>
              <w:rPr>
                <w:sz w:val="20"/>
              </w:rPr>
            </w:pPr>
            <w:r w:rsidRPr="00E1151C">
              <w:rPr>
                <w:rFonts w:hint="eastAsia"/>
                <w:sz w:val="20"/>
              </w:rPr>
              <w:t>◎</w:t>
            </w:r>
            <w:r w:rsidR="00263CD3" w:rsidRPr="00E1151C">
              <w:rPr>
                <w:rFonts w:hint="eastAsia"/>
                <w:sz w:val="20"/>
              </w:rPr>
              <w:t>コスト削減への具体的な取り組みや、コスト意識醸成に向けた研修を実施</w:t>
            </w:r>
            <w:r w:rsidR="00031E02" w:rsidRPr="00E1151C">
              <w:rPr>
                <w:rFonts w:hint="eastAsia"/>
                <w:sz w:val="20"/>
              </w:rPr>
              <w:t>するなど、計画どおり順調に実施していることを評価した。</w:t>
            </w:r>
          </w:p>
        </w:tc>
      </w:tr>
      <w:tr w:rsidR="00E1151C" w:rsidRPr="00E1151C" w14:paraId="7523C2D0" w14:textId="77777777" w:rsidTr="00273AC2">
        <w:trPr>
          <w:trHeight w:val="2540"/>
        </w:trPr>
        <w:tc>
          <w:tcPr>
            <w:tcW w:w="2235" w:type="dxa"/>
          </w:tcPr>
          <w:p w14:paraId="4AD7228D" w14:textId="77777777" w:rsidR="006D2E74" w:rsidRPr="00E1151C" w:rsidRDefault="006D2E74" w:rsidP="000602AC">
            <w:pPr>
              <w:ind w:left="200" w:hangingChars="100" w:hanging="200"/>
              <w:rPr>
                <w:sz w:val="20"/>
              </w:rPr>
            </w:pPr>
            <w:r w:rsidRPr="00E1151C">
              <w:rPr>
                <w:rFonts w:hint="eastAsia"/>
                <w:sz w:val="20"/>
              </w:rPr>
              <w:t>･法令の遵守</w:t>
            </w:r>
          </w:p>
          <w:p w14:paraId="3A556A44" w14:textId="77777777" w:rsidR="006D2E74" w:rsidRPr="00E1151C" w:rsidRDefault="006D2E74" w:rsidP="000602AC">
            <w:pPr>
              <w:ind w:left="200" w:hangingChars="100" w:hanging="200"/>
              <w:rPr>
                <w:sz w:val="20"/>
              </w:rPr>
            </w:pPr>
            <w:r w:rsidRPr="00E1151C">
              <w:rPr>
                <w:rFonts w:hint="eastAsia"/>
                <w:sz w:val="20"/>
              </w:rPr>
              <w:t>･個人情報保護及び情</w:t>
            </w:r>
          </w:p>
          <w:p w14:paraId="79DA93E2" w14:textId="77777777" w:rsidR="006D2E74" w:rsidRPr="00E1151C" w:rsidRDefault="006D2E74" w:rsidP="000602AC">
            <w:pPr>
              <w:ind w:firstLineChars="50" w:firstLine="100"/>
              <w:rPr>
                <w:sz w:val="20"/>
              </w:rPr>
            </w:pPr>
            <w:r w:rsidRPr="00E1151C">
              <w:rPr>
                <w:rFonts w:hint="eastAsia"/>
                <w:sz w:val="20"/>
              </w:rPr>
              <w:t>報公開</w:t>
            </w:r>
          </w:p>
          <w:p w14:paraId="5168357E" w14:textId="77777777" w:rsidR="006D2E74" w:rsidRPr="00E1151C" w:rsidRDefault="006D2E74" w:rsidP="000602AC">
            <w:pPr>
              <w:ind w:left="200" w:hangingChars="100" w:hanging="200"/>
              <w:rPr>
                <w:sz w:val="20"/>
              </w:rPr>
            </w:pPr>
            <w:r w:rsidRPr="00E1151C">
              <w:rPr>
                <w:rFonts w:hint="eastAsia"/>
                <w:sz w:val="20"/>
              </w:rPr>
              <w:t>･労働安全衛生管理</w:t>
            </w:r>
          </w:p>
          <w:p w14:paraId="25D90E4C" w14:textId="77777777" w:rsidR="006D2E74" w:rsidRPr="00E1151C" w:rsidRDefault="006D2E74" w:rsidP="000602AC">
            <w:pPr>
              <w:ind w:left="200" w:hangingChars="100" w:hanging="200"/>
              <w:rPr>
                <w:sz w:val="20"/>
              </w:rPr>
            </w:pPr>
            <w:r w:rsidRPr="00E1151C">
              <w:rPr>
                <w:rFonts w:hint="eastAsia"/>
                <w:sz w:val="20"/>
              </w:rPr>
              <w:t>･環境に配慮した業務</w:t>
            </w:r>
          </w:p>
          <w:p w14:paraId="13064630" w14:textId="77777777" w:rsidR="006D2E74" w:rsidRPr="00E1151C" w:rsidRDefault="006D2E74" w:rsidP="000602AC">
            <w:pPr>
              <w:ind w:firstLineChars="50" w:firstLine="100"/>
              <w:rPr>
                <w:sz w:val="20"/>
              </w:rPr>
            </w:pPr>
            <w:r w:rsidRPr="00E1151C">
              <w:rPr>
                <w:rFonts w:hint="eastAsia"/>
                <w:sz w:val="20"/>
              </w:rPr>
              <w:t>運営</w:t>
            </w:r>
          </w:p>
          <w:p w14:paraId="72BF6B56" w14:textId="77777777" w:rsidR="006D2E74" w:rsidRPr="00E1151C" w:rsidRDefault="006D2E74" w:rsidP="000602AC">
            <w:pPr>
              <w:ind w:leftChars="100" w:left="210" w:firstLineChars="50" w:firstLine="100"/>
              <w:rPr>
                <w:sz w:val="20"/>
              </w:rPr>
            </w:pPr>
            <w:r w:rsidRPr="00E1151C">
              <w:rPr>
                <w:rFonts w:hint="eastAsia"/>
                <w:sz w:val="20"/>
              </w:rPr>
              <w:t>など</w:t>
            </w:r>
          </w:p>
        </w:tc>
        <w:tc>
          <w:tcPr>
            <w:tcW w:w="849" w:type="dxa"/>
            <w:vAlign w:val="center"/>
          </w:tcPr>
          <w:p w14:paraId="3485C285" w14:textId="77777777" w:rsidR="006D2E74" w:rsidRPr="00E1151C" w:rsidRDefault="006D2E74" w:rsidP="0057056D">
            <w:pPr>
              <w:jc w:val="center"/>
              <w:rPr>
                <w:sz w:val="24"/>
              </w:rPr>
            </w:pPr>
            <w:r w:rsidRPr="00E1151C">
              <w:rPr>
                <w:rFonts w:hint="eastAsia"/>
                <w:sz w:val="24"/>
              </w:rPr>
              <w:t>15</w:t>
            </w:r>
          </w:p>
        </w:tc>
        <w:tc>
          <w:tcPr>
            <w:tcW w:w="851" w:type="dxa"/>
            <w:vAlign w:val="center"/>
          </w:tcPr>
          <w:p w14:paraId="0A8440F6" w14:textId="77777777" w:rsidR="006D2E74" w:rsidRPr="00E1151C" w:rsidRDefault="006D2E74" w:rsidP="0077663A">
            <w:pPr>
              <w:jc w:val="center"/>
              <w:rPr>
                <w:sz w:val="24"/>
              </w:rPr>
            </w:pPr>
            <w:r w:rsidRPr="00E1151C">
              <w:rPr>
                <w:rFonts w:hint="eastAsia"/>
                <w:sz w:val="24"/>
              </w:rPr>
              <w:t>Ⅲ</w:t>
            </w:r>
          </w:p>
        </w:tc>
        <w:tc>
          <w:tcPr>
            <w:tcW w:w="851" w:type="dxa"/>
            <w:vAlign w:val="center"/>
          </w:tcPr>
          <w:p w14:paraId="0EBCCC47" w14:textId="77777777" w:rsidR="006D2E74" w:rsidRPr="00E1151C" w:rsidRDefault="006D2E74" w:rsidP="006D2E74">
            <w:pPr>
              <w:jc w:val="center"/>
              <w:rPr>
                <w:sz w:val="24"/>
              </w:rPr>
            </w:pPr>
            <w:r w:rsidRPr="00E1151C">
              <w:rPr>
                <w:rFonts w:hint="eastAsia"/>
                <w:sz w:val="24"/>
              </w:rPr>
              <w:t>Ⅲ</w:t>
            </w:r>
          </w:p>
        </w:tc>
        <w:tc>
          <w:tcPr>
            <w:tcW w:w="9923" w:type="dxa"/>
          </w:tcPr>
          <w:p w14:paraId="7BF56807" w14:textId="77777777" w:rsidR="006D2E74" w:rsidRPr="00E1151C" w:rsidRDefault="006D2E74" w:rsidP="00980927">
            <w:pPr>
              <w:ind w:left="200" w:hangingChars="100" w:hanging="200"/>
              <w:rPr>
                <w:sz w:val="20"/>
              </w:rPr>
            </w:pPr>
            <w:r w:rsidRPr="00E1151C">
              <w:rPr>
                <w:rFonts w:hint="eastAsia"/>
                <w:sz w:val="20"/>
              </w:rPr>
              <w:t>○職員研修の実施や、研究支援室の設置により調査研究の不正防止体制を強化</w:t>
            </w:r>
            <w:r w:rsidR="00E037DD" w:rsidRPr="00E1151C">
              <w:rPr>
                <w:rFonts w:hint="eastAsia"/>
                <w:sz w:val="20"/>
              </w:rPr>
              <w:t>した</w:t>
            </w:r>
            <w:r w:rsidRPr="00E1151C">
              <w:rPr>
                <w:rFonts w:hint="eastAsia"/>
                <w:sz w:val="20"/>
              </w:rPr>
              <w:t>。</w:t>
            </w:r>
          </w:p>
          <w:p w14:paraId="10A4C324" w14:textId="77777777" w:rsidR="006D2E74" w:rsidRPr="00E1151C" w:rsidRDefault="006D2E74" w:rsidP="00980927">
            <w:pPr>
              <w:ind w:left="200" w:hangingChars="100" w:hanging="200"/>
              <w:rPr>
                <w:sz w:val="20"/>
              </w:rPr>
            </w:pPr>
            <w:r w:rsidRPr="00E1151C">
              <w:rPr>
                <w:rFonts w:hint="eastAsia"/>
                <w:sz w:val="20"/>
              </w:rPr>
              <w:t>○第</w:t>
            </w:r>
            <w:r w:rsidRPr="00E1151C">
              <w:rPr>
                <w:rFonts w:hint="eastAsia"/>
                <w:sz w:val="20"/>
              </w:rPr>
              <w:t>1</w:t>
            </w:r>
            <w:r w:rsidRPr="00E1151C">
              <w:rPr>
                <w:rFonts w:hint="eastAsia"/>
                <w:sz w:val="20"/>
              </w:rPr>
              <w:t>期中期目標期間に引き続き、所属長（部・校長）マネジメントのもと、調査研究費執行について常時点検を実施</w:t>
            </w:r>
            <w:r w:rsidR="00E037DD" w:rsidRPr="00E1151C">
              <w:rPr>
                <w:rFonts w:hint="eastAsia"/>
                <w:sz w:val="20"/>
              </w:rPr>
              <w:t>した</w:t>
            </w:r>
            <w:r w:rsidRPr="00E1151C">
              <w:rPr>
                <w:rFonts w:hint="eastAsia"/>
                <w:sz w:val="20"/>
              </w:rPr>
              <w:t>。</w:t>
            </w:r>
          </w:p>
          <w:p w14:paraId="1BDEF374" w14:textId="77777777" w:rsidR="006D2E74" w:rsidRPr="00E1151C" w:rsidRDefault="006D2E74" w:rsidP="00980927">
            <w:pPr>
              <w:ind w:left="200" w:hangingChars="100" w:hanging="200"/>
              <w:rPr>
                <w:sz w:val="20"/>
              </w:rPr>
            </w:pPr>
            <w:r w:rsidRPr="00E1151C">
              <w:rPr>
                <w:rFonts w:hint="eastAsia"/>
                <w:sz w:val="20"/>
              </w:rPr>
              <w:t>○セキュリティポリシーに基づき、個人情報保護・管理等を徹底</w:t>
            </w:r>
            <w:r w:rsidR="00E037DD" w:rsidRPr="00E1151C">
              <w:rPr>
                <w:rFonts w:hint="eastAsia"/>
                <w:sz w:val="20"/>
              </w:rPr>
              <w:t>した</w:t>
            </w:r>
            <w:r w:rsidRPr="00E1151C">
              <w:rPr>
                <w:rFonts w:hint="eastAsia"/>
                <w:sz w:val="20"/>
              </w:rPr>
              <w:t>。</w:t>
            </w:r>
          </w:p>
          <w:p w14:paraId="532E6588" w14:textId="77777777" w:rsidR="006D2E74" w:rsidRPr="00E1151C" w:rsidRDefault="006D2E74" w:rsidP="00031E02">
            <w:pPr>
              <w:ind w:left="200" w:hangingChars="100" w:hanging="200"/>
              <w:rPr>
                <w:sz w:val="20"/>
              </w:rPr>
            </w:pPr>
            <w:r w:rsidRPr="00E1151C">
              <w:rPr>
                <w:rFonts w:hint="eastAsia"/>
                <w:sz w:val="20"/>
              </w:rPr>
              <w:t>◎</w:t>
            </w:r>
            <w:r w:rsidR="00031E02" w:rsidRPr="00E1151C">
              <w:rPr>
                <w:rFonts w:hint="eastAsia"/>
                <w:sz w:val="20"/>
              </w:rPr>
              <w:t>研究支援室の設置に</w:t>
            </w:r>
            <w:r w:rsidR="00A837D2" w:rsidRPr="00E1151C">
              <w:rPr>
                <w:rFonts w:hint="eastAsia"/>
                <w:sz w:val="20"/>
              </w:rPr>
              <w:t>よる</w:t>
            </w:r>
            <w:r w:rsidR="00031E02" w:rsidRPr="00E1151C">
              <w:rPr>
                <w:rFonts w:hint="eastAsia"/>
                <w:sz w:val="20"/>
              </w:rPr>
              <w:t>不正防止体制の強化や</w:t>
            </w:r>
            <w:r w:rsidR="00263CD3" w:rsidRPr="00E1151C">
              <w:rPr>
                <w:rFonts w:hint="eastAsia"/>
                <w:sz w:val="20"/>
              </w:rPr>
              <w:t>コンプライアンス意識の徹底等に向けた研修を実施</w:t>
            </w:r>
            <w:r w:rsidR="00031E02" w:rsidRPr="00E1151C">
              <w:rPr>
                <w:rFonts w:hint="eastAsia"/>
                <w:sz w:val="20"/>
              </w:rPr>
              <w:t>するなど、計画どおり順調に実施している。</w:t>
            </w:r>
          </w:p>
          <w:p w14:paraId="35F9FBAE" w14:textId="4A13CCDB" w:rsidR="006D2E74" w:rsidRPr="00E1151C" w:rsidRDefault="006D2E74" w:rsidP="00EC15AC">
            <w:pPr>
              <w:ind w:left="200" w:hangingChars="100" w:hanging="200"/>
              <w:rPr>
                <w:sz w:val="20"/>
                <w:shd w:val="pct15" w:color="auto" w:fill="FFFFFF"/>
              </w:rPr>
            </w:pPr>
            <w:r w:rsidRPr="00E1151C">
              <w:rPr>
                <w:rFonts w:hint="eastAsia"/>
                <w:sz w:val="20"/>
              </w:rPr>
              <w:t>※</w:t>
            </w:r>
            <w:r w:rsidR="00EC15AC" w:rsidRPr="00E1151C">
              <w:rPr>
                <w:rFonts w:hint="eastAsia"/>
                <w:sz w:val="20"/>
              </w:rPr>
              <w:t>新施設整備</w:t>
            </w:r>
            <w:r w:rsidR="000F6F51" w:rsidRPr="00E1151C">
              <w:rPr>
                <w:rFonts w:hint="eastAsia"/>
                <w:sz w:val="20"/>
              </w:rPr>
              <w:t>を契機として、</w:t>
            </w:r>
            <w:r w:rsidRPr="00E1151C">
              <w:rPr>
                <w:rFonts w:hint="eastAsia"/>
                <w:sz w:val="20"/>
              </w:rPr>
              <w:t>ＣＯ</w:t>
            </w:r>
            <w:r w:rsidRPr="00E1151C">
              <w:rPr>
                <w:sz w:val="20"/>
                <w:vertAlign w:val="subscript"/>
              </w:rPr>
              <w:t>2</w:t>
            </w:r>
            <w:r w:rsidRPr="00E1151C">
              <w:rPr>
                <w:rFonts w:hint="eastAsia"/>
                <w:sz w:val="20"/>
              </w:rPr>
              <w:t>排出</w:t>
            </w:r>
            <w:r w:rsidR="00BD2E9F" w:rsidRPr="00E1151C">
              <w:rPr>
                <w:rFonts w:hint="eastAsia"/>
                <w:sz w:val="20"/>
              </w:rPr>
              <w:t>量</w:t>
            </w:r>
            <w:r w:rsidR="000F6F51" w:rsidRPr="00E1151C">
              <w:rPr>
                <w:rFonts w:hint="eastAsia"/>
                <w:sz w:val="20"/>
              </w:rPr>
              <w:t>のさらなる削減等、環境に配慮した業務運営についてより一層の意識改革に取組まれたい。</w:t>
            </w:r>
          </w:p>
          <w:p w14:paraId="523923EB" w14:textId="74A6BCFB" w:rsidR="00886BD1" w:rsidRPr="00E1151C" w:rsidRDefault="00886BD1" w:rsidP="00623EB9">
            <w:pPr>
              <w:ind w:left="200" w:hangingChars="100" w:hanging="200"/>
              <w:rPr>
                <w:sz w:val="20"/>
              </w:rPr>
            </w:pPr>
            <w:r w:rsidRPr="00E1151C">
              <w:rPr>
                <w:rFonts w:hint="eastAsia"/>
                <w:sz w:val="20"/>
              </w:rPr>
              <w:t>※</w:t>
            </w:r>
            <w:r w:rsidR="00D43302" w:rsidRPr="00E1151C">
              <w:rPr>
                <w:rFonts w:hint="eastAsia"/>
                <w:sz w:val="20"/>
              </w:rPr>
              <w:t>コンプライアンス、情報セキュリティ等に関する職員研修の実施にあたっては、ｅ－ラーニングの活用等、必要な研修情報が遺漏なく伝達されるよう工夫されたい。</w:t>
            </w:r>
          </w:p>
        </w:tc>
      </w:tr>
      <w:tr w:rsidR="002D0943" w:rsidRPr="00E1151C" w14:paraId="544F050F" w14:textId="77777777" w:rsidTr="00273AC2">
        <w:tblPrEx>
          <w:tblBorders>
            <w:top w:val="single" w:sz="4" w:space="0" w:color="auto"/>
            <w:left w:val="single" w:sz="4" w:space="0" w:color="auto"/>
            <w:bottom w:val="single" w:sz="4" w:space="0" w:color="auto"/>
            <w:right w:val="single" w:sz="4" w:space="0" w:color="auto"/>
          </w:tblBorders>
        </w:tblPrEx>
        <w:trPr>
          <w:trHeight w:val="668"/>
        </w:trPr>
        <w:tc>
          <w:tcPr>
            <w:tcW w:w="2235" w:type="dxa"/>
            <w:tcBorders>
              <w:left w:val="single" w:sz="12" w:space="0" w:color="auto"/>
              <w:bottom w:val="single" w:sz="12" w:space="0" w:color="auto"/>
            </w:tcBorders>
          </w:tcPr>
          <w:p w14:paraId="77F59A99" w14:textId="77777777" w:rsidR="006D2E74" w:rsidRPr="00E1151C" w:rsidRDefault="006D2E74" w:rsidP="000602AC">
            <w:pPr>
              <w:ind w:left="200" w:hangingChars="100" w:hanging="200"/>
              <w:rPr>
                <w:sz w:val="20"/>
              </w:rPr>
            </w:pPr>
            <w:r w:rsidRPr="00E1151C">
              <w:rPr>
                <w:rFonts w:hint="eastAsia"/>
                <w:sz w:val="20"/>
              </w:rPr>
              <w:t>･施設及び設備機器の</w:t>
            </w:r>
          </w:p>
          <w:p w14:paraId="2438D54C" w14:textId="77777777" w:rsidR="006D2E74" w:rsidRPr="00E1151C" w:rsidRDefault="006D2E74" w:rsidP="000602AC">
            <w:pPr>
              <w:ind w:firstLineChars="50" w:firstLine="100"/>
              <w:rPr>
                <w:sz w:val="20"/>
              </w:rPr>
            </w:pPr>
            <w:r w:rsidRPr="00E1151C">
              <w:rPr>
                <w:rFonts w:hint="eastAsia"/>
                <w:sz w:val="20"/>
              </w:rPr>
              <w:t>整備</w:t>
            </w:r>
          </w:p>
          <w:p w14:paraId="335B85DF" w14:textId="77777777" w:rsidR="006D2E74" w:rsidRPr="00E1151C" w:rsidRDefault="006D2E74" w:rsidP="000602AC">
            <w:pPr>
              <w:ind w:left="200" w:hangingChars="100" w:hanging="200"/>
              <w:rPr>
                <w:sz w:val="20"/>
              </w:rPr>
            </w:pPr>
            <w:r w:rsidRPr="00E1151C">
              <w:rPr>
                <w:rFonts w:hint="eastAsia"/>
                <w:sz w:val="20"/>
              </w:rPr>
              <w:t>･資源の活用</w:t>
            </w:r>
          </w:p>
        </w:tc>
        <w:tc>
          <w:tcPr>
            <w:tcW w:w="849" w:type="dxa"/>
            <w:tcBorders>
              <w:bottom w:val="single" w:sz="12" w:space="0" w:color="auto"/>
            </w:tcBorders>
            <w:vAlign w:val="center"/>
          </w:tcPr>
          <w:p w14:paraId="592B9DDE" w14:textId="77777777" w:rsidR="006D2E74" w:rsidRPr="00E1151C" w:rsidRDefault="006D2E74" w:rsidP="0057056D">
            <w:pPr>
              <w:jc w:val="center"/>
              <w:rPr>
                <w:sz w:val="24"/>
              </w:rPr>
            </w:pPr>
            <w:r w:rsidRPr="00E1151C">
              <w:rPr>
                <w:rFonts w:hint="eastAsia"/>
                <w:sz w:val="24"/>
              </w:rPr>
              <w:t>16</w:t>
            </w:r>
          </w:p>
        </w:tc>
        <w:tc>
          <w:tcPr>
            <w:tcW w:w="851" w:type="dxa"/>
            <w:tcBorders>
              <w:bottom w:val="single" w:sz="12" w:space="0" w:color="auto"/>
            </w:tcBorders>
            <w:vAlign w:val="center"/>
          </w:tcPr>
          <w:p w14:paraId="79543007" w14:textId="77777777" w:rsidR="006D2E74" w:rsidRPr="00E1151C" w:rsidRDefault="006D2E74" w:rsidP="005D2227">
            <w:pPr>
              <w:jc w:val="center"/>
              <w:rPr>
                <w:sz w:val="24"/>
              </w:rPr>
            </w:pPr>
            <w:r w:rsidRPr="00E1151C">
              <w:rPr>
                <w:rFonts w:hint="eastAsia"/>
                <w:sz w:val="24"/>
              </w:rPr>
              <w:t>Ⅲ</w:t>
            </w:r>
          </w:p>
        </w:tc>
        <w:tc>
          <w:tcPr>
            <w:tcW w:w="851" w:type="dxa"/>
            <w:tcBorders>
              <w:bottom w:val="single" w:sz="12" w:space="0" w:color="auto"/>
            </w:tcBorders>
            <w:vAlign w:val="center"/>
          </w:tcPr>
          <w:p w14:paraId="2DC36957" w14:textId="77777777" w:rsidR="006D2E74" w:rsidRPr="00E1151C" w:rsidRDefault="006D2E74" w:rsidP="006D2E74">
            <w:pPr>
              <w:jc w:val="center"/>
              <w:rPr>
                <w:sz w:val="24"/>
              </w:rPr>
            </w:pPr>
            <w:r w:rsidRPr="00E1151C">
              <w:rPr>
                <w:rFonts w:hint="eastAsia"/>
                <w:sz w:val="24"/>
              </w:rPr>
              <w:t>Ⅲ</w:t>
            </w:r>
          </w:p>
        </w:tc>
        <w:tc>
          <w:tcPr>
            <w:tcW w:w="9923" w:type="dxa"/>
            <w:tcBorders>
              <w:bottom w:val="single" w:sz="12" w:space="0" w:color="auto"/>
              <w:right w:val="single" w:sz="12" w:space="0" w:color="auto"/>
            </w:tcBorders>
          </w:tcPr>
          <w:p w14:paraId="3CACFE8E" w14:textId="77777777" w:rsidR="006D2E74" w:rsidRPr="00E1151C" w:rsidRDefault="006D2E74" w:rsidP="00980927">
            <w:pPr>
              <w:ind w:left="200" w:hangingChars="100" w:hanging="200"/>
              <w:rPr>
                <w:sz w:val="20"/>
              </w:rPr>
            </w:pPr>
            <w:r w:rsidRPr="00E1151C">
              <w:rPr>
                <w:rFonts w:hint="eastAsia"/>
                <w:sz w:val="20"/>
              </w:rPr>
              <w:t>○環境科学センターの化学分析業務の新棟移転集約について、業務を停滞させることなく完了。</w:t>
            </w:r>
          </w:p>
          <w:p w14:paraId="53AE6028" w14:textId="77777777" w:rsidR="006D2E74" w:rsidRPr="00E1151C" w:rsidRDefault="006D2E74" w:rsidP="00980927">
            <w:pPr>
              <w:ind w:left="200" w:hangingChars="100" w:hanging="200"/>
              <w:rPr>
                <w:sz w:val="20"/>
              </w:rPr>
            </w:pPr>
            <w:r w:rsidRPr="00E1151C">
              <w:rPr>
                <w:rFonts w:hint="eastAsia"/>
                <w:sz w:val="20"/>
              </w:rPr>
              <w:t>○水生生物センターの建替えにかかる設計を計画どおり着実に実施。</w:t>
            </w:r>
          </w:p>
          <w:p w14:paraId="63ABBED0" w14:textId="77777777" w:rsidR="006D2E74" w:rsidRPr="00E1151C" w:rsidRDefault="006D2E74" w:rsidP="00980927">
            <w:pPr>
              <w:ind w:left="200" w:hangingChars="100" w:hanging="200"/>
              <w:rPr>
                <w:sz w:val="20"/>
              </w:rPr>
            </w:pPr>
            <w:r w:rsidRPr="00E1151C">
              <w:rPr>
                <w:rFonts w:hint="eastAsia"/>
                <w:sz w:val="20"/>
              </w:rPr>
              <w:t>○醸造用ブドウ栽培研究に必要なほ場を整備。</w:t>
            </w:r>
          </w:p>
          <w:p w14:paraId="4EC41B10" w14:textId="77777777" w:rsidR="001D490B" w:rsidRPr="00E1151C" w:rsidRDefault="006D2E74" w:rsidP="007C0D73">
            <w:pPr>
              <w:ind w:left="200" w:hangingChars="100" w:hanging="200"/>
              <w:rPr>
                <w:sz w:val="20"/>
              </w:rPr>
            </w:pPr>
            <w:r w:rsidRPr="00E1151C">
              <w:rPr>
                <w:rFonts w:hint="eastAsia"/>
                <w:sz w:val="20"/>
              </w:rPr>
              <w:t>◎</w:t>
            </w:r>
            <w:r w:rsidR="00263CD3" w:rsidRPr="00E1151C">
              <w:rPr>
                <w:rFonts w:hint="eastAsia"/>
                <w:sz w:val="20"/>
              </w:rPr>
              <w:t>食とみどり技術センター新棟建設、水生生物センター実施設計</w:t>
            </w:r>
            <w:r w:rsidR="003B3E5C" w:rsidRPr="00E1151C">
              <w:rPr>
                <w:rFonts w:hint="eastAsia"/>
                <w:sz w:val="20"/>
              </w:rPr>
              <w:t>など、計画どおりに進捗している</w:t>
            </w:r>
            <w:r w:rsidR="00031E02" w:rsidRPr="00E1151C">
              <w:rPr>
                <w:rFonts w:hint="eastAsia"/>
                <w:sz w:val="20"/>
              </w:rPr>
              <w:t>ことを評価した。</w:t>
            </w:r>
          </w:p>
        </w:tc>
      </w:tr>
    </w:tbl>
    <w:p w14:paraId="7681FEE4" w14:textId="77777777" w:rsidR="00CF3D0B" w:rsidRPr="00E1151C" w:rsidRDefault="00CF3D0B" w:rsidP="00FC4F71"/>
    <w:sectPr w:rsidR="00CF3D0B" w:rsidRPr="00E1151C" w:rsidSect="00D658F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1BCF7" w14:textId="77777777" w:rsidR="0029752D" w:rsidRDefault="0029752D" w:rsidP="00DA18E8">
      <w:r>
        <w:separator/>
      </w:r>
    </w:p>
  </w:endnote>
  <w:endnote w:type="continuationSeparator" w:id="0">
    <w:p w14:paraId="776D3B67" w14:textId="77777777" w:rsidR="0029752D" w:rsidRDefault="0029752D" w:rsidP="00D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B07F" w14:textId="77777777" w:rsidR="00CA7860" w:rsidRDefault="00CA786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2AE8" w14:textId="77777777" w:rsidR="004A715D" w:rsidRPr="00CA7860" w:rsidRDefault="004A715D" w:rsidP="00CA786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F9CA7" w14:textId="77777777" w:rsidR="00CA7860" w:rsidRDefault="00CA78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38816" w14:textId="77777777" w:rsidR="0029752D" w:rsidRDefault="0029752D" w:rsidP="00DA18E8">
      <w:r>
        <w:separator/>
      </w:r>
    </w:p>
  </w:footnote>
  <w:footnote w:type="continuationSeparator" w:id="0">
    <w:p w14:paraId="1D4911FD" w14:textId="77777777" w:rsidR="0029752D" w:rsidRDefault="0029752D" w:rsidP="00DA1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05DA" w14:textId="77777777" w:rsidR="00CA7860" w:rsidRDefault="00CA786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8DE96" w14:textId="77777777" w:rsidR="004A715D" w:rsidRDefault="004A715D" w:rsidP="003B3E5C">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02819" w14:textId="77777777" w:rsidR="00CA7860" w:rsidRDefault="00CA786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7"/>
    <w:rsid w:val="0000598C"/>
    <w:rsid w:val="0000729C"/>
    <w:rsid w:val="00012001"/>
    <w:rsid w:val="00017A0A"/>
    <w:rsid w:val="00021DCD"/>
    <w:rsid w:val="00022FCB"/>
    <w:rsid w:val="000239A8"/>
    <w:rsid w:val="0002473B"/>
    <w:rsid w:val="000247C4"/>
    <w:rsid w:val="00031E02"/>
    <w:rsid w:val="00041899"/>
    <w:rsid w:val="0004577D"/>
    <w:rsid w:val="000506EA"/>
    <w:rsid w:val="00055494"/>
    <w:rsid w:val="0005681E"/>
    <w:rsid w:val="00060168"/>
    <w:rsid w:val="000602AC"/>
    <w:rsid w:val="0008267A"/>
    <w:rsid w:val="0009648F"/>
    <w:rsid w:val="000A5F8A"/>
    <w:rsid w:val="000A7415"/>
    <w:rsid w:val="000B3E12"/>
    <w:rsid w:val="000B4CB4"/>
    <w:rsid w:val="000C27A2"/>
    <w:rsid w:val="000C6B82"/>
    <w:rsid w:val="000C7669"/>
    <w:rsid w:val="000C7C66"/>
    <w:rsid w:val="000D522A"/>
    <w:rsid w:val="000E14F4"/>
    <w:rsid w:val="000E27D0"/>
    <w:rsid w:val="000E312E"/>
    <w:rsid w:val="000E5446"/>
    <w:rsid w:val="000F6F51"/>
    <w:rsid w:val="000F7042"/>
    <w:rsid w:val="00100949"/>
    <w:rsid w:val="0010538F"/>
    <w:rsid w:val="00112CB0"/>
    <w:rsid w:val="00112ECF"/>
    <w:rsid w:val="00113D55"/>
    <w:rsid w:val="001171F5"/>
    <w:rsid w:val="00117431"/>
    <w:rsid w:val="001201F2"/>
    <w:rsid w:val="00122A7A"/>
    <w:rsid w:val="001311F0"/>
    <w:rsid w:val="00131AA3"/>
    <w:rsid w:val="001337C1"/>
    <w:rsid w:val="00135E13"/>
    <w:rsid w:val="0013769D"/>
    <w:rsid w:val="00146698"/>
    <w:rsid w:val="00147CD1"/>
    <w:rsid w:val="0015759F"/>
    <w:rsid w:val="001771F7"/>
    <w:rsid w:val="00184469"/>
    <w:rsid w:val="00186DE4"/>
    <w:rsid w:val="001954D0"/>
    <w:rsid w:val="001A539E"/>
    <w:rsid w:val="001A6324"/>
    <w:rsid w:val="001B22A7"/>
    <w:rsid w:val="001B672A"/>
    <w:rsid w:val="001C121B"/>
    <w:rsid w:val="001D2BE8"/>
    <w:rsid w:val="001D4550"/>
    <w:rsid w:val="001D490B"/>
    <w:rsid w:val="001D4BC2"/>
    <w:rsid w:val="001D6F5B"/>
    <w:rsid w:val="001E0595"/>
    <w:rsid w:val="001E29F0"/>
    <w:rsid w:val="001F6EBD"/>
    <w:rsid w:val="002071F5"/>
    <w:rsid w:val="00221B6D"/>
    <w:rsid w:val="00224EBE"/>
    <w:rsid w:val="00227A7E"/>
    <w:rsid w:val="0024254D"/>
    <w:rsid w:val="00245E52"/>
    <w:rsid w:val="00246EC9"/>
    <w:rsid w:val="00247D4C"/>
    <w:rsid w:val="00247EF0"/>
    <w:rsid w:val="00252062"/>
    <w:rsid w:val="0026351F"/>
    <w:rsid w:val="00263CD3"/>
    <w:rsid w:val="0027243D"/>
    <w:rsid w:val="00273990"/>
    <w:rsid w:val="00273AC2"/>
    <w:rsid w:val="00274812"/>
    <w:rsid w:val="002803EC"/>
    <w:rsid w:val="00285D93"/>
    <w:rsid w:val="0029752D"/>
    <w:rsid w:val="002A1408"/>
    <w:rsid w:val="002A267A"/>
    <w:rsid w:val="002A373C"/>
    <w:rsid w:val="002A43EC"/>
    <w:rsid w:val="002C1632"/>
    <w:rsid w:val="002D004A"/>
    <w:rsid w:val="002D0943"/>
    <w:rsid w:val="002D5CA3"/>
    <w:rsid w:val="002E4994"/>
    <w:rsid w:val="002E68EF"/>
    <w:rsid w:val="002E76FE"/>
    <w:rsid w:val="002F667E"/>
    <w:rsid w:val="002F77E7"/>
    <w:rsid w:val="00307960"/>
    <w:rsid w:val="00312BFF"/>
    <w:rsid w:val="003149D9"/>
    <w:rsid w:val="00314E4E"/>
    <w:rsid w:val="003209A4"/>
    <w:rsid w:val="003234CD"/>
    <w:rsid w:val="00334FC2"/>
    <w:rsid w:val="00337F20"/>
    <w:rsid w:val="0034623D"/>
    <w:rsid w:val="00360D0F"/>
    <w:rsid w:val="00366B07"/>
    <w:rsid w:val="003738CC"/>
    <w:rsid w:val="0037572C"/>
    <w:rsid w:val="003923F0"/>
    <w:rsid w:val="003A0F72"/>
    <w:rsid w:val="003A4129"/>
    <w:rsid w:val="003A48F8"/>
    <w:rsid w:val="003B2280"/>
    <w:rsid w:val="003B2FE9"/>
    <w:rsid w:val="003B3E5C"/>
    <w:rsid w:val="003C483B"/>
    <w:rsid w:val="003C56A4"/>
    <w:rsid w:val="003C7CA4"/>
    <w:rsid w:val="003D1220"/>
    <w:rsid w:val="003D30D5"/>
    <w:rsid w:val="003E09CE"/>
    <w:rsid w:val="003E0DD4"/>
    <w:rsid w:val="003E4B93"/>
    <w:rsid w:val="003F0145"/>
    <w:rsid w:val="003F5F36"/>
    <w:rsid w:val="004167B9"/>
    <w:rsid w:val="004203BC"/>
    <w:rsid w:val="00425648"/>
    <w:rsid w:val="00441019"/>
    <w:rsid w:val="00441FE0"/>
    <w:rsid w:val="004421A1"/>
    <w:rsid w:val="00447303"/>
    <w:rsid w:val="00454A44"/>
    <w:rsid w:val="00457801"/>
    <w:rsid w:val="004664C1"/>
    <w:rsid w:val="004678BB"/>
    <w:rsid w:val="00471411"/>
    <w:rsid w:val="00472DCE"/>
    <w:rsid w:val="00472F61"/>
    <w:rsid w:val="0048611A"/>
    <w:rsid w:val="004929DF"/>
    <w:rsid w:val="00494303"/>
    <w:rsid w:val="004A1954"/>
    <w:rsid w:val="004A2233"/>
    <w:rsid w:val="004A2482"/>
    <w:rsid w:val="004A3FB2"/>
    <w:rsid w:val="004A715D"/>
    <w:rsid w:val="004C4DF4"/>
    <w:rsid w:val="004C5077"/>
    <w:rsid w:val="004D2C82"/>
    <w:rsid w:val="004D527C"/>
    <w:rsid w:val="004D582A"/>
    <w:rsid w:val="004D5D2C"/>
    <w:rsid w:val="004D749D"/>
    <w:rsid w:val="004E313D"/>
    <w:rsid w:val="004E57F9"/>
    <w:rsid w:val="004F23FC"/>
    <w:rsid w:val="00502203"/>
    <w:rsid w:val="00517392"/>
    <w:rsid w:val="005314B5"/>
    <w:rsid w:val="005365F6"/>
    <w:rsid w:val="00541C5B"/>
    <w:rsid w:val="00545B0E"/>
    <w:rsid w:val="0054639E"/>
    <w:rsid w:val="00546889"/>
    <w:rsid w:val="00550E4C"/>
    <w:rsid w:val="00552656"/>
    <w:rsid w:val="00556192"/>
    <w:rsid w:val="00557D28"/>
    <w:rsid w:val="00563A4C"/>
    <w:rsid w:val="00565B87"/>
    <w:rsid w:val="0057056D"/>
    <w:rsid w:val="005759D2"/>
    <w:rsid w:val="0059060E"/>
    <w:rsid w:val="0059262D"/>
    <w:rsid w:val="005A2CC8"/>
    <w:rsid w:val="005A32A9"/>
    <w:rsid w:val="005B0D5C"/>
    <w:rsid w:val="005B0D9B"/>
    <w:rsid w:val="005B3A2A"/>
    <w:rsid w:val="005C1456"/>
    <w:rsid w:val="005C1987"/>
    <w:rsid w:val="005C497C"/>
    <w:rsid w:val="005C5FFD"/>
    <w:rsid w:val="005C61C1"/>
    <w:rsid w:val="005D05C4"/>
    <w:rsid w:val="005D2227"/>
    <w:rsid w:val="005D4BB7"/>
    <w:rsid w:val="005D55DF"/>
    <w:rsid w:val="005D6177"/>
    <w:rsid w:val="005F1960"/>
    <w:rsid w:val="00605871"/>
    <w:rsid w:val="00612DA0"/>
    <w:rsid w:val="0061452A"/>
    <w:rsid w:val="00622E82"/>
    <w:rsid w:val="00623EB9"/>
    <w:rsid w:val="00624E2D"/>
    <w:rsid w:val="00625919"/>
    <w:rsid w:val="006270C3"/>
    <w:rsid w:val="00630292"/>
    <w:rsid w:val="006339C6"/>
    <w:rsid w:val="006356C3"/>
    <w:rsid w:val="00641C2F"/>
    <w:rsid w:val="0064613D"/>
    <w:rsid w:val="00647AD2"/>
    <w:rsid w:val="00653232"/>
    <w:rsid w:val="00653531"/>
    <w:rsid w:val="00662431"/>
    <w:rsid w:val="006653B0"/>
    <w:rsid w:val="0067191D"/>
    <w:rsid w:val="00675EE6"/>
    <w:rsid w:val="00682CFC"/>
    <w:rsid w:val="0069009C"/>
    <w:rsid w:val="00697C61"/>
    <w:rsid w:val="006A1FC2"/>
    <w:rsid w:val="006A3506"/>
    <w:rsid w:val="006B3C67"/>
    <w:rsid w:val="006B6BFB"/>
    <w:rsid w:val="006C2592"/>
    <w:rsid w:val="006C5475"/>
    <w:rsid w:val="006C6412"/>
    <w:rsid w:val="006C74F4"/>
    <w:rsid w:val="006D2E74"/>
    <w:rsid w:val="006E003D"/>
    <w:rsid w:val="006E04BA"/>
    <w:rsid w:val="006E2570"/>
    <w:rsid w:val="006F09C5"/>
    <w:rsid w:val="006F1CE5"/>
    <w:rsid w:val="006F3198"/>
    <w:rsid w:val="0071100B"/>
    <w:rsid w:val="0071168C"/>
    <w:rsid w:val="007134CA"/>
    <w:rsid w:val="00720C90"/>
    <w:rsid w:val="007222FC"/>
    <w:rsid w:val="00730360"/>
    <w:rsid w:val="00730B93"/>
    <w:rsid w:val="00737C05"/>
    <w:rsid w:val="007428A1"/>
    <w:rsid w:val="00743C6C"/>
    <w:rsid w:val="00753B68"/>
    <w:rsid w:val="00757EE1"/>
    <w:rsid w:val="007642BF"/>
    <w:rsid w:val="007655E0"/>
    <w:rsid w:val="00773EE6"/>
    <w:rsid w:val="0077410F"/>
    <w:rsid w:val="00775108"/>
    <w:rsid w:val="0077663A"/>
    <w:rsid w:val="00776ACC"/>
    <w:rsid w:val="00793D57"/>
    <w:rsid w:val="007A153B"/>
    <w:rsid w:val="007A2373"/>
    <w:rsid w:val="007A7832"/>
    <w:rsid w:val="007B1853"/>
    <w:rsid w:val="007B1C3F"/>
    <w:rsid w:val="007C0991"/>
    <w:rsid w:val="007C0D73"/>
    <w:rsid w:val="007C4F22"/>
    <w:rsid w:val="007D296F"/>
    <w:rsid w:val="007D6F1B"/>
    <w:rsid w:val="007E3CE0"/>
    <w:rsid w:val="007F54C7"/>
    <w:rsid w:val="00800907"/>
    <w:rsid w:val="008022D0"/>
    <w:rsid w:val="00805312"/>
    <w:rsid w:val="008078DE"/>
    <w:rsid w:val="008145B3"/>
    <w:rsid w:val="008208B6"/>
    <w:rsid w:val="008211E4"/>
    <w:rsid w:val="00825537"/>
    <w:rsid w:val="00825CA9"/>
    <w:rsid w:val="00831097"/>
    <w:rsid w:val="00831D89"/>
    <w:rsid w:val="00840C8D"/>
    <w:rsid w:val="008430A1"/>
    <w:rsid w:val="00850698"/>
    <w:rsid w:val="00857073"/>
    <w:rsid w:val="00857372"/>
    <w:rsid w:val="0086036B"/>
    <w:rsid w:val="00861593"/>
    <w:rsid w:val="00861739"/>
    <w:rsid w:val="00863432"/>
    <w:rsid w:val="008656A4"/>
    <w:rsid w:val="0087159A"/>
    <w:rsid w:val="00877E50"/>
    <w:rsid w:val="0088197A"/>
    <w:rsid w:val="008868D7"/>
    <w:rsid w:val="00886BD1"/>
    <w:rsid w:val="00890ED4"/>
    <w:rsid w:val="008939BE"/>
    <w:rsid w:val="008949DD"/>
    <w:rsid w:val="00894A3D"/>
    <w:rsid w:val="008A7D23"/>
    <w:rsid w:val="008B07D5"/>
    <w:rsid w:val="008B2EAE"/>
    <w:rsid w:val="008C1008"/>
    <w:rsid w:val="008C20D0"/>
    <w:rsid w:val="008C42D3"/>
    <w:rsid w:val="008D217C"/>
    <w:rsid w:val="008D546B"/>
    <w:rsid w:val="008D7FA0"/>
    <w:rsid w:val="008E0314"/>
    <w:rsid w:val="008F002B"/>
    <w:rsid w:val="008F152C"/>
    <w:rsid w:val="00921A68"/>
    <w:rsid w:val="00923BD9"/>
    <w:rsid w:val="00926F80"/>
    <w:rsid w:val="00930BFA"/>
    <w:rsid w:val="00935BAF"/>
    <w:rsid w:val="009434E5"/>
    <w:rsid w:val="00945178"/>
    <w:rsid w:val="00946D00"/>
    <w:rsid w:val="00951D22"/>
    <w:rsid w:val="00960A73"/>
    <w:rsid w:val="009745C0"/>
    <w:rsid w:val="00980927"/>
    <w:rsid w:val="00985EB5"/>
    <w:rsid w:val="009A4C87"/>
    <w:rsid w:val="009A7998"/>
    <w:rsid w:val="009B036B"/>
    <w:rsid w:val="009E00C8"/>
    <w:rsid w:val="009E7364"/>
    <w:rsid w:val="009F64D9"/>
    <w:rsid w:val="00A008DC"/>
    <w:rsid w:val="00A026CA"/>
    <w:rsid w:val="00A06A6A"/>
    <w:rsid w:val="00A0703A"/>
    <w:rsid w:val="00A07D4E"/>
    <w:rsid w:val="00A1185D"/>
    <w:rsid w:val="00A16905"/>
    <w:rsid w:val="00A22162"/>
    <w:rsid w:val="00A24140"/>
    <w:rsid w:val="00A2714B"/>
    <w:rsid w:val="00A3453C"/>
    <w:rsid w:val="00A35151"/>
    <w:rsid w:val="00A47D4C"/>
    <w:rsid w:val="00A71682"/>
    <w:rsid w:val="00A742FD"/>
    <w:rsid w:val="00A767BF"/>
    <w:rsid w:val="00A767F6"/>
    <w:rsid w:val="00A80F7D"/>
    <w:rsid w:val="00A837D2"/>
    <w:rsid w:val="00A8585D"/>
    <w:rsid w:val="00A96180"/>
    <w:rsid w:val="00A9720F"/>
    <w:rsid w:val="00AA633B"/>
    <w:rsid w:val="00AB2B4A"/>
    <w:rsid w:val="00AB72CC"/>
    <w:rsid w:val="00AC7331"/>
    <w:rsid w:val="00AD32B4"/>
    <w:rsid w:val="00AE1927"/>
    <w:rsid w:val="00AE6C63"/>
    <w:rsid w:val="00AF4138"/>
    <w:rsid w:val="00AF6294"/>
    <w:rsid w:val="00AF644D"/>
    <w:rsid w:val="00B035AE"/>
    <w:rsid w:val="00B035E1"/>
    <w:rsid w:val="00B06DD8"/>
    <w:rsid w:val="00B116DD"/>
    <w:rsid w:val="00B360DB"/>
    <w:rsid w:val="00B42E09"/>
    <w:rsid w:val="00B5162D"/>
    <w:rsid w:val="00B529DD"/>
    <w:rsid w:val="00B57AAC"/>
    <w:rsid w:val="00B65784"/>
    <w:rsid w:val="00B84C75"/>
    <w:rsid w:val="00BA2C24"/>
    <w:rsid w:val="00BA7E72"/>
    <w:rsid w:val="00BB39DE"/>
    <w:rsid w:val="00BB40DE"/>
    <w:rsid w:val="00BB5403"/>
    <w:rsid w:val="00BB593E"/>
    <w:rsid w:val="00BB6327"/>
    <w:rsid w:val="00BC3C1F"/>
    <w:rsid w:val="00BC7CD9"/>
    <w:rsid w:val="00BD2E9F"/>
    <w:rsid w:val="00BE36D7"/>
    <w:rsid w:val="00BE4745"/>
    <w:rsid w:val="00BE50BC"/>
    <w:rsid w:val="00BF3A54"/>
    <w:rsid w:val="00C04478"/>
    <w:rsid w:val="00C06141"/>
    <w:rsid w:val="00C21684"/>
    <w:rsid w:val="00C21FA2"/>
    <w:rsid w:val="00C268E7"/>
    <w:rsid w:val="00C27E00"/>
    <w:rsid w:val="00C35F5E"/>
    <w:rsid w:val="00C40759"/>
    <w:rsid w:val="00C429DA"/>
    <w:rsid w:val="00C4367D"/>
    <w:rsid w:val="00C51078"/>
    <w:rsid w:val="00C51FA9"/>
    <w:rsid w:val="00C52297"/>
    <w:rsid w:val="00C54638"/>
    <w:rsid w:val="00C7214E"/>
    <w:rsid w:val="00C760E6"/>
    <w:rsid w:val="00C765C1"/>
    <w:rsid w:val="00C81701"/>
    <w:rsid w:val="00C825DB"/>
    <w:rsid w:val="00CA2449"/>
    <w:rsid w:val="00CA7860"/>
    <w:rsid w:val="00CB52A9"/>
    <w:rsid w:val="00CB67D1"/>
    <w:rsid w:val="00CB6AF8"/>
    <w:rsid w:val="00CC0F5B"/>
    <w:rsid w:val="00CC2C87"/>
    <w:rsid w:val="00CC62C7"/>
    <w:rsid w:val="00CD1EA9"/>
    <w:rsid w:val="00CD3807"/>
    <w:rsid w:val="00CE1212"/>
    <w:rsid w:val="00CE4C3A"/>
    <w:rsid w:val="00CE5B8F"/>
    <w:rsid w:val="00CE5E62"/>
    <w:rsid w:val="00CF3D0B"/>
    <w:rsid w:val="00CF3E3A"/>
    <w:rsid w:val="00CF77DB"/>
    <w:rsid w:val="00D13437"/>
    <w:rsid w:val="00D15B7B"/>
    <w:rsid w:val="00D15F01"/>
    <w:rsid w:val="00D1673D"/>
    <w:rsid w:val="00D268CC"/>
    <w:rsid w:val="00D35560"/>
    <w:rsid w:val="00D406A8"/>
    <w:rsid w:val="00D43302"/>
    <w:rsid w:val="00D50DA8"/>
    <w:rsid w:val="00D56B25"/>
    <w:rsid w:val="00D658F2"/>
    <w:rsid w:val="00D73D09"/>
    <w:rsid w:val="00D75305"/>
    <w:rsid w:val="00D868CE"/>
    <w:rsid w:val="00D87303"/>
    <w:rsid w:val="00D92C2B"/>
    <w:rsid w:val="00D966FE"/>
    <w:rsid w:val="00DA18E8"/>
    <w:rsid w:val="00DA3769"/>
    <w:rsid w:val="00DA7B28"/>
    <w:rsid w:val="00DB38B0"/>
    <w:rsid w:val="00DB409A"/>
    <w:rsid w:val="00DB7BE2"/>
    <w:rsid w:val="00DC0118"/>
    <w:rsid w:val="00DC031B"/>
    <w:rsid w:val="00DC0DC2"/>
    <w:rsid w:val="00DC6FC0"/>
    <w:rsid w:val="00DE02FC"/>
    <w:rsid w:val="00DE3F2A"/>
    <w:rsid w:val="00DE5841"/>
    <w:rsid w:val="00E037DD"/>
    <w:rsid w:val="00E071B3"/>
    <w:rsid w:val="00E10614"/>
    <w:rsid w:val="00E1151C"/>
    <w:rsid w:val="00E134A7"/>
    <w:rsid w:val="00E16E7D"/>
    <w:rsid w:val="00E21A05"/>
    <w:rsid w:val="00E3081A"/>
    <w:rsid w:val="00E31D7A"/>
    <w:rsid w:val="00E32659"/>
    <w:rsid w:val="00E36D8C"/>
    <w:rsid w:val="00E405B7"/>
    <w:rsid w:val="00E44102"/>
    <w:rsid w:val="00E44FBE"/>
    <w:rsid w:val="00E472B6"/>
    <w:rsid w:val="00E550CD"/>
    <w:rsid w:val="00E56850"/>
    <w:rsid w:val="00E71095"/>
    <w:rsid w:val="00E73085"/>
    <w:rsid w:val="00E77B00"/>
    <w:rsid w:val="00E830E0"/>
    <w:rsid w:val="00E83457"/>
    <w:rsid w:val="00E86D25"/>
    <w:rsid w:val="00E87E73"/>
    <w:rsid w:val="00E912BA"/>
    <w:rsid w:val="00EA185A"/>
    <w:rsid w:val="00EC0276"/>
    <w:rsid w:val="00EC15AC"/>
    <w:rsid w:val="00ED0BC1"/>
    <w:rsid w:val="00ED31A3"/>
    <w:rsid w:val="00EE3962"/>
    <w:rsid w:val="00EF3E12"/>
    <w:rsid w:val="00EF4A16"/>
    <w:rsid w:val="00EF7EEB"/>
    <w:rsid w:val="00F00926"/>
    <w:rsid w:val="00F10CE4"/>
    <w:rsid w:val="00F10F43"/>
    <w:rsid w:val="00F10F67"/>
    <w:rsid w:val="00F12E6C"/>
    <w:rsid w:val="00F148C6"/>
    <w:rsid w:val="00F15A85"/>
    <w:rsid w:val="00F16A47"/>
    <w:rsid w:val="00F17F25"/>
    <w:rsid w:val="00F20758"/>
    <w:rsid w:val="00F23823"/>
    <w:rsid w:val="00F306FC"/>
    <w:rsid w:val="00F43B28"/>
    <w:rsid w:val="00F47617"/>
    <w:rsid w:val="00F47833"/>
    <w:rsid w:val="00F519CA"/>
    <w:rsid w:val="00F52486"/>
    <w:rsid w:val="00F60F1E"/>
    <w:rsid w:val="00F70C89"/>
    <w:rsid w:val="00F85C61"/>
    <w:rsid w:val="00F8656D"/>
    <w:rsid w:val="00F877DE"/>
    <w:rsid w:val="00F908C3"/>
    <w:rsid w:val="00F91A32"/>
    <w:rsid w:val="00F95267"/>
    <w:rsid w:val="00FC4F71"/>
    <w:rsid w:val="00FD1076"/>
    <w:rsid w:val="00FD1C3A"/>
    <w:rsid w:val="00FD2717"/>
    <w:rsid w:val="00FD3DDB"/>
    <w:rsid w:val="00FD4EA6"/>
    <w:rsid w:val="00FE0399"/>
    <w:rsid w:val="00FE3DB7"/>
    <w:rsid w:val="00FE54D3"/>
    <w:rsid w:val="00FE6EEE"/>
    <w:rsid w:val="00FF1682"/>
    <w:rsid w:val="00FF30F3"/>
    <w:rsid w:val="00FF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D1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1EA9"/>
    <w:rPr>
      <w:sz w:val="18"/>
      <w:szCs w:val="18"/>
    </w:rPr>
  </w:style>
  <w:style w:type="paragraph" w:styleId="ab">
    <w:name w:val="annotation text"/>
    <w:basedOn w:val="a"/>
    <w:link w:val="ac"/>
    <w:uiPriority w:val="99"/>
    <w:semiHidden/>
    <w:unhideWhenUsed/>
    <w:rsid w:val="00CD1EA9"/>
    <w:pPr>
      <w:jc w:val="left"/>
    </w:pPr>
  </w:style>
  <w:style w:type="character" w:customStyle="1" w:styleId="ac">
    <w:name w:val="コメント文字列 (文字)"/>
    <w:basedOn w:val="a0"/>
    <w:link w:val="ab"/>
    <w:uiPriority w:val="99"/>
    <w:semiHidden/>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1EA9"/>
    <w:rPr>
      <w:sz w:val="18"/>
      <w:szCs w:val="18"/>
    </w:rPr>
  </w:style>
  <w:style w:type="paragraph" w:styleId="ab">
    <w:name w:val="annotation text"/>
    <w:basedOn w:val="a"/>
    <w:link w:val="ac"/>
    <w:uiPriority w:val="99"/>
    <w:semiHidden/>
    <w:unhideWhenUsed/>
    <w:rsid w:val="00CD1EA9"/>
    <w:pPr>
      <w:jc w:val="left"/>
    </w:pPr>
  </w:style>
  <w:style w:type="character" w:customStyle="1" w:styleId="ac">
    <w:name w:val="コメント文字列 (文字)"/>
    <w:basedOn w:val="a0"/>
    <w:link w:val="ab"/>
    <w:uiPriority w:val="99"/>
    <w:semiHidden/>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84">
      <w:bodyDiv w:val="1"/>
      <w:marLeft w:val="0"/>
      <w:marRight w:val="0"/>
      <w:marTop w:val="0"/>
      <w:marBottom w:val="0"/>
      <w:divBdr>
        <w:top w:val="none" w:sz="0" w:space="0" w:color="auto"/>
        <w:left w:val="none" w:sz="0" w:space="0" w:color="auto"/>
        <w:bottom w:val="none" w:sz="0" w:space="0" w:color="auto"/>
        <w:right w:val="none" w:sz="0" w:space="0" w:color="auto"/>
      </w:divBdr>
    </w:div>
    <w:div w:id="761100488">
      <w:bodyDiv w:val="1"/>
      <w:marLeft w:val="0"/>
      <w:marRight w:val="0"/>
      <w:marTop w:val="0"/>
      <w:marBottom w:val="0"/>
      <w:divBdr>
        <w:top w:val="none" w:sz="0" w:space="0" w:color="auto"/>
        <w:left w:val="none" w:sz="0" w:space="0" w:color="auto"/>
        <w:bottom w:val="none" w:sz="0" w:space="0" w:color="auto"/>
        <w:right w:val="none" w:sz="0" w:space="0" w:color="auto"/>
      </w:divBdr>
    </w:div>
    <w:div w:id="17943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988</Words>
  <Characters>5633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2017-08-10T02:45:00Z</dcterms:created>
  <dcterms:modified xsi:type="dcterms:W3CDTF">2017-08-10T02:47:00Z</dcterms:modified>
</cp:coreProperties>
</file>