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61649" w:rsidRDefault="00D61649" w:rsidP="00A57526">
      <w:pPr>
        <w:widowControl/>
        <w:adjustRightInd w:val="0"/>
        <w:snapToGrid w:val="0"/>
        <w:spacing w:line="360" w:lineRule="auto"/>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noProof/>
          <w:kern w:val="0"/>
          <w:szCs w:val="21"/>
        </w:rPr>
        <mc:AlternateContent>
          <mc:Choice Requires="wps">
            <w:drawing>
              <wp:anchor distT="0" distB="0" distL="114300" distR="114300" simplePos="0" relativeHeight="251659264" behindDoc="0" locked="0" layoutInCell="1" allowOverlap="1" wp14:anchorId="7EF4A990" wp14:editId="0B19F2B3">
                <wp:simplePos x="0" y="0"/>
                <wp:positionH relativeFrom="column">
                  <wp:posOffset>4810124</wp:posOffset>
                </wp:positionH>
                <wp:positionV relativeFrom="paragraph">
                  <wp:posOffset>20955</wp:posOffset>
                </wp:positionV>
                <wp:extent cx="1114425" cy="419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14425" cy="419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61649" w:rsidRPr="00D61649" w:rsidRDefault="00D61649" w:rsidP="00D61649">
                            <w:pPr>
                              <w:rPr>
                                <w:rFonts w:asciiTheme="majorEastAsia" w:eastAsiaTheme="majorEastAsia" w:hAnsiTheme="majorEastAsia"/>
                                <w:color w:val="000000" w:themeColor="text1"/>
                                <w:sz w:val="22"/>
                              </w:rPr>
                            </w:pPr>
                            <w:r w:rsidRPr="00D61649">
                              <w:rPr>
                                <w:rFonts w:asciiTheme="majorEastAsia" w:eastAsiaTheme="majorEastAsia" w:hAnsiTheme="majorEastAsia" w:hint="eastAsia"/>
                                <w:color w:val="000000" w:themeColor="text1"/>
                                <w:sz w:val="22"/>
                              </w:rPr>
                              <w:t>参考資料</w:t>
                            </w:r>
                            <w:r w:rsidR="002C5B21">
                              <w:rPr>
                                <w:rFonts w:asciiTheme="majorEastAsia" w:eastAsiaTheme="majorEastAsia" w:hAnsiTheme="majorEastAsia" w:hint="eastAsia"/>
                                <w:color w:val="000000" w:themeColor="text1"/>
                                <w:sz w:val="22"/>
                              </w:rPr>
                              <w:t xml:space="preserve">　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78.75pt;margin-top:1.65pt;width:87.7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" filled="f" strokecolor="black [3213]" strokeweight="1pt">
                <v:textbox>
                  <w:txbxContent>
                    <w:p w:rsidR="00D61649" w:rsidRPr="00D61649" w:rsidRDefault="00D61649" w:rsidP="00D61649">
                      <w:pPr>
                        <w:rPr>
                          <w:rFonts w:asciiTheme="majorEastAsia" w:eastAsiaTheme="majorEastAsia" w:hAnsiTheme="majorEastAsia"/>
                          <w:color w:val="000000" w:themeColor="text1"/>
                          <w:sz w:val="22"/>
                        </w:rPr>
                      </w:pPr>
                      <w:r w:rsidRPr="00D61649">
                        <w:rPr>
                          <w:rFonts w:asciiTheme="majorEastAsia" w:eastAsiaTheme="majorEastAsia" w:hAnsiTheme="majorEastAsia" w:hint="eastAsia"/>
                          <w:color w:val="000000" w:themeColor="text1"/>
                          <w:sz w:val="22"/>
                        </w:rPr>
                        <w:t>参考資料</w:t>
                      </w:r>
                      <w:r w:rsidR="002C5B21">
                        <w:rPr>
                          <w:rFonts w:asciiTheme="majorEastAsia" w:eastAsiaTheme="majorEastAsia" w:hAnsiTheme="majorEastAsia" w:hint="eastAsia"/>
                          <w:color w:val="000000" w:themeColor="text1"/>
                          <w:sz w:val="22"/>
                        </w:rPr>
                        <w:t xml:space="preserve">　３</w:t>
                      </w:r>
                    </w:p>
                  </w:txbxContent>
                </v:textbox>
              </v:rect>
            </w:pict>
          </mc:Fallback>
        </mc:AlternateContent>
      </w:r>
    </w:p>
    <w:p w:rsidR="00A57526" w:rsidRPr="007C2567" w:rsidRDefault="00A57526" w:rsidP="00A57526">
      <w:pPr>
        <w:widowControl/>
        <w:adjustRightInd w:val="0"/>
        <w:snapToGrid w:val="0"/>
        <w:spacing w:line="360" w:lineRule="auto"/>
        <w:jc w:val="center"/>
        <w:rPr>
          <w:rFonts w:ascii="ＭＳ Ｐゴシック" w:eastAsia="ＭＳ Ｐゴシック" w:hAnsi="ＭＳ Ｐゴシック" w:cs="ＭＳ Ｐゴシック"/>
          <w:kern w:val="0"/>
          <w:szCs w:val="21"/>
        </w:rPr>
      </w:pPr>
      <w:r w:rsidRPr="007C2567">
        <w:rPr>
          <w:rFonts w:ascii="ＭＳ Ｐゴシック" w:eastAsia="ＭＳ Ｐゴシック" w:hAnsi="ＭＳ Ｐゴシック" w:cs="ＭＳ Ｐゴシック" w:hint="eastAsia"/>
          <w:kern w:val="0"/>
          <w:szCs w:val="21"/>
        </w:rPr>
        <w:t>地方独立行政法人法（抜粋）</w:t>
      </w:r>
    </w:p>
    <w:p w:rsidR="00A57526" w:rsidRPr="00A57526" w:rsidRDefault="00A57526" w:rsidP="00A57526">
      <w:pPr>
        <w:widowControl/>
        <w:adjustRightInd w:val="0"/>
        <w:snapToGrid w:val="0"/>
        <w:spacing w:line="360" w:lineRule="auto"/>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kern w:val="0"/>
          <w:szCs w:val="21"/>
        </w:rPr>
        <w:t xml:space="preserve">（中期目標）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u w:val="wave"/>
        </w:rPr>
      </w:pPr>
      <w:r w:rsidRPr="00A57526">
        <w:rPr>
          <w:rFonts w:ascii="ＭＳ Ｐゴシック" w:eastAsia="ＭＳ Ｐゴシック" w:hAnsi="ＭＳ Ｐゴシック" w:cs="ＭＳ Ｐゴシック"/>
          <w:b/>
          <w:bCs/>
          <w:kern w:val="0"/>
          <w:szCs w:val="21"/>
        </w:rPr>
        <w:t>第二十五条</w:t>
      </w:r>
      <w:r w:rsidRPr="00A57526">
        <w:rPr>
          <w:rFonts w:ascii="ＭＳ Ｐゴシック" w:eastAsia="ＭＳ Ｐゴシック" w:hAnsi="ＭＳ Ｐゴシック" w:cs="ＭＳ Ｐゴシック"/>
          <w:kern w:val="0"/>
          <w:szCs w:val="21"/>
        </w:rPr>
        <w:t xml:space="preserve"> 　</w:t>
      </w:r>
      <w:r w:rsidRPr="00A57526">
        <w:rPr>
          <w:rFonts w:ascii="ＭＳ Ｐゴシック" w:eastAsia="ＭＳ Ｐゴシック" w:hAnsi="ＭＳ Ｐゴシック" w:cs="ＭＳ Ｐゴシック"/>
          <w:kern w:val="0"/>
          <w:szCs w:val="21"/>
          <w:u w:val="wave"/>
        </w:rPr>
        <w:t xml:space="preserve">設立団体の長は、三年以上五年以下の期間において地方独立行政法人が達成すべき業務運営に関する目標（以下「中期目標」という。）を定め、これを当該地方独立行政法人に指示するとともに、公表しなければならない。これを変更したときも、同様とする。 </w:t>
      </w:r>
    </w:p>
    <w:p w:rsidR="007C2567" w:rsidRPr="007C2567"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２ </w:t>
      </w:r>
      <w:r w:rsidRPr="00A57526">
        <w:rPr>
          <w:rFonts w:ascii="ＭＳ Ｐゴシック" w:eastAsia="ＭＳ Ｐゴシック" w:hAnsi="ＭＳ Ｐゴシック" w:cs="ＭＳ Ｐゴシック"/>
          <w:kern w:val="0"/>
          <w:szCs w:val="21"/>
        </w:rPr>
        <w:t xml:space="preserve">　中期目標においては、次に掲げる事項について定めるものとする。</w:t>
      </w:r>
    </w:p>
    <w:p w:rsidR="00A57526" w:rsidRPr="00A57526" w:rsidRDefault="007C2567"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7C2567">
        <w:rPr>
          <w:rFonts w:ascii="ＭＳ Ｐゴシック" w:eastAsia="ＭＳ Ｐゴシック" w:hAnsi="ＭＳ Ｐゴシック" w:cs="ＭＳ Ｐゴシック" w:hint="eastAsia"/>
          <w:kern w:val="0"/>
          <w:szCs w:val="21"/>
        </w:rPr>
        <w:t xml:space="preserve">　　　　　　　　　　　　　　　　　　　～略～</w:t>
      </w:r>
      <w:r w:rsidR="00A57526" w:rsidRPr="00A57526">
        <w:rPr>
          <w:rFonts w:ascii="ＭＳ Ｐゴシック" w:eastAsia="ＭＳ Ｐゴシック" w:hAnsi="ＭＳ Ｐゴシック" w:cs="ＭＳ Ｐゴシック"/>
          <w:kern w:val="0"/>
          <w:szCs w:val="21"/>
        </w:rPr>
        <w:t xml:space="preserve">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u w:val="wave"/>
        </w:rPr>
      </w:pPr>
      <w:r w:rsidRPr="00A57526">
        <w:rPr>
          <w:rFonts w:ascii="ＭＳ Ｐゴシック" w:eastAsia="ＭＳ Ｐゴシック" w:hAnsi="ＭＳ Ｐゴシック" w:cs="ＭＳ Ｐゴシック"/>
          <w:b/>
          <w:bCs/>
          <w:kern w:val="0"/>
          <w:szCs w:val="21"/>
        </w:rPr>
        <w:t xml:space="preserve">３ </w:t>
      </w:r>
      <w:r w:rsidRPr="00A57526">
        <w:rPr>
          <w:rFonts w:ascii="ＭＳ Ｐゴシック" w:eastAsia="ＭＳ Ｐゴシック" w:hAnsi="ＭＳ Ｐゴシック" w:cs="ＭＳ Ｐゴシック"/>
          <w:kern w:val="0"/>
          <w:szCs w:val="21"/>
        </w:rPr>
        <w:t xml:space="preserve">　</w:t>
      </w:r>
      <w:r w:rsidRPr="00A57526">
        <w:rPr>
          <w:rFonts w:ascii="ＭＳ Ｐゴシック" w:eastAsia="ＭＳ Ｐゴシック" w:hAnsi="ＭＳ Ｐゴシック" w:cs="ＭＳ Ｐゴシック"/>
          <w:kern w:val="0"/>
          <w:szCs w:val="21"/>
          <w:u w:val="wave"/>
        </w:rPr>
        <w:t xml:space="preserve">設立団体の長は、中期目標を定め、又はこれを変更しようとするときは、あらかじめ、評価委員会の意見を聴くとともに、議会の議決を経なければならない。 </w:t>
      </w:r>
    </w:p>
    <w:p w:rsidR="00A57526" w:rsidRPr="007C2567" w:rsidRDefault="00A57526" w:rsidP="00A57526">
      <w:pPr>
        <w:widowControl/>
        <w:adjustRightInd w:val="0"/>
        <w:snapToGrid w:val="0"/>
        <w:spacing w:line="360" w:lineRule="auto"/>
        <w:jc w:val="left"/>
        <w:rPr>
          <w:rFonts w:ascii="ＭＳ Ｐゴシック" w:eastAsia="ＭＳ Ｐゴシック" w:hAnsi="ＭＳ Ｐゴシック" w:cs="ＭＳ Ｐゴシック"/>
          <w:kern w:val="0"/>
          <w:szCs w:val="21"/>
        </w:rPr>
      </w:pPr>
    </w:p>
    <w:p w:rsidR="00A57526" w:rsidRPr="00A57526" w:rsidRDefault="00A57526" w:rsidP="00A57526">
      <w:pPr>
        <w:widowControl/>
        <w:adjustRightInd w:val="0"/>
        <w:snapToGrid w:val="0"/>
        <w:spacing w:line="360" w:lineRule="auto"/>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kern w:val="0"/>
          <w:szCs w:val="21"/>
        </w:rPr>
        <w:t xml:space="preserve">（中期計画）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u w:val="wave"/>
        </w:rPr>
      </w:pPr>
      <w:r w:rsidRPr="00A57526">
        <w:rPr>
          <w:rFonts w:ascii="ＭＳ Ｐゴシック" w:eastAsia="ＭＳ Ｐゴシック" w:hAnsi="ＭＳ Ｐゴシック" w:cs="ＭＳ Ｐゴシック"/>
          <w:b/>
          <w:bCs/>
          <w:kern w:val="0"/>
          <w:szCs w:val="21"/>
        </w:rPr>
        <w:t>第二十六条</w:t>
      </w:r>
      <w:r w:rsidRPr="00A57526">
        <w:rPr>
          <w:rFonts w:ascii="ＭＳ Ｐゴシック" w:eastAsia="ＭＳ Ｐゴシック" w:hAnsi="ＭＳ Ｐゴシック" w:cs="ＭＳ Ｐゴシック"/>
          <w:kern w:val="0"/>
          <w:szCs w:val="21"/>
        </w:rPr>
        <w:t xml:space="preserve"> 　</w:t>
      </w:r>
      <w:r w:rsidRPr="00A57526">
        <w:rPr>
          <w:rFonts w:ascii="ＭＳ Ｐゴシック" w:eastAsia="ＭＳ Ｐゴシック" w:hAnsi="ＭＳ Ｐゴシック" w:cs="ＭＳ Ｐゴシック"/>
          <w:kern w:val="0"/>
          <w:szCs w:val="21"/>
          <w:u w:val="wave"/>
        </w:rPr>
        <w:t xml:space="preserve">地方独立行政法人は、前条第一項の指示を受けたときは、中期目標に基づき、設立団体の規則で定めるところにより、当該中期目標を達成するための計画（以下「中期計画」という。）を作成し、設立団体の長の認可を受けなければならない。これを変更しようとするときも、同様とする。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２ </w:t>
      </w:r>
      <w:r w:rsidRPr="00A57526">
        <w:rPr>
          <w:rFonts w:ascii="ＭＳ Ｐゴシック" w:eastAsia="ＭＳ Ｐゴシック" w:hAnsi="ＭＳ Ｐゴシック" w:cs="ＭＳ Ｐゴシック"/>
          <w:kern w:val="0"/>
          <w:szCs w:val="21"/>
        </w:rPr>
        <w:t xml:space="preserve">　中期計画においては、次に掲げる事項を定めるものとする。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一 </w:t>
      </w:r>
      <w:r w:rsidRPr="00A57526">
        <w:rPr>
          <w:rFonts w:ascii="ＭＳ Ｐゴシック" w:eastAsia="ＭＳ Ｐゴシック" w:hAnsi="ＭＳ Ｐゴシック" w:cs="ＭＳ Ｐゴシック"/>
          <w:kern w:val="0"/>
          <w:szCs w:val="21"/>
        </w:rPr>
        <w:t xml:space="preserve">　住民に対して提供するサービスその他の業務の質の向上に関する目標を達成するためとるべき措置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二 </w:t>
      </w:r>
      <w:r w:rsidRPr="00A57526">
        <w:rPr>
          <w:rFonts w:ascii="ＭＳ Ｐゴシック" w:eastAsia="ＭＳ Ｐゴシック" w:hAnsi="ＭＳ Ｐゴシック" w:cs="ＭＳ Ｐゴシック"/>
          <w:kern w:val="0"/>
          <w:szCs w:val="21"/>
        </w:rPr>
        <w:t xml:space="preserve">　業務運営の改善及び効率化に関する目標を達成するためとるべき措置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三 </w:t>
      </w:r>
      <w:r w:rsidRPr="00A57526">
        <w:rPr>
          <w:rFonts w:ascii="ＭＳ Ｐゴシック" w:eastAsia="ＭＳ Ｐゴシック" w:hAnsi="ＭＳ Ｐゴシック" w:cs="ＭＳ Ｐゴシック"/>
          <w:kern w:val="0"/>
          <w:szCs w:val="21"/>
        </w:rPr>
        <w:t xml:space="preserve">　予算（人件費の見積りを含む。）、収支計画及び資金計画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四 </w:t>
      </w:r>
      <w:r w:rsidRPr="00A57526">
        <w:rPr>
          <w:rFonts w:ascii="ＭＳ Ｐゴシック" w:eastAsia="ＭＳ Ｐゴシック" w:hAnsi="ＭＳ Ｐゴシック" w:cs="ＭＳ Ｐゴシック"/>
          <w:kern w:val="0"/>
          <w:szCs w:val="21"/>
        </w:rPr>
        <w:t xml:space="preserve">　短期借入金の限度額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四の二 </w:t>
      </w:r>
      <w:r w:rsidRPr="00A57526">
        <w:rPr>
          <w:rFonts w:ascii="ＭＳ Ｐゴシック" w:eastAsia="ＭＳ Ｐゴシック" w:hAnsi="ＭＳ Ｐゴシック" w:cs="ＭＳ Ｐゴシック"/>
          <w:kern w:val="0"/>
          <w:szCs w:val="21"/>
        </w:rPr>
        <w:t xml:space="preserve">　出資等に係る不要財産又は出資等に係る不要財産となることが見込まれる財産がある場合には、当該財産の処分に関する計画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五 </w:t>
      </w:r>
      <w:r w:rsidRPr="00A57526">
        <w:rPr>
          <w:rFonts w:ascii="ＭＳ Ｐゴシック" w:eastAsia="ＭＳ Ｐゴシック" w:hAnsi="ＭＳ Ｐゴシック" w:cs="ＭＳ Ｐゴシック"/>
          <w:kern w:val="0"/>
          <w:szCs w:val="21"/>
        </w:rPr>
        <w:t xml:space="preserve">　前号に規定する財産以外の重要な財産を譲渡し、又は担保に供しようとするときは、その計画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六 </w:t>
      </w:r>
      <w:r w:rsidRPr="00A57526">
        <w:rPr>
          <w:rFonts w:ascii="ＭＳ Ｐゴシック" w:eastAsia="ＭＳ Ｐゴシック" w:hAnsi="ＭＳ Ｐゴシック" w:cs="ＭＳ Ｐゴシック"/>
          <w:kern w:val="0"/>
          <w:szCs w:val="21"/>
        </w:rPr>
        <w:t xml:space="preserve">　剰余金の使途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七 </w:t>
      </w:r>
      <w:r w:rsidRPr="00A57526">
        <w:rPr>
          <w:rFonts w:ascii="ＭＳ Ｐゴシック" w:eastAsia="ＭＳ Ｐゴシック" w:hAnsi="ＭＳ Ｐゴシック" w:cs="ＭＳ Ｐゴシック"/>
          <w:kern w:val="0"/>
          <w:szCs w:val="21"/>
        </w:rPr>
        <w:t xml:space="preserve">　その他設立団体の規則で定める業務運営に関する事項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u w:val="wave"/>
        </w:rPr>
      </w:pPr>
      <w:r w:rsidRPr="00A57526">
        <w:rPr>
          <w:rFonts w:ascii="ＭＳ Ｐゴシック" w:eastAsia="ＭＳ Ｐゴシック" w:hAnsi="ＭＳ Ｐゴシック" w:cs="ＭＳ Ｐゴシック"/>
          <w:b/>
          <w:bCs/>
          <w:kern w:val="0"/>
          <w:szCs w:val="21"/>
        </w:rPr>
        <w:t xml:space="preserve">３ </w:t>
      </w:r>
      <w:r w:rsidRPr="00A57526">
        <w:rPr>
          <w:rFonts w:ascii="ＭＳ Ｐゴシック" w:eastAsia="ＭＳ Ｐゴシック" w:hAnsi="ＭＳ Ｐゴシック" w:cs="ＭＳ Ｐゴシック"/>
          <w:kern w:val="0"/>
          <w:szCs w:val="21"/>
        </w:rPr>
        <w:t xml:space="preserve">　</w:t>
      </w:r>
      <w:r w:rsidRPr="00A57526">
        <w:rPr>
          <w:rFonts w:ascii="ＭＳ Ｐゴシック" w:eastAsia="ＭＳ Ｐゴシック" w:hAnsi="ＭＳ Ｐゴシック" w:cs="ＭＳ Ｐゴシック"/>
          <w:kern w:val="0"/>
          <w:szCs w:val="21"/>
          <w:u w:val="wave"/>
        </w:rPr>
        <w:t xml:space="preserve">設立団体の長は、第一項の認可をしようとするときは、あらかじめ、評価委員会の意見を聴かなければならない。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４ </w:t>
      </w:r>
      <w:r w:rsidRPr="00A57526">
        <w:rPr>
          <w:rFonts w:ascii="ＭＳ Ｐゴシック" w:eastAsia="ＭＳ Ｐゴシック" w:hAnsi="ＭＳ Ｐゴシック" w:cs="ＭＳ Ｐゴシック"/>
          <w:kern w:val="0"/>
          <w:szCs w:val="21"/>
        </w:rPr>
        <w:t xml:space="preserve">　設立団体の長は、第一項の認可をした中期計画が前条第二項第二号から第五号までに掲げる事項の適正かつ確実な実施上不適当となったと認めるときは、その中期計画を変更すべきことを命ずることができる。 </w:t>
      </w:r>
    </w:p>
    <w:p w:rsidR="00A57526" w:rsidRPr="007C2567"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５ </w:t>
      </w:r>
      <w:r w:rsidRPr="00A57526">
        <w:rPr>
          <w:rFonts w:ascii="ＭＳ Ｐゴシック" w:eastAsia="ＭＳ Ｐゴシック" w:hAnsi="ＭＳ Ｐゴシック" w:cs="ＭＳ Ｐゴシック"/>
          <w:kern w:val="0"/>
          <w:szCs w:val="21"/>
        </w:rPr>
        <w:t xml:space="preserve">　地方独立行政法人は、第一項の認可を受けたときは、遅滞なく、その中期計画を公表しなければならない。 </w:t>
      </w:r>
    </w:p>
    <w:p w:rsidR="007C2567" w:rsidRDefault="007C2567"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p>
    <w:p w:rsidR="007C2567" w:rsidRDefault="007C2567"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p>
    <w:p w:rsidR="007C2567" w:rsidRDefault="007C2567"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p>
    <w:p w:rsidR="007C2567" w:rsidRDefault="007C2567"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p>
    <w:p w:rsidR="007C2567" w:rsidRPr="00A57526" w:rsidRDefault="007C2567"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7C2567">
        <w:rPr>
          <w:szCs w:val="21"/>
        </w:rPr>
        <w:lastRenderedPageBreak/>
        <w:t>（役員の報酬等）</w:t>
      </w:r>
    </w:p>
    <w:p w:rsidR="00A57526" w:rsidRPr="007C2567" w:rsidRDefault="00A57526" w:rsidP="00A57526">
      <w:pPr>
        <w:adjustRightInd w:val="0"/>
        <w:snapToGrid w:val="0"/>
        <w:spacing w:line="360" w:lineRule="auto"/>
        <w:ind w:hanging="240"/>
        <w:rPr>
          <w:rFonts w:ascii="ＭＳ Ｐゴシック" w:eastAsia="ＭＳ Ｐゴシック" w:hAnsi="ＭＳ Ｐゴシック" w:cs="ＭＳ Ｐゴシック"/>
          <w:kern w:val="0"/>
          <w:szCs w:val="21"/>
        </w:rPr>
      </w:pPr>
      <w:r w:rsidRPr="007C2567">
        <w:rPr>
          <w:rFonts w:ascii="ＭＳ Ｐゴシック" w:eastAsia="ＭＳ Ｐゴシック" w:hAnsi="ＭＳ Ｐゴシック" w:cs="ＭＳ Ｐゴシック"/>
          <w:b/>
          <w:bCs/>
          <w:kern w:val="0"/>
          <w:szCs w:val="21"/>
        </w:rPr>
        <w:t>第四十八条</w:t>
      </w:r>
      <w:r w:rsidRPr="007C2567">
        <w:rPr>
          <w:rFonts w:ascii="ＭＳ Ｐゴシック" w:eastAsia="ＭＳ Ｐゴシック" w:hAnsi="ＭＳ Ｐゴシック" w:cs="ＭＳ Ｐゴシック"/>
          <w:kern w:val="0"/>
          <w:szCs w:val="21"/>
        </w:rPr>
        <w:t xml:space="preserve"> 　特定地方独立行政法人の役員に対する報酬及び退職手当（以下この条、次条及び第五十六条第一項において「報酬等」という。）は、その役員の業績が考慮されるものでなければならない。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u w:val="wave"/>
        </w:rPr>
      </w:pPr>
      <w:r w:rsidRPr="00A57526">
        <w:rPr>
          <w:rFonts w:ascii="ＭＳ Ｐゴシック" w:eastAsia="ＭＳ Ｐゴシック" w:hAnsi="ＭＳ Ｐゴシック" w:cs="ＭＳ Ｐゴシック"/>
          <w:b/>
          <w:bCs/>
          <w:kern w:val="0"/>
          <w:szCs w:val="21"/>
        </w:rPr>
        <w:t xml:space="preserve">２ </w:t>
      </w:r>
      <w:r w:rsidRPr="00A57526">
        <w:rPr>
          <w:rFonts w:ascii="ＭＳ Ｐゴシック" w:eastAsia="ＭＳ Ｐゴシック" w:hAnsi="ＭＳ Ｐゴシック" w:cs="ＭＳ Ｐゴシック"/>
          <w:kern w:val="0"/>
          <w:szCs w:val="21"/>
        </w:rPr>
        <w:t xml:space="preserve">　</w:t>
      </w:r>
      <w:r w:rsidRPr="00A57526">
        <w:rPr>
          <w:rFonts w:ascii="ＭＳ Ｐゴシック" w:eastAsia="ＭＳ Ｐゴシック" w:hAnsi="ＭＳ Ｐゴシック" w:cs="ＭＳ Ｐゴシック"/>
          <w:kern w:val="0"/>
          <w:szCs w:val="21"/>
          <w:u w:val="wave"/>
        </w:rPr>
        <w:t xml:space="preserve">特定地方独立行政法人は、その役員に対する報酬等の支給の基準を定め、これを設立団体の長に届け出るとともに、公表しなければならない。これを変更したときも、同様とする。 </w:t>
      </w:r>
    </w:p>
    <w:p w:rsid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b/>
          <w:bCs/>
          <w:kern w:val="0"/>
          <w:szCs w:val="21"/>
        </w:rPr>
        <w:t xml:space="preserve">３ </w:t>
      </w:r>
      <w:r w:rsidRPr="00A57526">
        <w:rPr>
          <w:rFonts w:ascii="ＭＳ Ｐゴシック" w:eastAsia="ＭＳ Ｐゴシック" w:hAnsi="ＭＳ Ｐゴシック" w:cs="ＭＳ Ｐゴシック"/>
          <w:kern w:val="0"/>
          <w:szCs w:val="21"/>
        </w:rPr>
        <w:t xml:space="preserve">　前項の報酬等の支給の基準は、国及び地方公共団体の職員の給与、他の特定地方独立行政法人及び民間事業の役員の報酬等、当該特定地方独立行政法人の業務の実績及び認可中期計画の第二十六条第二項第三号の人件費の見積りその他の事情を考慮して定めなければならない。 </w:t>
      </w:r>
    </w:p>
    <w:p w:rsidR="007C2567" w:rsidRPr="00A57526" w:rsidRDefault="007C2567"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p>
    <w:p w:rsidR="00A57526" w:rsidRPr="00A57526" w:rsidRDefault="00A57526" w:rsidP="00A57526">
      <w:pPr>
        <w:widowControl/>
        <w:adjustRightInd w:val="0"/>
        <w:snapToGrid w:val="0"/>
        <w:spacing w:line="360" w:lineRule="auto"/>
        <w:jc w:val="left"/>
        <w:rPr>
          <w:rFonts w:ascii="ＭＳ Ｐゴシック" w:eastAsia="ＭＳ Ｐゴシック" w:hAnsi="ＭＳ Ｐゴシック" w:cs="ＭＳ Ｐゴシック"/>
          <w:kern w:val="0"/>
          <w:szCs w:val="21"/>
        </w:rPr>
      </w:pPr>
      <w:r w:rsidRPr="00A57526">
        <w:rPr>
          <w:rFonts w:ascii="ＭＳ Ｐゴシック" w:eastAsia="ＭＳ Ｐゴシック" w:hAnsi="ＭＳ Ｐゴシック" w:cs="ＭＳ Ｐゴシック"/>
          <w:kern w:val="0"/>
          <w:szCs w:val="21"/>
        </w:rPr>
        <w:t xml:space="preserve">（評価委員会の意見の申出）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u w:val="wave"/>
        </w:rPr>
      </w:pPr>
      <w:r w:rsidRPr="00A57526">
        <w:rPr>
          <w:rFonts w:ascii="ＭＳ Ｐゴシック" w:eastAsia="ＭＳ Ｐゴシック" w:hAnsi="ＭＳ Ｐゴシック" w:cs="ＭＳ Ｐゴシック"/>
          <w:b/>
          <w:bCs/>
          <w:kern w:val="0"/>
          <w:szCs w:val="21"/>
        </w:rPr>
        <w:t>第四十九条</w:t>
      </w:r>
      <w:r w:rsidRPr="00A57526">
        <w:rPr>
          <w:rFonts w:ascii="ＭＳ Ｐゴシック" w:eastAsia="ＭＳ Ｐゴシック" w:hAnsi="ＭＳ Ｐゴシック" w:cs="ＭＳ Ｐゴシック"/>
          <w:kern w:val="0"/>
          <w:szCs w:val="21"/>
        </w:rPr>
        <w:t xml:space="preserve"> 　</w:t>
      </w:r>
      <w:r w:rsidRPr="00A57526">
        <w:rPr>
          <w:rFonts w:ascii="ＭＳ Ｐゴシック" w:eastAsia="ＭＳ Ｐゴシック" w:hAnsi="ＭＳ Ｐゴシック" w:cs="ＭＳ Ｐゴシック"/>
          <w:kern w:val="0"/>
          <w:szCs w:val="21"/>
          <w:u w:val="wave"/>
        </w:rPr>
        <w:t xml:space="preserve">設立団体の長は、前条第二項の規定による届出があったときは、その届出に係る報酬等の支給の基準を評価委員会に通知するものとする。 </w:t>
      </w:r>
    </w:p>
    <w:p w:rsidR="00A57526" w:rsidRPr="00A57526" w:rsidRDefault="00A57526" w:rsidP="00A57526">
      <w:pPr>
        <w:widowControl/>
        <w:adjustRightInd w:val="0"/>
        <w:snapToGrid w:val="0"/>
        <w:spacing w:line="360" w:lineRule="auto"/>
        <w:ind w:hanging="240"/>
        <w:jc w:val="left"/>
        <w:rPr>
          <w:rFonts w:ascii="ＭＳ Ｐゴシック" w:eastAsia="ＭＳ Ｐゴシック" w:hAnsi="ＭＳ Ｐゴシック" w:cs="ＭＳ Ｐゴシック"/>
          <w:kern w:val="0"/>
          <w:szCs w:val="21"/>
          <w:u w:val="wave"/>
        </w:rPr>
      </w:pPr>
      <w:r w:rsidRPr="00A57526">
        <w:rPr>
          <w:rFonts w:ascii="ＭＳ Ｐゴシック" w:eastAsia="ＭＳ Ｐゴシック" w:hAnsi="ＭＳ Ｐゴシック" w:cs="ＭＳ Ｐゴシック"/>
          <w:b/>
          <w:bCs/>
          <w:kern w:val="0"/>
          <w:szCs w:val="21"/>
          <w:u w:val="wave"/>
        </w:rPr>
        <w:t xml:space="preserve">２ </w:t>
      </w:r>
      <w:r w:rsidRPr="00A57526">
        <w:rPr>
          <w:rFonts w:ascii="ＭＳ Ｐゴシック" w:eastAsia="ＭＳ Ｐゴシック" w:hAnsi="ＭＳ Ｐゴシック" w:cs="ＭＳ Ｐゴシック"/>
          <w:kern w:val="0"/>
          <w:szCs w:val="21"/>
          <w:u w:val="wave"/>
        </w:rPr>
        <w:t xml:space="preserve">　評価委員会は、前項の規定による通知を受けたときは、その通知に係る報酬等の支給の基準が社会一般の情勢に適合したものであるかどうかについて、設立団体の長に対し、意見を申し出ることができる。 </w:t>
      </w:r>
    </w:p>
    <w:p w:rsidR="00AF5BB2" w:rsidRDefault="00AF5BB2" w:rsidP="00A57526">
      <w:pPr>
        <w:adjustRightInd w:val="0"/>
        <w:snapToGrid w:val="0"/>
        <w:rPr>
          <w:szCs w:val="21"/>
        </w:rPr>
      </w:pPr>
    </w:p>
    <w:p w:rsidR="00D61558" w:rsidRDefault="00D61558" w:rsidP="00D61558">
      <w:pPr>
        <w:widowControl/>
        <w:adjustRightInd w:val="0"/>
        <w:snapToGrid w:val="0"/>
        <w:spacing w:line="360" w:lineRule="auto"/>
        <w:jc w:val="left"/>
        <w:rPr>
          <w:rFonts w:ascii="ＭＳ Ｐゴシック" w:eastAsia="ＭＳ Ｐゴシック" w:hAnsi="ＭＳ Ｐゴシック" w:cs="ＭＳ Ｐゴシック"/>
          <w:kern w:val="0"/>
          <w:szCs w:val="21"/>
        </w:rPr>
      </w:pPr>
    </w:p>
    <w:p w:rsidR="00D61558" w:rsidRPr="00D61558" w:rsidRDefault="00D61558" w:rsidP="00D61558">
      <w:pPr>
        <w:widowControl/>
        <w:adjustRightInd w:val="0"/>
        <w:snapToGrid w:val="0"/>
        <w:spacing w:line="360" w:lineRule="auto"/>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Cs w:val="21"/>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71755</wp:posOffset>
                </wp:positionV>
                <wp:extent cx="6572250" cy="12668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572250" cy="12668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25pt;margin-top:5.65pt;width:517.5pt;height:99.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" strokecolor="#4579b8 [3044]"/>
            </w:pict>
          </mc:Fallback>
        </mc:AlternateContent>
      </w:r>
      <w:r w:rsidRPr="00D61558">
        <w:rPr>
          <w:rFonts w:ascii="ＭＳ Ｐゴシック" w:eastAsia="ＭＳ Ｐゴシック" w:hAnsi="ＭＳ Ｐゴシック" w:cs="ＭＳ Ｐゴシック"/>
          <w:kern w:val="0"/>
          <w:szCs w:val="21"/>
        </w:rPr>
        <w:t xml:space="preserve">（準用） </w:t>
      </w:r>
    </w:p>
    <w:p w:rsidR="00D61558" w:rsidRDefault="00D61558" w:rsidP="00D61558">
      <w:pPr>
        <w:widowControl/>
        <w:adjustRightInd w:val="0"/>
        <w:snapToGrid w:val="0"/>
        <w:spacing w:line="360" w:lineRule="auto"/>
        <w:ind w:hanging="240"/>
        <w:jc w:val="left"/>
        <w:rPr>
          <w:rFonts w:ascii="ＭＳ Ｐゴシック" w:eastAsia="ＭＳ Ｐゴシック" w:hAnsi="ＭＳ Ｐゴシック" w:cs="ＭＳ Ｐゴシック"/>
          <w:kern w:val="0"/>
          <w:szCs w:val="21"/>
        </w:rPr>
      </w:pPr>
      <w:r w:rsidRPr="00D61558">
        <w:rPr>
          <w:rFonts w:ascii="ＭＳ Ｐゴシック" w:eastAsia="ＭＳ Ｐゴシック" w:hAnsi="ＭＳ Ｐゴシック" w:cs="ＭＳ Ｐゴシック"/>
          <w:b/>
          <w:bCs/>
          <w:kern w:val="0"/>
          <w:szCs w:val="21"/>
        </w:rPr>
        <w:t>第五十六条</w:t>
      </w:r>
      <w:r w:rsidRPr="00D61558">
        <w:rPr>
          <w:rFonts w:ascii="ＭＳ Ｐゴシック" w:eastAsia="ＭＳ Ｐゴシック" w:hAnsi="ＭＳ Ｐゴシック" w:cs="ＭＳ Ｐゴシック"/>
          <w:kern w:val="0"/>
          <w:szCs w:val="21"/>
        </w:rPr>
        <w:t xml:space="preserve"> 　</w:t>
      </w:r>
      <w:r w:rsidRPr="00D61558">
        <w:rPr>
          <w:rFonts w:ascii="ＭＳ Ｐゴシック" w:eastAsia="ＭＳ Ｐゴシック" w:hAnsi="ＭＳ Ｐゴシック" w:cs="ＭＳ Ｐゴシック"/>
          <w:kern w:val="0"/>
          <w:szCs w:val="21"/>
          <w:u w:val="wave"/>
        </w:rPr>
        <w:t>第四十八条及び第四十九条の規定は、一般地方独立行政法人の役員の報酬等について準用する。</w:t>
      </w:r>
      <w:r w:rsidRPr="00D61558">
        <w:rPr>
          <w:rFonts w:ascii="ＭＳ Ｐゴシック" w:eastAsia="ＭＳ Ｐゴシック" w:hAnsi="ＭＳ Ｐゴシック" w:cs="ＭＳ Ｐゴシック"/>
          <w:kern w:val="0"/>
          <w:szCs w:val="21"/>
        </w:rPr>
        <w:t xml:space="preserve">この場合において、第四十八条第三項中「実績及び認可中期計画の第二十六条第二項第三号の人件費の見積り」とあるのは、「実績」と読み替えるものとする。 </w:t>
      </w:r>
    </w:p>
    <w:p w:rsidR="00D61558" w:rsidRPr="00D61558" w:rsidRDefault="00D61558" w:rsidP="00D61558">
      <w:pPr>
        <w:widowControl/>
        <w:adjustRightInd w:val="0"/>
        <w:snapToGrid w:val="0"/>
        <w:spacing w:line="360" w:lineRule="auto"/>
        <w:ind w:hanging="240"/>
        <w:jc w:val="left"/>
        <w:rPr>
          <w:szCs w:val="21"/>
        </w:rPr>
      </w:pPr>
      <w:r>
        <w:rPr>
          <w:rFonts w:ascii="ＭＳ Ｐゴシック" w:eastAsia="ＭＳ Ｐゴシック" w:hAnsi="ＭＳ Ｐゴシック" w:cs="ＭＳ Ｐゴシック" w:hint="eastAsia"/>
          <w:kern w:val="0"/>
          <w:szCs w:val="21"/>
        </w:rPr>
        <w:t xml:space="preserve">　　　～以下略～</w:t>
      </w:r>
    </w:p>
    <w:sectPr w:rsidR="00D61558" w:rsidRPr="00D61558" w:rsidSect="007C256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526"/>
    <w:rsid w:val="002C5B21"/>
    <w:rsid w:val="003A7047"/>
    <w:rsid w:val="007C2567"/>
    <w:rsid w:val="00931217"/>
    <w:rsid w:val="00A57526"/>
    <w:rsid w:val="00AF5BB2"/>
    <w:rsid w:val="00D61558"/>
    <w:rsid w:val="00D61649"/>
    <w:rsid w:val="00E86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96454">
      <w:bodyDiv w:val="1"/>
      <w:marLeft w:val="0"/>
      <w:marRight w:val="0"/>
      <w:marTop w:val="0"/>
      <w:marBottom w:val="0"/>
      <w:divBdr>
        <w:top w:val="none" w:sz="0" w:space="0" w:color="auto"/>
        <w:left w:val="none" w:sz="0" w:space="0" w:color="auto"/>
        <w:bottom w:val="none" w:sz="0" w:space="0" w:color="auto"/>
        <w:right w:val="none" w:sz="0" w:space="0" w:color="auto"/>
      </w:divBdr>
      <w:divsChild>
        <w:div w:id="972254935">
          <w:marLeft w:val="240"/>
          <w:marRight w:val="0"/>
          <w:marTop w:val="0"/>
          <w:marBottom w:val="0"/>
          <w:divBdr>
            <w:top w:val="none" w:sz="0" w:space="0" w:color="auto"/>
            <w:left w:val="none" w:sz="0" w:space="0" w:color="auto"/>
            <w:bottom w:val="none" w:sz="0" w:space="0" w:color="auto"/>
            <w:right w:val="none" w:sz="0" w:space="0" w:color="auto"/>
          </w:divBdr>
        </w:div>
        <w:div w:id="1729568070">
          <w:marLeft w:val="240"/>
          <w:marRight w:val="0"/>
          <w:marTop w:val="0"/>
          <w:marBottom w:val="0"/>
          <w:divBdr>
            <w:top w:val="none" w:sz="0" w:space="0" w:color="auto"/>
            <w:left w:val="none" w:sz="0" w:space="0" w:color="auto"/>
            <w:bottom w:val="none" w:sz="0" w:space="0" w:color="auto"/>
            <w:right w:val="none" w:sz="0" w:space="0" w:color="auto"/>
          </w:divBdr>
        </w:div>
        <w:div w:id="257370693">
          <w:marLeft w:val="240"/>
          <w:marRight w:val="0"/>
          <w:marTop w:val="0"/>
          <w:marBottom w:val="0"/>
          <w:divBdr>
            <w:top w:val="none" w:sz="0" w:space="0" w:color="auto"/>
            <w:left w:val="none" w:sz="0" w:space="0" w:color="auto"/>
            <w:bottom w:val="none" w:sz="0" w:space="0" w:color="auto"/>
            <w:right w:val="none" w:sz="0" w:space="0" w:color="auto"/>
          </w:divBdr>
        </w:div>
        <w:div w:id="824591655">
          <w:marLeft w:val="240"/>
          <w:marRight w:val="0"/>
          <w:marTop w:val="0"/>
          <w:marBottom w:val="0"/>
          <w:divBdr>
            <w:top w:val="none" w:sz="0" w:space="0" w:color="auto"/>
            <w:left w:val="none" w:sz="0" w:space="0" w:color="auto"/>
            <w:bottom w:val="none" w:sz="0" w:space="0" w:color="auto"/>
            <w:right w:val="none" w:sz="0" w:space="0" w:color="auto"/>
          </w:divBdr>
        </w:div>
        <w:div w:id="2087145792">
          <w:marLeft w:val="240"/>
          <w:marRight w:val="0"/>
          <w:marTop w:val="0"/>
          <w:marBottom w:val="0"/>
          <w:divBdr>
            <w:top w:val="none" w:sz="0" w:space="0" w:color="auto"/>
            <w:left w:val="none" w:sz="0" w:space="0" w:color="auto"/>
            <w:bottom w:val="none" w:sz="0" w:space="0" w:color="auto"/>
            <w:right w:val="none" w:sz="0" w:space="0" w:color="auto"/>
          </w:divBdr>
        </w:div>
      </w:divsChild>
    </w:div>
    <w:div w:id="512914675">
      <w:bodyDiv w:val="1"/>
      <w:marLeft w:val="0"/>
      <w:marRight w:val="0"/>
      <w:marTop w:val="0"/>
      <w:marBottom w:val="0"/>
      <w:divBdr>
        <w:top w:val="none" w:sz="0" w:space="0" w:color="auto"/>
        <w:left w:val="none" w:sz="0" w:space="0" w:color="auto"/>
        <w:bottom w:val="none" w:sz="0" w:space="0" w:color="auto"/>
        <w:right w:val="none" w:sz="0" w:space="0" w:color="auto"/>
      </w:divBdr>
      <w:divsChild>
        <w:div w:id="1750886740">
          <w:marLeft w:val="240"/>
          <w:marRight w:val="0"/>
          <w:marTop w:val="0"/>
          <w:marBottom w:val="0"/>
          <w:divBdr>
            <w:top w:val="none" w:sz="0" w:space="0" w:color="auto"/>
            <w:left w:val="none" w:sz="0" w:space="0" w:color="auto"/>
            <w:bottom w:val="none" w:sz="0" w:space="0" w:color="auto"/>
            <w:right w:val="none" w:sz="0" w:space="0" w:color="auto"/>
          </w:divBdr>
        </w:div>
        <w:div w:id="1615016278">
          <w:marLeft w:val="240"/>
          <w:marRight w:val="0"/>
          <w:marTop w:val="0"/>
          <w:marBottom w:val="0"/>
          <w:divBdr>
            <w:top w:val="none" w:sz="0" w:space="0" w:color="auto"/>
            <w:left w:val="none" w:sz="0" w:space="0" w:color="auto"/>
            <w:bottom w:val="none" w:sz="0" w:space="0" w:color="auto"/>
            <w:right w:val="none" w:sz="0" w:space="0" w:color="auto"/>
          </w:divBdr>
        </w:div>
        <w:div w:id="999577929">
          <w:marLeft w:val="240"/>
          <w:marRight w:val="0"/>
          <w:marTop w:val="0"/>
          <w:marBottom w:val="0"/>
          <w:divBdr>
            <w:top w:val="none" w:sz="0" w:space="0" w:color="auto"/>
            <w:left w:val="none" w:sz="0" w:space="0" w:color="auto"/>
            <w:bottom w:val="none" w:sz="0" w:space="0" w:color="auto"/>
            <w:right w:val="none" w:sz="0" w:space="0" w:color="auto"/>
          </w:divBdr>
        </w:div>
        <w:div w:id="1884751744">
          <w:marLeft w:val="240"/>
          <w:marRight w:val="0"/>
          <w:marTop w:val="0"/>
          <w:marBottom w:val="0"/>
          <w:divBdr>
            <w:top w:val="none" w:sz="0" w:space="0" w:color="auto"/>
            <w:left w:val="none" w:sz="0" w:space="0" w:color="auto"/>
            <w:bottom w:val="none" w:sz="0" w:space="0" w:color="auto"/>
            <w:right w:val="none" w:sz="0" w:space="0" w:color="auto"/>
          </w:divBdr>
        </w:div>
        <w:div w:id="1326663120">
          <w:marLeft w:val="240"/>
          <w:marRight w:val="0"/>
          <w:marTop w:val="0"/>
          <w:marBottom w:val="0"/>
          <w:divBdr>
            <w:top w:val="none" w:sz="0" w:space="0" w:color="auto"/>
            <w:left w:val="none" w:sz="0" w:space="0" w:color="auto"/>
            <w:bottom w:val="none" w:sz="0" w:space="0" w:color="auto"/>
            <w:right w:val="none" w:sz="0" w:space="0" w:color="auto"/>
          </w:divBdr>
        </w:div>
        <w:div w:id="1514874683">
          <w:marLeft w:val="240"/>
          <w:marRight w:val="0"/>
          <w:marTop w:val="0"/>
          <w:marBottom w:val="0"/>
          <w:divBdr>
            <w:top w:val="none" w:sz="0" w:space="0" w:color="auto"/>
            <w:left w:val="none" w:sz="0" w:space="0" w:color="auto"/>
            <w:bottom w:val="none" w:sz="0" w:space="0" w:color="auto"/>
            <w:right w:val="none" w:sz="0" w:space="0" w:color="auto"/>
          </w:divBdr>
        </w:div>
      </w:divsChild>
    </w:div>
    <w:div w:id="597251716">
      <w:bodyDiv w:val="1"/>
      <w:marLeft w:val="0"/>
      <w:marRight w:val="0"/>
      <w:marTop w:val="0"/>
      <w:marBottom w:val="0"/>
      <w:divBdr>
        <w:top w:val="none" w:sz="0" w:space="0" w:color="auto"/>
        <w:left w:val="none" w:sz="0" w:space="0" w:color="auto"/>
        <w:bottom w:val="none" w:sz="0" w:space="0" w:color="auto"/>
        <w:right w:val="none" w:sz="0" w:space="0" w:color="auto"/>
      </w:divBdr>
      <w:divsChild>
        <w:div w:id="174000846">
          <w:marLeft w:val="240"/>
          <w:marRight w:val="0"/>
          <w:marTop w:val="0"/>
          <w:marBottom w:val="0"/>
          <w:divBdr>
            <w:top w:val="none" w:sz="0" w:space="0" w:color="auto"/>
            <w:left w:val="none" w:sz="0" w:space="0" w:color="auto"/>
            <w:bottom w:val="none" w:sz="0" w:space="0" w:color="auto"/>
            <w:right w:val="none" w:sz="0" w:space="0" w:color="auto"/>
          </w:divBdr>
        </w:div>
        <w:div w:id="384109952">
          <w:marLeft w:val="240"/>
          <w:marRight w:val="0"/>
          <w:marTop w:val="0"/>
          <w:marBottom w:val="0"/>
          <w:divBdr>
            <w:top w:val="none" w:sz="0" w:space="0" w:color="auto"/>
            <w:left w:val="none" w:sz="0" w:space="0" w:color="auto"/>
            <w:bottom w:val="none" w:sz="0" w:space="0" w:color="auto"/>
            <w:right w:val="none" w:sz="0" w:space="0" w:color="auto"/>
          </w:divBdr>
        </w:div>
        <w:div w:id="790830684">
          <w:marLeft w:val="240"/>
          <w:marRight w:val="0"/>
          <w:marTop w:val="0"/>
          <w:marBottom w:val="0"/>
          <w:divBdr>
            <w:top w:val="none" w:sz="0" w:space="0" w:color="auto"/>
            <w:left w:val="none" w:sz="0" w:space="0" w:color="auto"/>
            <w:bottom w:val="none" w:sz="0" w:space="0" w:color="auto"/>
            <w:right w:val="none" w:sz="0" w:space="0" w:color="auto"/>
          </w:divBdr>
          <w:divsChild>
            <w:div w:id="1931893428">
              <w:marLeft w:val="240"/>
              <w:marRight w:val="0"/>
              <w:marTop w:val="0"/>
              <w:marBottom w:val="0"/>
              <w:divBdr>
                <w:top w:val="none" w:sz="0" w:space="0" w:color="auto"/>
                <w:left w:val="none" w:sz="0" w:space="0" w:color="auto"/>
                <w:bottom w:val="none" w:sz="0" w:space="0" w:color="auto"/>
                <w:right w:val="none" w:sz="0" w:space="0" w:color="auto"/>
              </w:divBdr>
            </w:div>
            <w:div w:id="1519543790">
              <w:marLeft w:val="240"/>
              <w:marRight w:val="0"/>
              <w:marTop w:val="0"/>
              <w:marBottom w:val="0"/>
              <w:divBdr>
                <w:top w:val="none" w:sz="0" w:space="0" w:color="auto"/>
                <w:left w:val="none" w:sz="0" w:space="0" w:color="auto"/>
                <w:bottom w:val="none" w:sz="0" w:space="0" w:color="auto"/>
                <w:right w:val="none" w:sz="0" w:space="0" w:color="auto"/>
              </w:divBdr>
            </w:div>
            <w:div w:id="2018338167">
              <w:marLeft w:val="240"/>
              <w:marRight w:val="0"/>
              <w:marTop w:val="0"/>
              <w:marBottom w:val="0"/>
              <w:divBdr>
                <w:top w:val="none" w:sz="0" w:space="0" w:color="auto"/>
                <w:left w:val="none" w:sz="0" w:space="0" w:color="auto"/>
                <w:bottom w:val="none" w:sz="0" w:space="0" w:color="auto"/>
                <w:right w:val="none" w:sz="0" w:space="0" w:color="auto"/>
              </w:divBdr>
            </w:div>
            <w:div w:id="582492801">
              <w:marLeft w:val="240"/>
              <w:marRight w:val="0"/>
              <w:marTop w:val="0"/>
              <w:marBottom w:val="0"/>
              <w:divBdr>
                <w:top w:val="none" w:sz="0" w:space="0" w:color="auto"/>
                <w:left w:val="none" w:sz="0" w:space="0" w:color="auto"/>
                <w:bottom w:val="none" w:sz="0" w:space="0" w:color="auto"/>
                <w:right w:val="none" w:sz="0" w:space="0" w:color="auto"/>
              </w:divBdr>
            </w:div>
            <w:div w:id="1078820736">
              <w:marLeft w:val="240"/>
              <w:marRight w:val="0"/>
              <w:marTop w:val="0"/>
              <w:marBottom w:val="0"/>
              <w:divBdr>
                <w:top w:val="none" w:sz="0" w:space="0" w:color="auto"/>
                <w:left w:val="none" w:sz="0" w:space="0" w:color="auto"/>
                <w:bottom w:val="none" w:sz="0" w:space="0" w:color="auto"/>
                <w:right w:val="none" w:sz="0" w:space="0" w:color="auto"/>
              </w:divBdr>
            </w:div>
            <w:div w:id="2043893935">
              <w:marLeft w:val="240"/>
              <w:marRight w:val="0"/>
              <w:marTop w:val="0"/>
              <w:marBottom w:val="0"/>
              <w:divBdr>
                <w:top w:val="none" w:sz="0" w:space="0" w:color="auto"/>
                <w:left w:val="none" w:sz="0" w:space="0" w:color="auto"/>
                <w:bottom w:val="none" w:sz="0" w:space="0" w:color="auto"/>
                <w:right w:val="none" w:sz="0" w:space="0" w:color="auto"/>
              </w:divBdr>
            </w:div>
            <w:div w:id="1151871517">
              <w:marLeft w:val="240"/>
              <w:marRight w:val="0"/>
              <w:marTop w:val="0"/>
              <w:marBottom w:val="0"/>
              <w:divBdr>
                <w:top w:val="none" w:sz="0" w:space="0" w:color="auto"/>
                <w:left w:val="none" w:sz="0" w:space="0" w:color="auto"/>
                <w:bottom w:val="none" w:sz="0" w:space="0" w:color="auto"/>
                <w:right w:val="none" w:sz="0" w:space="0" w:color="auto"/>
              </w:divBdr>
            </w:div>
            <w:div w:id="623776066">
              <w:marLeft w:val="240"/>
              <w:marRight w:val="0"/>
              <w:marTop w:val="0"/>
              <w:marBottom w:val="0"/>
              <w:divBdr>
                <w:top w:val="none" w:sz="0" w:space="0" w:color="auto"/>
                <w:left w:val="none" w:sz="0" w:space="0" w:color="auto"/>
                <w:bottom w:val="none" w:sz="0" w:space="0" w:color="auto"/>
                <w:right w:val="none" w:sz="0" w:space="0" w:color="auto"/>
              </w:divBdr>
            </w:div>
          </w:divsChild>
        </w:div>
        <w:div w:id="1242527437">
          <w:marLeft w:val="240"/>
          <w:marRight w:val="0"/>
          <w:marTop w:val="0"/>
          <w:marBottom w:val="0"/>
          <w:divBdr>
            <w:top w:val="none" w:sz="0" w:space="0" w:color="auto"/>
            <w:left w:val="none" w:sz="0" w:space="0" w:color="auto"/>
            <w:bottom w:val="none" w:sz="0" w:space="0" w:color="auto"/>
            <w:right w:val="none" w:sz="0" w:space="0" w:color="auto"/>
          </w:divBdr>
        </w:div>
        <w:div w:id="956564283">
          <w:marLeft w:val="240"/>
          <w:marRight w:val="0"/>
          <w:marTop w:val="0"/>
          <w:marBottom w:val="0"/>
          <w:divBdr>
            <w:top w:val="none" w:sz="0" w:space="0" w:color="auto"/>
            <w:left w:val="none" w:sz="0" w:space="0" w:color="auto"/>
            <w:bottom w:val="none" w:sz="0" w:space="0" w:color="auto"/>
            <w:right w:val="none" w:sz="0" w:space="0" w:color="auto"/>
          </w:divBdr>
        </w:div>
        <w:div w:id="156966523">
          <w:marLeft w:val="240"/>
          <w:marRight w:val="0"/>
          <w:marTop w:val="0"/>
          <w:marBottom w:val="0"/>
          <w:divBdr>
            <w:top w:val="none" w:sz="0" w:space="0" w:color="auto"/>
            <w:left w:val="none" w:sz="0" w:space="0" w:color="auto"/>
            <w:bottom w:val="none" w:sz="0" w:space="0" w:color="auto"/>
            <w:right w:val="none" w:sz="0" w:space="0" w:color="auto"/>
          </w:divBdr>
        </w:div>
        <w:div w:id="1529828580">
          <w:marLeft w:val="240"/>
          <w:marRight w:val="0"/>
          <w:marTop w:val="0"/>
          <w:marBottom w:val="0"/>
          <w:divBdr>
            <w:top w:val="none" w:sz="0" w:space="0" w:color="auto"/>
            <w:left w:val="none" w:sz="0" w:space="0" w:color="auto"/>
            <w:bottom w:val="none" w:sz="0" w:space="0" w:color="auto"/>
            <w:right w:val="none" w:sz="0" w:space="0" w:color="auto"/>
          </w:divBdr>
        </w:div>
        <w:div w:id="1101534487">
          <w:marLeft w:val="240"/>
          <w:marRight w:val="0"/>
          <w:marTop w:val="0"/>
          <w:marBottom w:val="0"/>
          <w:divBdr>
            <w:top w:val="none" w:sz="0" w:space="0" w:color="auto"/>
            <w:left w:val="none" w:sz="0" w:space="0" w:color="auto"/>
            <w:bottom w:val="none" w:sz="0" w:space="0" w:color="auto"/>
            <w:right w:val="none" w:sz="0" w:space="0" w:color="auto"/>
          </w:divBdr>
        </w:div>
        <w:div w:id="487750018">
          <w:marLeft w:val="240"/>
          <w:marRight w:val="0"/>
          <w:marTop w:val="0"/>
          <w:marBottom w:val="0"/>
          <w:divBdr>
            <w:top w:val="none" w:sz="0" w:space="0" w:color="auto"/>
            <w:left w:val="none" w:sz="0" w:space="0" w:color="auto"/>
            <w:bottom w:val="none" w:sz="0" w:space="0" w:color="auto"/>
            <w:right w:val="none" w:sz="0" w:space="0" w:color="auto"/>
          </w:divBdr>
        </w:div>
      </w:divsChild>
    </w:div>
    <w:div w:id="2076663605">
      <w:bodyDiv w:val="1"/>
      <w:marLeft w:val="0"/>
      <w:marRight w:val="0"/>
      <w:marTop w:val="0"/>
      <w:marBottom w:val="0"/>
      <w:divBdr>
        <w:top w:val="none" w:sz="0" w:space="0" w:color="auto"/>
        <w:left w:val="none" w:sz="0" w:space="0" w:color="auto"/>
        <w:bottom w:val="none" w:sz="0" w:space="0" w:color="auto"/>
        <w:right w:val="none" w:sz="0" w:space="0" w:color="auto"/>
      </w:divBdr>
      <w:divsChild>
        <w:div w:id="675813924">
          <w:marLeft w:val="240"/>
          <w:marRight w:val="0"/>
          <w:marTop w:val="0"/>
          <w:marBottom w:val="0"/>
          <w:divBdr>
            <w:top w:val="none" w:sz="0" w:space="0" w:color="auto"/>
            <w:left w:val="none" w:sz="0" w:space="0" w:color="auto"/>
            <w:bottom w:val="none" w:sz="0" w:space="0" w:color="auto"/>
            <w:right w:val="none" w:sz="0" w:space="0" w:color="auto"/>
          </w:divBdr>
        </w:div>
        <w:div w:id="1594432675">
          <w:marLeft w:val="240"/>
          <w:marRight w:val="0"/>
          <w:marTop w:val="0"/>
          <w:marBottom w:val="0"/>
          <w:divBdr>
            <w:top w:val="none" w:sz="0" w:space="0" w:color="auto"/>
            <w:left w:val="none" w:sz="0" w:space="0" w:color="auto"/>
            <w:bottom w:val="none" w:sz="0" w:space="0" w:color="auto"/>
            <w:right w:val="none" w:sz="0" w:space="0" w:color="auto"/>
          </w:divBdr>
        </w:div>
        <w:div w:id="485898185">
          <w:marLeft w:val="240"/>
          <w:marRight w:val="0"/>
          <w:marTop w:val="0"/>
          <w:marBottom w:val="0"/>
          <w:divBdr>
            <w:top w:val="none" w:sz="0" w:space="0" w:color="auto"/>
            <w:left w:val="none" w:sz="0" w:space="0" w:color="auto"/>
            <w:bottom w:val="none" w:sz="0" w:space="0" w:color="auto"/>
            <w:right w:val="none" w:sz="0" w:space="0" w:color="auto"/>
          </w:divBdr>
          <w:divsChild>
            <w:div w:id="457992106">
              <w:marLeft w:val="240"/>
              <w:marRight w:val="0"/>
              <w:marTop w:val="0"/>
              <w:marBottom w:val="0"/>
              <w:divBdr>
                <w:top w:val="none" w:sz="0" w:space="0" w:color="auto"/>
                <w:left w:val="none" w:sz="0" w:space="0" w:color="auto"/>
                <w:bottom w:val="none" w:sz="0" w:space="0" w:color="auto"/>
                <w:right w:val="none" w:sz="0" w:space="0" w:color="auto"/>
              </w:divBdr>
            </w:div>
            <w:div w:id="321741702">
              <w:marLeft w:val="240"/>
              <w:marRight w:val="0"/>
              <w:marTop w:val="0"/>
              <w:marBottom w:val="0"/>
              <w:divBdr>
                <w:top w:val="none" w:sz="0" w:space="0" w:color="auto"/>
                <w:left w:val="none" w:sz="0" w:space="0" w:color="auto"/>
                <w:bottom w:val="none" w:sz="0" w:space="0" w:color="auto"/>
                <w:right w:val="none" w:sz="0" w:space="0" w:color="auto"/>
              </w:divBdr>
            </w:div>
            <w:div w:id="519662556">
              <w:marLeft w:val="240"/>
              <w:marRight w:val="0"/>
              <w:marTop w:val="0"/>
              <w:marBottom w:val="0"/>
              <w:divBdr>
                <w:top w:val="none" w:sz="0" w:space="0" w:color="auto"/>
                <w:left w:val="none" w:sz="0" w:space="0" w:color="auto"/>
                <w:bottom w:val="none" w:sz="0" w:space="0" w:color="auto"/>
                <w:right w:val="none" w:sz="0" w:space="0" w:color="auto"/>
              </w:divBdr>
            </w:div>
            <w:div w:id="2075541389">
              <w:marLeft w:val="240"/>
              <w:marRight w:val="0"/>
              <w:marTop w:val="0"/>
              <w:marBottom w:val="0"/>
              <w:divBdr>
                <w:top w:val="none" w:sz="0" w:space="0" w:color="auto"/>
                <w:left w:val="none" w:sz="0" w:space="0" w:color="auto"/>
                <w:bottom w:val="none" w:sz="0" w:space="0" w:color="auto"/>
                <w:right w:val="none" w:sz="0" w:space="0" w:color="auto"/>
              </w:divBdr>
            </w:div>
            <w:div w:id="733819461">
              <w:marLeft w:val="240"/>
              <w:marRight w:val="0"/>
              <w:marTop w:val="0"/>
              <w:marBottom w:val="0"/>
              <w:divBdr>
                <w:top w:val="none" w:sz="0" w:space="0" w:color="auto"/>
                <w:left w:val="none" w:sz="0" w:space="0" w:color="auto"/>
                <w:bottom w:val="none" w:sz="0" w:space="0" w:color="auto"/>
                <w:right w:val="none" w:sz="0" w:space="0" w:color="auto"/>
              </w:divBdr>
            </w:div>
          </w:divsChild>
        </w:div>
        <w:div w:id="116478664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2016-04-08T02:50:00Z</cp:lastPrinted>
  <dcterms:created xsi:type="dcterms:W3CDTF">2016-04-26T01:59:00Z</dcterms:created>
  <dcterms:modified xsi:type="dcterms:W3CDTF">2016-04-26T01:59:00Z</dcterms:modified>
</cp:coreProperties>
</file>