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93" w:rsidRPr="00691461" w:rsidRDefault="00360797" w:rsidP="003A2893">
      <w:pPr>
        <w:spacing w:line="360" w:lineRule="exact"/>
        <w:rPr>
          <w:rFonts w:ascii="メイリオ" w:eastAsia="メイリオ" w:hAnsi="メイリオ" w:cs="メイリオ"/>
          <w:position w:val="2"/>
          <w:sz w:val="22"/>
        </w:rPr>
      </w:pPr>
      <w:r w:rsidRPr="00360797">
        <w:rPr>
          <w:rFonts w:ascii="メイリオ" w:eastAsia="メイリオ" w:hAnsi="メイリオ" w:cs="メイリオ"/>
          <w:noProof/>
          <w:position w:val="2"/>
          <w:sz w:val="22"/>
        </w:rPr>
        <mc:AlternateContent>
          <mc:Choice Requires="wps">
            <w:drawing>
              <wp:anchor distT="0" distB="0" distL="114300" distR="114300" simplePos="0" relativeHeight="251660288" behindDoc="0" locked="0" layoutInCell="1" allowOverlap="1" wp14:editId="36B11C9B">
                <wp:simplePos x="0" y="0"/>
                <wp:positionH relativeFrom="column">
                  <wp:posOffset>11689109</wp:posOffset>
                </wp:positionH>
                <wp:positionV relativeFrom="paragraph">
                  <wp:posOffset>-83347</wp:posOffset>
                </wp:positionV>
                <wp:extent cx="1212111" cy="425302"/>
                <wp:effectExtent l="0" t="0" r="2667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1" cy="425302"/>
                        </a:xfrm>
                        <a:prstGeom prst="rect">
                          <a:avLst/>
                        </a:prstGeom>
                        <a:solidFill>
                          <a:srgbClr val="FFFFFF"/>
                        </a:solidFill>
                        <a:ln w="9525">
                          <a:solidFill>
                            <a:srgbClr val="000000"/>
                          </a:solidFill>
                          <a:miter lim="800000"/>
                          <a:headEnd/>
                          <a:tailEnd/>
                        </a:ln>
                      </wps:spPr>
                      <wps:txbx>
                        <w:txbxContent>
                          <w:p w:rsidR="00360797" w:rsidRPr="00360797" w:rsidRDefault="00F315BB" w:rsidP="00360797">
                            <w:pPr>
                              <w:jc w:val="center"/>
                              <w:rPr>
                                <w:rFonts w:asciiTheme="majorEastAsia" w:eastAsiaTheme="majorEastAsia" w:hAnsiTheme="majorEastAsia"/>
                                <w:position w:val="8"/>
                                <w:sz w:val="28"/>
                                <w:szCs w:val="28"/>
                              </w:rPr>
                            </w:pPr>
                            <w:r>
                              <w:rPr>
                                <w:rFonts w:asciiTheme="majorEastAsia" w:eastAsiaTheme="majorEastAsia" w:hAnsiTheme="majorEastAsia" w:hint="eastAsia"/>
                                <w:position w:val="8"/>
                                <w:sz w:val="28"/>
                                <w:szCs w:val="28"/>
                              </w:rPr>
                              <w:t>資料２</w:t>
                            </w:r>
                            <w:r w:rsidR="00360797" w:rsidRPr="00360797">
                              <w:rPr>
                                <w:rFonts w:asciiTheme="majorEastAsia" w:eastAsiaTheme="majorEastAsia" w:hAnsiTheme="majorEastAsia" w:hint="eastAsia"/>
                                <w:position w:val="8"/>
                                <w:sz w:val="28"/>
                                <w:szCs w:val="28"/>
                              </w:rPr>
                              <w:t>－３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20.4pt;margin-top:-6.55pt;width:95.4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">
                <v:textbox inset="0,0,0,0">
                  <w:txbxContent>
                    <w:p w:rsidR="00360797" w:rsidRPr="00360797" w:rsidRDefault="00F315BB" w:rsidP="00360797">
                      <w:pPr>
                        <w:jc w:val="center"/>
                        <w:rPr>
                          <w:rFonts w:asciiTheme="majorEastAsia" w:eastAsiaTheme="majorEastAsia" w:hAnsiTheme="majorEastAsia"/>
                          <w:position w:val="8"/>
                          <w:sz w:val="28"/>
                          <w:szCs w:val="28"/>
                        </w:rPr>
                      </w:pPr>
                      <w:r>
                        <w:rPr>
                          <w:rFonts w:asciiTheme="majorEastAsia" w:eastAsiaTheme="majorEastAsia" w:hAnsiTheme="majorEastAsia" w:hint="eastAsia"/>
                          <w:position w:val="8"/>
                          <w:sz w:val="28"/>
                          <w:szCs w:val="28"/>
                        </w:rPr>
                        <w:t>資料２</w:t>
                      </w:r>
                      <w:r w:rsidR="00360797" w:rsidRPr="00360797">
                        <w:rPr>
                          <w:rFonts w:asciiTheme="majorEastAsia" w:eastAsiaTheme="majorEastAsia" w:hAnsiTheme="majorEastAsia" w:hint="eastAsia"/>
                          <w:position w:val="8"/>
                          <w:sz w:val="28"/>
                          <w:szCs w:val="28"/>
                        </w:rPr>
                        <w:t>－３</w:t>
                      </w:r>
                    </w:p>
                  </w:txbxContent>
                </v:textbox>
              </v:shape>
            </w:pict>
          </mc:Fallback>
        </mc:AlternateContent>
      </w:r>
      <w:r w:rsidR="00AE18AB" w:rsidRPr="00691461">
        <w:rPr>
          <w:rFonts w:ascii="メイリオ" w:eastAsia="メイリオ" w:hAnsi="メイリオ" w:cs="メイリオ" w:hint="eastAsia"/>
          <w:position w:val="2"/>
          <w:sz w:val="22"/>
        </w:rPr>
        <w:t>公立大学法人</w:t>
      </w:r>
      <w:r w:rsidR="00C25BE1" w:rsidRPr="00691461">
        <w:rPr>
          <w:rFonts w:ascii="メイリオ" w:eastAsia="メイリオ" w:hAnsi="メイリオ" w:cs="メイリオ" w:hint="eastAsia"/>
          <w:position w:val="2"/>
          <w:sz w:val="22"/>
        </w:rPr>
        <w:t>大阪府立大学　第３期中期目標（素案）</w:t>
      </w:r>
      <w:r w:rsidR="006A51F3">
        <w:rPr>
          <w:rFonts w:ascii="メイリオ" w:eastAsia="メイリオ" w:hAnsi="メイリオ" w:cs="メイリオ" w:hint="eastAsia"/>
          <w:position w:val="2"/>
          <w:sz w:val="22"/>
        </w:rPr>
        <w:t>と第２期中期目標の新旧比較表</w:t>
      </w:r>
    </w:p>
    <w:p w:rsidR="00706E7C" w:rsidRDefault="00706E7C" w:rsidP="00706E7C">
      <w:pPr>
        <w:spacing w:line="360" w:lineRule="exact"/>
        <w:rPr>
          <w:rFonts w:ascii="メイリオ" w:eastAsia="メイリオ" w:hAnsi="メイリオ" w:cs="メイリオ"/>
          <w:position w:val="2"/>
          <w:sz w:val="22"/>
        </w:rPr>
      </w:pPr>
    </w:p>
    <w:tbl>
      <w:tblPr>
        <w:tblStyle w:val="ae"/>
        <w:tblW w:w="0" w:type="auto"/>
        <w:tblLook w:val="04A0" w:firstRow="1" w:lastRow="0" w:firstColumn="1" w:lastColumn="0" w:noHBand="0" w:noVBand="1"/>
      </w:tblPr>
      <w:tblGrid>
        <w:gridCol w:w="10260"/>
        <w:gridCol w:w="10260"/>
      </w:tblGrid>
      <w:tr w:rsidR="002538D5" w:rsidTr="00AE0BAA">
        <w:tc>
          <w:tcPr>
            <w:tcW w:w="10260" w:type="dxa"/>
          </w:tcPr>
          <w:p w:rsidR="002538D5" w:rsidRDefault="002538D5" w:rsidP="00943A79">
            <w:pPr>
              <w:spacing w:line="360" w:lineRule="exact"/>
              <w:jc w:val="center"/>
              <w:rPr>
                <w:rFonts w:ascii="メイリオ" w:eastAsia="メイリオ" w:hAnsi="メイリオ" w:cs="メイリオ"/>
                <w:position w:val="2"/>
                <w:sz w:val="22"/>
              </w:rPr>
            </w:pPr>
            <w:r>
              <w:rPr>
                <w:rFonts w:ascii="メイリオ" w:eastAsia="メイリオ" w:hAnsi="メイリオ" w:cs="メイリオ" w:hint="eastAsia"/>
                <w:position w:val="2"/>
                <w:sz w:val="22"/>
              </w:rPr>
              <w:t>第２期中期目標</w:t>
            </w:r>
          </w:p>
        </w:tc>
        <w:tc>
          <w:tcPr>
            <w:tcW w:w="10260" w:type="dxa"/>
          </w:tcPr>
          <w:p w:rsidR="002538D5" w:rsidRDefault="002538D5" w:rsidP="00943A79">
            <w:pPr>
              <w:spacing w:line="360" w:lineRule="exact"/>
              <w:jc w:val="center"/>
              <w:rPr>
                <w:rFonts w:ascii="メイリオ" w:eastAsia="メイリオ" w:hAnsi="メイリオ" w:cs="メイリオ"/>
                <w:position w:val="2"/>
                <w:sz w:val="22"/>
              </w:rPr>
            </w:pPr>
            <w:r>
              <w:rPr>
                <w:rFonts w:ascii="メイリオ" w:eastAsia="メイリオ" w:hAnsi="メイリオ" w:cs="メイリオ" w:hint="eastAsia"/>
                <w:position w:val="2"/>
                <w:sz w:val="22"/>
              </w:rPr>
              <w:t>第３期中期目標（素案）</w:t>
            </w:r>
          </w:p>
        </w:tc>
      </w:tr>
      <w:tr w:rsidR="0015246D" w:rsidTr="0015246D">
        <w:trPr>
          <w:trHeight w:val="4336"/>
        </w:trPr>
        <w:tc>
          <w:tcPr>
            <w:tcW w:w="10260" w:type="dxa"/>
          </w:tcPr>
          <w:p w:rsidR="00DB269E" w:rsidRPr="00993955" w:rsidRDefault="00DB269E" w:rsidP="00DB269E">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（中期目標策定の基本的な考え方）</w:t>
            </w:r>
          </w:p>
          <w:p w:rsidR="00DB269E" w:rsidRPr="00993955" w:rsidRDefault="00DB269E" w:rsidP="00DB269E">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時代が大きく変革し、アジアにおける都市間競争をはじめとするグローバル化が加速する現在において、世界に通用する教育研究を行うなど、大阪府立大学が地域の発展に果たす役割が大いに期待されている。また、府民の税金によって支えられている大学として、社会の求める有為な人材の育成やニーズに応じた研究を行い、その成果を社会に還元することで、府民からの期待に応えられる大学となる使命を帯びている。</w:t>
            </w:r>
          </w:p>
          <w:p w:rsidR="00DB269E" w:rsidRPr="00993955" w:rsidRDefault="00DB269E" w:rsidP="00DB269E">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このため、大阪府は、公立大学法人大阪府立大学から提案された改革案に基づき、平成22年３月に今後の大学の方針を示した「大阪府立大学の改革指針」をとりまとめた。この指針を踏まえ、今後、次世代に向けた先端の教育研究拠点となるよう、選択と集中により、これまでの大阪府立大学の強みを活かし、理系を中心とした学域への再編をすすめるとともに、教育研究の成果を地域に還元し、地域貢献ナンバ－ワン大学をめざすなど、府民に開かれた大学として、その位置づけを明確にする。さらに、大阪府立大学工業高等専門学校を新たに設置し、運営することにより、創造的で実践的なものづくり技術者から大学院での世界水準の研究者まで、幅広く人材を育成する。</w:t>
            </w:r>
          </w:p>
          <w:p w:rsidR="00DB269E" w:rsidRPr="00993955" w:rsidRDefault="00DB269E" w:rsidP="00DB269E">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このような改革を着実に実行するためには、公立大学法人大阪府立大学が、より一層ガバナンスを発揮するとともに、世界標準となる具体的な目標を掲げながら、府民にもわかりやすいかたちでの取組が不可欠である。</w:t>
            </w:r>
          </w:p>
          <w:p w:rsidR="00DB269E" w:rsidRPr="00993955" w:rsidRDefault="00DB269E" w:rsidP="00DB269E">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は、公立大学法人大阪府立大学が「変革と挑戦」のもと、着実に改革を実行し最先端の高度な研究を行い世界に発信するとともに、理系を中心とした教育研究によって、社会のリーダーとなる人材を育成する高度研究型大学となるよう、その実現に向け、以下のとおりこの中期目標を定める。</w:t>
            </w:r>
          </w:p>
          <w:p w:rsidR="00DB269E" w:rsidRPr="00993955" w:rsidRDefault="00DB269E" w:rsidP="00DB269E">
            <w:pPr>
              <w:spacing w:line="360" w:lineRule="exact"/>
              <w:rPr>
                <w:rFonts w:ascii="メイリオ" w:eastAsia="メイリオ" w:hAnsi="メイリオ" w:cs="メイリオ"/>
                <w:position w:val="2"/>
                <w:sz w:val="22"/>
              </w:rPr>
            </w:pPr>
          </w:p>
          <w:p w:rsidR="00DB269E" w:rsidRPr="00993955" w:rsidRDefault="00DB269E" w:rsidP="00DB269E">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（基本的な目標）</w:t>
            </w:r>
          </w:p>
          <w:p w:rsidR="00DB269E" w:rsidRPr="00993955" w:rsidRDefault="00DB269E" w:rsidP="00DB269E">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公立大学法人大阪府立大学は、従来から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いる。この目的に加え、新たな公立大学法人大阪府立大学としての改革を着実に推進するため、以下のとおり取り組む。</w:t>
            </w:r>
          </w:p>
          <w:p w:rsidR="00DB269E" w:rsidRPr="00993955" w:rsidRDefault="00DB269E" w:rsidP="00DB269E">
            <w:pPr>
              <w:spacing w:line="360" w:lineRule="exact"/>
              <w:rPr>
                <w:rFonts w:ascii="メイリオ" w:eastAsia="メイリオ" w:hAnsi="メイリオ" w:cs="メイリオ"/>
                <w:position w:val="2"/>
                <w:sz w:val="22"/>
              </w:rPr>
            </w:pPr>
          </w:p>
          <w:p w:rsidR="00DB269E" w:rsidRPr="00993955" w:rsidRDefault="00DB269E" w:rsidP="00DB269E">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Ⅰ　中期目標の期間及び教育研究上の基本組織</w:t>
            </w:r>
          </w:p>
          <w:p w:rsidR="00DB269E" w:rsidRPr="00993955" w:rsidRDefault="00DB269E" w:rsidP="00DB269E">
            <w:pPr>
              <w:spacing w:line="360" w:lineRule="exact"/>
              <w:rPr>
                <w:rFonts w:ascii="メイリオ" w:eastAsia="メイリオ" w:hAnsi="メイリオ" w:cs="メイリオ"/>
                <w:position w:val="2"/>
                <w:sz w:val="22"/>
              </w:rPr>
            </w:pP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１　中期目標の期間</w:t>
            </w:r>
          </w:p>
          <w:p w:rsidR="00DB269E" w:rsidRPr="00993955" w:rsidRDefault="00DB269E" w:rsidP="00DB269E">
            <w:pPr>
              <w:spacing w:line="360" w:lineRule="exact"/>
              <w:ind w:leftChars="200" w:left="42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平成23年４月１日から平成29年３月31日までの６年間とする。</w:t>
            </w:r>
          </w:p>
          <w:p w:rsidR="00DB269E" w:rsidRPr="00993955" w:rsidRDefault="00DB269E" w:rsidP="00DB269E">
            <w:pPr>
              <w:spacing w:line="360" w:lineRule="exact"/>
              <w:rPr>
                <w:rFonts w:ascii="メイリオ" w:eastAsia="メイリオ" w:hAnsi="メイリオ" w:cs="メイリオ"/>
                <w:position w:val="2"/>
                <w:sz w:val="22"/>
              </w:rPr>
            </w:pP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２　教育研究上の基本組織</w:t>
            </w:r>
          </w:p>
          <w:p w:rsidR="00DB269E" w:rsidRPr="00993955" w:rsidRDefault="00DB269E" w:rsidP="00DB269E">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別表のとおりとする。</w:t>
            </w:r>
          </w:p>
          <w:p w:rsidR="0015246D" w:rsidRPr="00993955" w:rsidRDefault="0015246D" w:rsidP="00670DD7">
            <w:pPr>
              <w:spacing w:line="360" w:lineRule="exact"/>
              <w:rPr>
                <w:rFonts w:ascii="メイリオ" w:eastAsia="メイリオ" w:hAnsi="メイリオ" w:cs="メイリオ"/>
                <w:position w:val="2"/>
                <w:sz w:val="22"/>
              </w:rPr>
            </w:pPr>
          </w:p>
        </w:tc>
        <w:tc>
          <w:tcPr>
            <w:tcW w:w="10260" w:type="dxa"/>
          </w:tcPr>
          <w:p w:rsidR="00DB269E" w:rsidRPr="00AB7039" w:rsidRDefault="00DB269E"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（中期目標策定の基本的な考え方）</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大阪府立大学は、平成17年度の公立大学法人化以降、第１期中期目標期間においては、府立三大学を統合し、第２期中期目標期間においては、府立工業高等専門学校の法人運営化や学域制度改革を行うなど、大規模な組織改革を実行してきた。</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また、これらの組織改革を通して、全学教育研究組織の整備など教育研究体制の充実強化を図るとともに、教育の質を向上させる制度の導入や外部研究資金の獲得、分野横断的な研究体制などの取組の拡充などにより、教育研究に大きな成果を挙げてきた。</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さらに、公立大学に求められる地域貢献についても、企業や公的機関との連携による共同研究の推進や教育研究成果の地域への還元など、積極的に取り組んできている。</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財政面においても、運営費交付金の計画的な削減に対応して、自己収入の確保と経費の抑制に継続的に取り組み、教育研究に必要な運営費の確保に努めてきた。</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こうした取組を進める中、今後見込まれる少子化やグローバル化に伴う大学間競争の激化に対応していくため、平成27年2月、大阪府立大学と大阪市立大学において、両大学の統合により、世界へ展開する高度研究型大学をめざして「新・公立大学」大阪モデル（基本構想）がとりまとめられた。この中期目標期間においては、大学統合による新大学の実現を目指して、大阪市立大学や大阪市と緊密に協力して、準備を進める。</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このような経過をふまえ、公立大学法人大阪府立大学が、これまでの大学改革の取組の継続と発展を図りながら、地域社会及び国際社会で活躍できる高度な人材を育成するとともに、地域・産業界との強い連携のもと、大阪のイノベーションを牽引できる高度研究型大学となるよう、また、高等専門学校は、創造力ある実践的技術者の養成を行うよう、以下のとおり中期目標を定める。</w:t>
            </w:r>
          </w:p>
          <w:p w:rsidR="00DB269E" w:rsidRPr="00AB7039" w:rsidRDefault="00DB269E" w:rsidP="00DB269E">
            <w:pPr>
              <w:spacing w:line="360" w:lineRule="exact"/>
              <w:rPr>
                <w:rFonts w:ascii="メイリオ" w:eastAsia="メイリオ" w:hAnsi="メイリオ" w:cs="メイリオ"/>
                <w:position w:val="2"/>
                <w:sz w:val="22"/>
              </w:rPr>
            </w:pPr>
          </w:p>
          <w:p w:rsidR="00DB269E" w:rsidRPr="00AB7039" w:rsidRDefault="00DB269E"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（基本的な目標）</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いる。この目的を果たすため、以下のとおり取り組む。</w:t>
            </w:r>
          </w:p>
          <w:p w:rsidR="00DB269E" w:rsidRPr="00AB7039" w:rsidRDefault="00DB269E" w:rsidP="00DB269E">
            <w:pPr>
              <w:spacing w:line="360" w:lineRule="exact"/>
              <w:rPr>
                <w:rFonts w:ascii="メイリオ" w:eastAsia="メイリオ" w:hAnsi="メイリオ" w:cs="メイリオ"/>
                <w:position w:val="2"/>
                <w:sz w:val="22"/>
              </w:rPr>
            </w:pPr>
          </w:p>
          <w:p w:rsidR="00DB269E" w:rsidRPr="00AB7039" w:rsidRDefault="00DB269E"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Ⅰ　中期目標の期間及び教育研究上の基本組織</w:t>
            </w: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　中期目標の期間</w:t>
            </w:r>
          </w:p>
          <w:p w:rsidR="00DB269E" w:rsidRPr="00AB7039" w:rsidRDefault="00DB269E" w:rsidP="00DB269E">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平成29年４月１日から平成35年３月31日までの６年間とする。</w:t>
            </w:r>
          </w:p>
          <w:p w:rsidR="00DB269E" w:rsidRPr="00AB7039" w:rsidRDefault="00DB269E" w:rsidP="00DB269E">
            <w:pPr>
              <w:spacing w:line="360" w:lineRule="exact"/>
              <w:rPr>
                <w:rFonts w:ascii="メイリオ" w:eastAsia="メイリオ" w:hAnsi="メイリオ" w:cs="メイリオ"/>
                <w:position w:val="2"/>
                <w:sz w:val="22"/>
              </w:rPr>
            </w:pPr>
          </w:p>
          <w:p w:rsidR="00DB269E" w:rsidRPr="00AB7039" w:rsidRDefault="00DB269E"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教育研究組織</w:t>
            </w:r>
          </w:p>
          <w:p w:rsidR="0015246D" w:rsidRPr="00AB7039" w:rsidRDefault="00DB269E" w:rsidP="00B20448">
            <w:pPr>
              <w:spacing w:line="360" w:lineRule="exact"/>
              <w:ind w:firstLineChars="300" w:firstLine="66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別表に記載する学域及び研究科等を置く。</w:t>
            </w:r>
          </w:p>
        </w:tc>
      </w:tr>
      <w:tr w:rsidR="00DB269E" w:rsidTr="00B20448">
        <w:trPr>
          <w:trHeight w:val="1121"/>
        </w:trPr>
        <w:tc>
          <w:tcPr>
            <w:tcW w:w="10260" w:type="dxa"/>
          </w:tcPr>
          <w:p w:rsidR="00DB269E" w:rsidRDefault="00DB269E" w:rsidP="00DB269E">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Ⅱ　教育研究等の質の向上に関する目標</w:t>
            </w:r>
          </w:p>
          <w:p w:rsidR="00DB269E" w:rsidRPr="00993955" w:rsidRDefault="00DB269E" w:rsidP="00DB269E">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（住民に対して提供するサービスその他の業務の質の向上に関する目標）</w:t>
            </w:r>
          </w:p>
          <w:p w:rsidR="00DB269E" w:rsidRDefault="00DB269E"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１　大阪府立大学の教育研究に関する目標</w:t>
            </w:r>
          </w:p>
        </w:tc>
        <w:tc>
          <w:tcPr>
            <w:tcW w:w="10260" w:type="dxa"/>
          </w:tcPr>
          <w:p w:rsidR="00DB269E" w:rsidRPr="00AB7039" w:rsidRDefault="00DB269E"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Ⅱ　教育研究等の質の向上に関する目標</w:t>
            </w:r>
          </w:p>
          <w:p w:rsidR="00DB269E" w:rsidRPr="00AB7039" w:rsidRDefault="00DB269E"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（住民に対して提供するサービスその他の業務の質の向上に関する目標）</w:t>
            </w:r>
          </w:p>
          <w:p w:rsidR="00DB269E" w:rsidRPr="00AB7039" w:rsidRDefault="00DB269E"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　大阪府立大学の教育研究に関する目標</w:t>
            </w:r>
          </w:p>
        </w:tc>
      </w:tr>
      <w:tr w:rsidR="00B20448" w:rsidTr="0015246D">
        <w:trPr>
          <w:trHeight w:val="3198"/>
        </w:trPr>
        <w:tc>
          <w:tcPr>
            <w:tcW w:w="10260" w:type="dxa"/>
          </w:tcPr>
          <w:p w:rsidR="00B20448" w:rsidRPr="00993955" w:rsidRDefault="00B20448"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（１）教育内容等に関する目標</w:t>
            </w:r>
          </w:p>
          <w:p w:rsidR="00B20448" w:rsidRPr="00993955" w:rsidRDefault="00B20448" w:rsidP="009604C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①</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入学者選抜について</w:t>
            </w:r>
          </w:p>
          <w:p w:rsidR="00B20448" w:rsidRPr="00993955" w:rsidRDefault="00B20448" w:rsidP="00DB269E">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の教育理念・目的に応じた入学者受入れ方針のもと、平成23年度入学生については、引き続き学科単位での入試となるが、平成24年度以降は、学生が入学後、自らの適性や能力等に応じて専攻分野を選択できるよう、学域・学類を基本とした幅広い募集単位での入試を行う。</w:t>
            </w:r>
          </w:p>
          <w:p w:rsidR="00B20448" w:rsidRPr="00993955" w:rsidRDefault="00B20448" w:rsidP="00DB269E">
            <w:pPr>
              <w:spacing w:line="360" w:lineRule="exact"/>
              <w:ind w:leftChars="300" w:left="63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また、多様な能力や経歴を有する学生を受け入れるため、様々な入試制度の充実を図る。</w:t>
            </w:r>
          </w:p>
          <w:p w:rsidR="00B20448" w:rsidRPr="00993955" w:rsidRDefault="00B20448" w:rsidP="00B20448">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大阪府立大学工業高等専門学校からの編入学の拡充や大学院への特別入学などについて検討する。</w:t>
            </w:r>
          </w:p>
        </w:tc>
        <w:tc>
          <w:tcPr>
            <w:tcW w:w="10260" w:type="dxa"/>
          </w:tcPr>
          <w:p w:rsidR="00B20448" w:rsidRPr="00AB7039" w:rsidRDefault="00B20448" w:rsidP="00DB269E">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（１）教育に関する目標</w:t>
            </w:r>
          </w:p>
          <w:p w:rsidR="00B20448" w:rsidRPr="00AB7039" w:rsidRDefault="00B20448" w:rsidP="00DB269E">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 xml:space="preserve">　　　①　入学者選抜</w:t>
            </w:r>
          </w:p>
          <w:p w:rsidR="00B20448" w:rsidRPr="00AB7039" w:rsidRDefault="00B20448" w:rsidP="00DB269E">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府大の教育目的・目標に沿った優秀な学生を受け入れるため、アドミッションポリシーに基づき、学力だけでなく多面的・総合的な評価を行う多様な入学者選抜を実施する。</w:t>
            </w:r>
          </w:p>
          <w:p w:rsidR="00B20448" w:rsidRPr="00AB7039" w:rsidRDefault="00B20448" w:rsidP="006A51F3">
            <w:pPr>
              <w:spacing w:line="360" w:lineRule="exact"/>
              <w:rPr>
                <w:rFonts w:ascii="メイリオ" w:eastAsia="メイリオ" w:hAnsi="メイリオ" w:cs="メイリオ"/>
                <w:position w:val="2"/>
                <w:sz w:val="22"/>
              </w:rPr>
            </w:pPr>
          </w:p>
        </w:tc>
      </w:tr>
      <w:tr w:rsidR="00DB269E" w:rsidTr="00DB269E">
        <w:trPr>
          <w:trHeight w:val="1962"/>
        </w:trPr>
        <w:tc>
          <w:tcPr>
            <w:tcW w:w="10260" w:type="dxa"/>
          </w:tcPr>
          <w:p w:rsidR="00DB269E" w:rsidRPr="00993955" w:rsidRDefault="00DB269E" w:rsidP="009604C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②</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教育の質の向上への取組み</w:t>
            </w:r>
          </w:p>
          <w:p w:rsidR="00DB269E" w:rsidRDefault="00DB269E" w:rsidP="00DB269E">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初年次教育をはじめとする教養・基礎教育や専門教育の再編・充実を図ることにより、社会をリードする高い専門性と実践力を併せ持った人材を育成する。また、教育支援体制を充実し、教育の質の向上を図る。</w:t>
            </w:r>
          </w:p>
          <w:p w:rsidR="00DB269E" w:rsidRPr="00993955" w:rsidRDefault="00DB269E" w:rsidP="00DB269E">
            <w:pPr>
              <w:spacing w:line="360" w:lineRule="exact"/>
              <w:ind w:leftChars="300" w:left="630" w:firstLineChars="100" w:firstLine="220"/>
              <w:rPr>
                <w:rFonts w:ascii="メイリオ" w:eastAsia="メイリオ" w:hAnsi="メイリオ" w:cs="メイリオ"/>
                <w:position w:val="2"/>
                <w:sz w:val="22"/>
              </w:rPr>
            </w:pPr>
          </w:p>
          <w:p w:rsidR="00DB269E" w:rsidRPr="00993955" w:rsidRDefault="00DB269E" w:rsidP="00DB269E">
            <w:pPr>
              <w:spacing w:line="360" w:lineRule="exact"/>
              <w:ind w:firstLineChars="200" w:firstLine="440"/>
              <w:rPr>
                <w:rFonts w:ascii="メイリオ" w:eastAsia="メイリオ" w:hAnsi="メイリオ" w:cs="メイリオ"/>
                <w:position w:val="2"/>
                <w:sz w:val="22"/>
              </w:rPr>
            </w:pPr>
          </w:p>
        </w:tc>
        <w:tc>
          <w:tcPr>
            <w:tcW w:w="10260" w:type="dxa"/>
          </w:tcPr>
          <w:p w:rsidR="00DB269E" w:rsidRPr="00AB7039" w:rsidRDefault="00DB269E" w:rsidP="00DB269E">
            <w:pPr>
              <w:spacing w:line="360" w:lineRule="exact"/>
              <w:ind w:leftChars="300" w:left="63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②　教育目標及び内容等</w:t>
            </w:r>
          </w:p>
          <w:p w:rsidR="00DB269E" w:rsidRPr="00AB7039" w:rsidRDefault="00DB269E" w:rsidP="00B20448">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初年次教育の充実をはじめ、教養・基礎教育と専門教育の充実を図り、複雑化・多様化し、急速に変化する社会において、幅広い教養と高い専門性を備え、地域社会だけでなく世界で活躍できる人材を育成するための教育を展開する。専門職種の国家試験については引き続き合格率の向上に努めるとともに、公的機関や産業界と連携した教育により実践力を兼ね備えた人材の育成を目指す。</w:t>
            </w:r>
          </w:p>
        </w:tc>
      </w:tr>
      <w:tr w:rsidR="00DB269E" w:rsidTr="00B20448">
        <w:trPr>
          <w:trHeight w:val="840"/>
        </w:trPr>
        <w:tc>
          <w:tcPr>
            <w:tcW w:w="10260" w:type="dxa"/>
          </w:tcPr>
          <w:p w:rsidR="00DB269E" w:rsidRPr="00993955" w:rsidRDefault="00DB269E" w:rsidP="009604C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③</w:t>
            </w:r>
            <w:r w:rsidR="009604C3">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学生定数の考え方</w:t>
            </w:r>
          </w:p>
          <w:p w:rsidR="00DB269E" w:rsidRPr="00993955" w:rsidRDefault="00DB269E"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平成23年度においては、従前どおりの学生定数となるが、平成24年度以降は、選択と集中の方針のもと、４学域体制に再編するなかで適正な学生規模とする。</w:t>
            </w:r>
          </w:p>
        </w:tc>
        <w:tc>
          <w:tcPr>
            <w:tcW w:w="10260" w:type="dxa"/>
          </w:tcPr>
          <w:p w:rsidR="00DB269E" w:rsidRPr="00AB7039" w:rsidRDefault="00DB269E" w:rsidP="006A51F3">
            <w:pPr>
              <w:spacing w:line="360" w:lineRule="exact"/>
              <w:ind w:leftChars="300" w:left="630"/>
              <w:rPr>
                <w:rFonts w:ascii="メイリオ" w:eastAsia="メイリオ" w:hAnsi="メイリオ" w:cs="メイリオ"/>
                <w:position w:val="2"/>
                <w:sz w:val="22"/>
              </w:rPr>
            </w:pPr>
          </w:p>
        </w:tc>
      </w:tr>
      <w:tr w:rsidR="00DB269E" w:rsidTr="00B20448">
        <w:trPr>
          <w:trHeight w:val="883"/>
        </w:trPr>
        <w:tc>
          <w:tcPr>
            <w:tcW w:w="10260" w:type="dxa"/>
          </w:tcPr>
          <w:p w:rsidR="00DB269E" w:rsidRPr="00993955" w:rsidRDefault="00DB269E" w:rsidP="00670DD7">
            <w:pPr>
              <w:spacing w:line="360" w:lineRule="exact"/>
              <w:rPr>
                <w:rFonts w:ascii="メイリオ" w:eastAsia="メイリオ" w:hAnsi="メイリオ" w:cs="メイリオ"/>
                <w:position w:val="2"/>
                <w:sz w:val="22"/>
              </w:rPr>
            </w:pPr>
          </w:p>
        </w:tc>
        <w:tc>
          <w:tcPr>
            <w:tcW w:w="10260" w:type="dxa"/>
          </w:tcPr>
          <w:p w:rsidR="00DB269E" w:rsidRPr="00AB7039" w:rsidRDefault="00DB269E" w:rsidP="00DB269E">
            <w:pPr>
              <w:spacing w:line="360" w:lineRule="exact"/>
              <w:ind w:leftChars="300" w:left="63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③　グローバル人材の育成</w:t>
            </w:r>
          </w:p>
          <w:p w:rsidR="00DB269E" w:rsidRPr="00AB7039" w:rsidRDefault="00DB269E" w:rsidP="00B20448">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tc>
      </w:tr>
      <w:tr w:rsidR="00DB269E" w:rsidTr="00B20448">
        <w:trPr>
          <w:trHeight w:val="1840"/>
        </w:trPr>
        <w:tc>
          <w:tcPr>
            <w:tcW w:w="10260" w:type="dxa"/>
          </w:tcPr>
          <w:p w:rsidR="00DB269E" w:rsidRPr="00993955" w:rsidRDefault="00DB269E" w:rsidP="00670DD7">
            <w:pPr>
              <w:spacing w:line="360" w:lineRule="exact"/>
              <w:rPr>
                <w:rFonts w:ascii="メイリオ" w:eastAsia="メイリオ" w:hAnsi="メイリオ" w:cs="メイリオ"/>
                <w:position w:val="2"/>
                <w:sz w:val="22"/>
              </w:rPr>
            </w:pPr>
          </w:p>
        </w:tc>
        <w:tc>
          <w:tcPr>
            <w:tcW w:w="10260" w:type="dxa"/>
          </w:tcPr>
          <w:p w:rsidR="00DB269E" w:rsidRPr="00AB7039" w:rsidRDefault="00DB269E" w:rsidP="00DB269E">
            <w:pPr>
              <w:spacing w:line="360" w:lineRule="exact"/>
              <w:ind w:leftChars="300" w:left="63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④　教育の質保証</w:t>
            </w:r>
          </w:p>
          <w:p w:rsidR="00DB269E" w:rsidRPr="00AB7039" w:rsidRDefault="00DB269E" w:rsidP="00B20448">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３つのポリシー（ディプロマポリシー、カリキュラムポリシー、アドミッションポリシー）に基づいた教育の内部質保証のためのPDCAサイクルを構築する。個々の授業科目レベルにおいても、各教員がディプロマポリシー、カリキュラムポリシーを踏まえ、教育改善に向けたPDCAサイクルを機能させるための取組を推進する。また、国際通用性のある教育カリキュラムを展開する教育体制の整備に取り組む。</w:t>
            </w:r>
          </w:p>
        </w:tc>
      </w:tr>
      <w:tr w:rsidR="00DB269E" w:rsidTr="00DB269E">
        <w:trPr>
          <w:trHeight w:val="1967"/>
        </w:trPr>
        <w:tc>
          <w:tcPr>
            <w:tcW w:w="10260" w:type="dxa"/>
          </w:tcPr>
          <w:p w:rsidR="00DB269E" w:rsidRPr="00993955" w:rsidRDefault="00DB269E" w:rsidP="00670DD7">
            <w:pPr>
              <w:spacing w:line="360" w:lineRule="exact"/>
              <w:rPr>
                <w:rFonts w:ascii="メイリオ" w:eastAsia="メイリオ" w:hAnsi="メイリオ" w:cs="メイリオ"/>
                <w:position w:val="2"/>
                <w:sz w:val="22"/>
              </w:rPr>
            </w:pPr>
          </w:p>
        </w:tc>
        <w:tc>
          <w:tcPr>
            <w:tcW w:w="10260" w:type="dxa"/>
          </w:tcPr>
          <w:p w:rsidR="00DB269E" w:rsidRPr="00AB7039" w:rsidRDefault="00DB269E" w:rsidP="00DB269E">
            <w:pPr>
              <w:spacing w:line="360" w:lineRule="exact"/>
              <w:ind w:leftChars="300" w:left="63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⑤　学生支援体制等の充実</w:t>
            </w:r>
          </w:p>
          <w:p w:rsidR="00DB269E" w:rsidRPr="00AB7039" w:rsidRDefault="00DB269E" w:rsidP="00DB269E">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学生の資質・能力を育むために必要な支援制度の充実や各種相談体制の整備、就職に関する支援、就学環境の整備等を推進する。</w:t>
            </w:r>
          </w:p>
          <w:p w:rsidR="00DB269E" w:rsidRPr="00AB7039" w:rsidRDefault="00DB269E" w:rsidP="00DB269E">
            <w:pPr>
              <w:spacing w:line="360" w:lineRule="exact"/>
              <w:ind w:leftChars="300" w:left="630"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障がい者の学ぶ機会をより一層拡充するため、支援の取組を進める。</w:t>
            </w:r>
          </w:p>
          <w:p w:rsidR="00DB269E" w:rsidRPr="00AB7039" w:rsidRDefault="00DB269E" w:rsidP="00B20448">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また、アジアをはじめとする海外からの留学生を積極的に受け入れるための環境づくりを進める。</w:t>
            </w:r>
          </w:p>
        </w:tc>
      </w:tr>
      <w:tr w:rsidR="00DB269E" w:rsidTr="00B20448">
        <w:trPr>
          <w:trHeight w:val="2578"/>
        </w:trPr>
        <w:tc>
          <w:tcPr>
            <w:tcW w:w="10260" w:type="dxa"/>
          </w:tcPr>
          <w:p w:rsidR="00DB269E" w:rsidRPr="00993955" w:rsidRDefault="00DB269E"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（２）研究水準等の向上に関する目標</w:t>
            </w:r>
          </w:p>
          <w:p w:rsidR="00DB269E" w:rsidRPr="00993955" w:rsidRDefault="00DB269E" w:rsidP="00DB269E">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高度研究型大学として、個々の教員の豊富な知識と優れた独創性、創造性を活用して世界水準の研究を戦略的に推進し、トップレベルの実績を積み重ねる。また、社会のニーズや府政の課題に密接に関係するテーマについて、分野横断的な体制で取り組み、創造的発想に基づく最先端の研究、社会における実証実験を展開して、その成果を広く地域社会、国際社会に還元する。</w:t>
            </w:r>
          </w:p>
          <w:p w:rsidR="00DB269E" w:rsidRPr="00993955" w:rsidRDefault="00DB269E" w:rsidP="00DB269E">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さらに、公的試験研究機関や国内外の大学、企業、自治体などとの連携を進展させて、「開かれた研究体制」を推進し、新たな価値を創造する。</w:t>
            </w:r>
          </w:p>
        </w:tc>
        <w:tc>
          <w:tcPr>
            <w:tcW w:w="10260" w:type="dxa"/>
          </w:tcPr>
          <w:p w:rsidR="00DB269E" w:rsidRPr="00AB7039" w:rsidRDefault="00DB269E" w:rsidP="00DB269E">
            <w:pPr>
              <w:spacing w:line="360" w:lineRule="exact"/>
              <w:ind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（２）研究に関する目標</w:t>
            </w:r>
          </w:p>
          <w:p w:rsidR="00DB269E" w:rsidRPr="00AB7039" w:rsidRDefault="00DB269E" w:rsidP="00DB269E">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①　研究水準等の向上</w:t>
            </w:r>
          </w:p>
          <w:p w:rsidR="00DB269E" w:rsidRPr="00AB7039" w:rsidRDefault="00DB269E" w:rsidP="00DB269E">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rsidR="00DB269E" w:rsidRPr="00AB7039" w:rsidRDefault="00DB269E" w:rsidP="00DB269E">
            <w:pPr>
              <w:spacing w:line="360" w:lineRule="exact"/>
              <w:ind w:leftChars="400" w:left="840"/>
              <w:rPr>
                <w:rFonts w:ascii="メイリオ" w:eastAsia="メイリオ" w:hAnsi="メイリオ" w:cs="メイリオ"/>
                <w:position w:val="2"/>
                <w:sz w:val="22"/>
              </w:rPr>
            </w:pPr>
          </w:p>
          <w:p w:rsidR="00DB269E" w:rsidRPr="00AB7039" w:rsidRDefault="00DB269E" w:rsidP="00B20448">
            <w:pPr>
              <w:spacing w:line="360" w:lineRule="exact"/>
              <w:rPr>
                <w:rFonts w:ascii="メイリオ" w:eastAsia="メイリオ" w:hAnsi="メイリオ" w:cs="メイリオ"/>
                <w:position w:val="2"/>
                <w:sz w:val="22"/>
              </w:rPr>
            </w:pPr>
          </w:p>
        </w:tc>
      </w:tr>
      <w:tr w:rsidR="00B20448" w:rsidTr="00B20448">
        <w:trPr>
          <w:trHeight w:val="1725"/>
        </w:trPr>
        <w:tc>
          <w:tcPr>
            <w:tcW w:w="10260" w:type="dxa"/>
          </w:tcPr>
          <w:p w:rsidR="00B20448" w:rsidRPr="00993955" w:rsidRDefault="00B20448" w:rsidP="00670DD7">
            <w:pPr>
              <w:spacing w:line="360" w:lineRule="exact"/>
              <w:rPr>
                <w:rFonts w:ascii="メイリオ" w:eastAsia="メイリオ" w:hAnsi="メイリオ" w:cs="メイリオ"/>
                <w:position w:val="2"/>
                <w:sz w:val="22"/>
              </w:rPr>
            </w:pPr>
          </w:p>
        </w:tc>
        <w:tc>
          <w:tcPr>
            <w:tcW w:w="10260" w:type="dxa"/>
          </w:tcPr>
          <w:p w:rsidR="00B20448" w:rsidRPr="00AB7039" w:rsidRDefault="00B20448" w:rsidP="00DB269E">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②　研究体制等の整備</w:t>
            </w:r>
          </w:p>
          <w:p w:rsidR="00B20448" w:rsidRPr="00AB7039" w:rsidRDefault="00B20448" w:rsidP="00B20448">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研究を推進する体制として、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あたっては、外部資金を積極的に活用する。</w:t>
            </w:r>
          </w:p>
        </w:tc>
      </w:tr>
      <w:tr w:rsidR="00DB269E" w:rsidTr="00B20448">
        <w:trPr>
          <w:trHeight w:val="6095"/>
        </w:trPr>
        <w:tc>
          <w:tcPr>
            <w:tcW w:w="10260" w:type="dxa"/>
          </w:tcPr>
          <w:p w:rsidR="00B20448" w:rsidRPr="00993955" w:rsidRDefault="00B20448"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（３）教育研究の実施体制に関する目標</w:t>
            </w:r>
          </w:p>
          <w:p w:rsidR="00B20448" w:rsidRPr="00993955" w:rsidRDefault="00B20448" w:rsidP="009604C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①</w:t>
            </w:r>
            <w:r w:rsidR="009604C3">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基本となる教育組織</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の特徴を生かし、人材育成や研究開発においてさらなる向上をめざして、「先端技術」、「環境」、「健康」などの分野を重点化し、現在の７学部を理系を中心とする４学域体制に改める。現在の学部を中核とする学域については、現学部の教育研究の継承を基本として、より幅を持たせる。</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また、専門性と実践力はもとよりマネジメント力や国際性を兼ね備えた人材の育成が必要であるとの観点から、理系を中心とした教育研究によって、社会のリーダーとなる人材を育成するため、理系をベースに文系を融合させた新たな学域として「現代システム科学域」を設置する。また、この学域が行う人材育成を全学においても実施できるよう他学域にカリキュラムを提供する。</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学院研究科は、学際的な視点を持った高度な専門教育と最先端の研究開発を実践する場であり、高度研究型大学として大学全体の教育研究力を高めるため、新たな学域への対応も含め、そのあり方について検討する。</w:t>
            </w:r>
          </w:p>
          <w:p w:rsidR="00DB269E"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社会人向けの大学院サテライト教室は、交通利便性を活かし、高度な専門職業人を養成するとともに、府内の人材活用を一層推進するため、社会人のキャリアアップの機会を積極的に提供する。</w:t>
            </w:r>
          </w:p>
        </w:tc>
        <w:tc>
          <w:tcPr>
            <w:tcW w:w="10260" w:type="dxa"/>
          </w:tcPr>
          <w:p w:rsidR="00DB269E" w:rsidRPr="00AB7039" w:rsidRDefault="00DB269E" w:rsidP="006A51F3">
            <w:pPr>
              <w:spacing w:line="360" w:lineRule="exact"/>
              <w:ind w:firstLineChars="200" w:firstLine="440"/>
              <w:rPr>
                <w:rFonts w:ascii="メイリオ" w:eastAsia="メイリオ" w:hAnsi="メイリオ" w:cs="メイリオ"/>
                <w:position w:val="2"/>
                <w:sz w:val="22"/>
              </w:rPr>
            </w:pPr>
          </w:p>
        </w:tc>
      </w:tr>
      <w:tr w:rsidR="00B20448" w:rsidTr="00B20448">
        <w:trPr>
          <w:trHeight w:val="1122"/>
        </w:trPr>
        <w:tc>
          <w:tcPr>
            <w:tcW w:w="10260" w:type="dxa"/>
          </w:tcPr>
          <w:p w:rsidR="00B20448" w:rsidRPr="00993955" w:rsidRDefault="00B20448" w:rsidP="009604C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②</w:t>
            </w:r>
            <w:r w:rsidR="009604C3">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教員組織の大胆な改革</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社会のニーズの変化に、より柔軟で機動的に対応するため、これまで学部等に所属してきた教員は、研究領域のグループの所属とする。</w:t>
            </w:r>
          </w:p>
        </w:tc>
        <w:tc>
          <w:tcPr>
            <w:tcW w:w="10260" w:type="dxa"/>
          </w:tcPr>
          <w:p w:rsidR="00B20448" w:rsidRPr="00AB7039" w:rsidRDefault="00B20448" w:rsidP="006A51F3">
            <w:pPr>
              <w:spacing w:line="360" w:lineRule="exact"/>
              <w:ind w:firstLineChars="200" w:firstLine="440"/>
              <w:rPr>
                <w:rFonts w:ascii="メイリオ" w:eastAsia="メイリオ" w:hAnsi="メイリオ" w:cs="メイリオ"/>
                <w:position w:val="2"/>
                <w:sz w:val="22"/>
              </w:rPr>
            </w:pPr>
          </w:p>
        </w:tc>
      </w:tr>
      <w:tr w:rsidR="00B20448" w:rsidTr="00B20448">
        <w:trPr>
          <w:trHeight w:val="1400"/>
        </w:trPr>
        <w:tc>
          <w:tcPr>
            <w:tcW w:w="10260" w:type="dxa"/>
          </w:tcPr>
          <w:p w:rsidR="00B20448" w:rsidRPr="00993955" w:rsidRDefault="00B20448"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（４）全学教育研究組織の改革</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教育研究体制の新しい展開や地域貢献の充実・強化のための新たな組織の創設に伴い、従来の全学教育研究組織の見直しを実施する。また、附属施設については、教育研究機能の高度化や「開かれた大学」の促進の観点から、その特性を効果的に発揮できるように展開する。</w:t>
            </w:r>
          </w:p>
        </w:tc>
        <w:tc>
          <w:tcPr>
            <w:tcW w:w="10260" w:type="dxa"/>
          </w:tcPr>
          <w:p w:rsidR="00B20448" w:rsidRPr="00AB7039" w:rsidRDefault="00B20448" w:rsidP="006A51F3">
            <w:pPr>
              <w:spacing w:line="360" w:lineRule="exact"/>
              <w:ind w:firstLineChars="200" w:firstLine="440"/>
              <w:rPr>
                <w:rFonts w:ascii="メイリオ" w:eastAsia="メイリオ" w:hAnsi="メイリオ" w:cs="メイリオ"/>
                <w:position w:val="2"/>
                <w:sz w:val="22"/>
              </w:rPr>
            </w:pPr>
          </w:p>
        </w:tc>
      </w:tr>
      <w:tr w:rsidR="00B20448" w:rsidTr="00B20448">
        <w:trPr>
          <w:trHeight w:val="2392"/>
        </w:trPr>
        <w:tc>
          <w:tcPr>
            <w:tcW w:w="10260" w:type="dxa"/>
          </w:tcPr>
          <w:p w:rsidR="00B20448" w:rsidRPr="00993955" w:rsidRDefault="00B20448"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（５）学生支援に関する目標</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独自の奨学金による支援に努めるほか、就職支援等の学生サポートや教育研究環境の充実に努める。学生の自主的活動の奨励や厚生・保健施設の充実など学生支援を強化し、実り豊かなキャンパスライフを提供する。</w:t>
            </w:r>
          </w:p>
          <w:p w:rsidR="00B20448" w:rsidRPr="00993955" w:rsidRDefault="00B20448" w:rsidP="00B20448">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障がい者の学ぶ機会をより一層拡充するため、支援の取組みを進める。</w:t>
            </w:r>
          </w:p>
          <w:p w:rsidR="00B20448" w:rsidRPr="00993955" w:rsidRDefault="00B20448" w:rsidP="00B20448">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また、アジアをはじめとする海外からの留学生を積極的に受け入れるための環境づくりを進める。</w:t>
            </w:r>
          </w:p>
        </w:tc>
        <w:tc>
          <w:tcPr>
            <w:tcW w:w="10260" w:type="dxa"/>
          </w:tcPr>
          <w:p w:rsidR="00B20448" w:rsidRPr="00AB7039" w:rsidRDefault="00B20448" w:rsidP="006A51F3">
            <w:pPr>
              <w:spacing w:line="360" w:lineRule="exact"/>
              <w:ind w:firstLineChars="200" w:firstLine="440"/>
              <w:rPr>
                <w:rFonts w:ascii="メイリオ" w:eastAsia="メイリオ" w:hAnsi="メイリオ" w:cs="メイリオ"/>
                <w:position w:val="2"/>
                <w:sz w:val="22"/>
              </w:rPr>
            </w:pPr>
          </w:p>
        </w:tc>
      </w:tr>
      <w:tr w:rsidR="009604C3" w:rsidTr="009604C3">
        <w:trPr>
          <w:trHeight w:val="2612"/>
        </w:trPr>
        <w:tc>
          <w:tcPr>
            <w:tcW w:w="10260" w:type="dxa"/>
          </w:tcPr>
          <w:p w:rsidR="009604C3" w:rsidRPr="00993955" w:rsidRDefault="009604C3" w:rsidP="009604C3">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（６）地域貢献等に関する目標</w:t>
            </w:r>
          </w:p>
          <w:p w:rsidR="009604C3" w:rsidRPr="00993955" w:rsidRDefault="009604C3" w:rsidP="009604C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①</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地域貢献ナンバーワン大学への取組み</w:t>
            </w:r>
          </w:p>
          <w:p w:rsidR="009604C3" w:rsidRPr="00993955" w:rsidRDefault="009604C3" w:rsidP="009604C3">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地域貢献が公立大学の重要な使命の一つであることを自覚し、府民に開かれた大学として、地域社会のニーズに応じた社会貢献事業を展開する。これまで機能分散していた地域貢献活動を総合的に担当する「地域連携研究機構」を新たに創設し、産学連携やシンクタンク機能、生涯学習機能といった大学の教育研究と地域社会とをつなぐ機能のための窓口を充実し、諸機関との連携を強化する。</w:t>
            </w:r>
          </w:p>
        </w:tc>
        <w:tc>
          <w:tcPr>
            <w:tcW w:w="10260" w:type="dxa"/>
          </w:tcPr>
          <w:p w:rsidR="009604C3" w:rsidRPr="00AB7039" w:rsidRDefault="009604C3" w:rsidP="009604C3">
            <w:pPr>
              <w:spacing w:line="360" w:lineRule="exact"/>
              <w:ind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（３）地域貢献等に関する目標</w:t>
            </w: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500" w:left="1050" w:firstLineChars="100" w:firstLine="220"/>
              <w:rPr>
                <w:rFonts w:ascii="メイリオ" w:eastAsia="メイリオ" w:hAnsi="メイリオ" w:cs="メイリオ"/>
                <w:position w:val="2"/>
                <w:sz w:val="22"/>
              </w:rPr>
            </w:pPr>
          </w:p>
        </w:tc>
      </w:tr>
      <w:tr w:rsidR="009604C3" w:rsidTr="009604C3">
        <w:trPr>
          <w:trHeight w:val="1340"/>
        </w:trPr>
        <w:tc>
          <w:tcPr>
            <w:tcW w:w="10260" w:type="dxa"/>
          </w:tcPr>
          <w:p w:rsidR="009604C3" w:rsidRPr="00993955" w:rsidRDefault="009604C3" w:rsidP="009604C3">
            <w:pPr>
              <w:spacing w:line="360" w:lineRule="exact"/>
              <w:rPr>
                <w:rFonts w:ascii="メイリオ" w:eastAsia="メイリオ" w:hAnsi="メイリオ" w:cs="メイリオ"/>
                <w:position w:val="2"/>
                <w:sz w:val="22"/>
              </w:rPr>
            </w:pP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ア　社会に貢献する優秀な人材の育成</w:t>
            </w:r>
          </w:p>
          <w:p w:rsidR="009604C3" w:rsidRPr="00993955" w:rsidRDefault="009604C3" w:rsidP="009604C3">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深い専門知識に豊かな教養と実践力を備え、社会で活躍できる人材を育成する。引き続き、国家試験の合格率の向上に努めるとともに、就職先企業における卒業生の評価をフィードバックし、教育内容と成果の向上をめざす。</w:t>
            </w:r>
          </w:p>
        </w:tc>
        <w:tc>
          <w:tcPr>
            <w:tcW w:w="10260" w:type="dxa"/>
          </w:tcPr>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400" w:left="840"/>
              <w:rPr>
                <w:rFonts w:ascii="メイリオ" w:eastAsia="メイリオ" w:hAnsi="メイリオ" w:cs="メイリオ"/>
                <w:position w:val="2"/>
                <w:sz w:val="22"/>
              </w:rPr>
            </w:pPr>
          </w:p>
          <w:p w:rsidR="009604C3" w:rsidRPr="00AB7039" w:rsidRDefault="009604C3" w:rsidP="009604C3">
            <w:pPr>
              <w:spacing w:line="360" w:lineRule="exact"/>
              <w:ind w:leftChars="500" w:left="1050" w:firstLineChars="100" w:firstLine="220"/>
              <w:rPr>
                <w:rFonts w:ascii="メイリオ" w:eastAsia="メイリオ" w:hAnsi="メイリオ" w:cs="メイリオ"/>
                <w:position w:val="2"/>
                <w:sz w:val="22"/>
              </w:rPr>
            </w:pPr>
          </w:p>
        </w:tc>
      </w:tr>
      <w:tr w:rsidR="009604C3" w:rsidTr="009604C3">
        <w:trPr>
          <w:trHeight w:val="1258"/>
        </w:trPr>
        <w:tc>
          <w:tcPr>
            <w:tcW w:w="10260" w:type="dxa"/>
          </w:tcPr>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イ　大阪の産業活性化への貢献</w:t>
            </w:r>
          </w:p>
          <w:p w:rsidR="009604C3" w:rsidRPr="00993955" w:rsidRDefault="009604C3" w:rsidP="009604C3">
            <w:pPr>
              <w:spacing w:line="360" w:lineRule="exact"/>
              <w:ind w:firstLineChars="600" w:firstLine="13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イノベーションにつながる先端的研究へ重点的に取組み、その成果を社会還元する。</w:t>
            </w:r>
          </w:p>
          <w:p w:rsidR="009604C3" w:rsidRPr="00993955" w:rsidRDefault="009604C3" w:rsidP="009604C3">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地域連携研究機構における連携機能の強化により、研究シーズと企業ニーズとの結びつきを深める。特に、府内企業や中小企業との産学連携の増加に努める。</w:t>
            </w:r>
          </w:p>
        </w:tc>
        <w:tc>
          <w:tcPr>
            <w:tcW w:w="10260" w:type="dxa"/>
          </w:tcPr>
          <w:p w:rsidR="009604C3" w:rsidRPr="00AB7039" w:rsidRDefault="009604C3" w:rsidP="009604C3">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①　研究成果の発信と還元による産業活性化への貢献</w:t>
            </w:r>
          </w:p>
          <w:p w:rsidR="009604C3" w:rsidRPr="00AB7039" w:rsidRDefault="009604C3" w:rsidP="009604C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大阪府立大学の研究成果を広く発信・社会還元し、地域社会・世界の発展に貢献する。実学に強みがある大阪府立大学の特徴を活かし、特に産学連携の取組の強化を通じて、大阪の産業活性化に貢献する取組を推進する。</w:t>
            </w:r>
          </w:p>
        </w:tc>
      </w:tr>
      <w:tr w:rsidR="009604C3" w:rsidTr="009604C3">
        <w:trPr>
          <w:trHeight w:val="1967"/>
        </w:trPr>
        <w:tc>
          <w:tcPr>
            <w:tcW w:w="10260" w:type="dxa"/>
          </w:tcPr>
          <w:p w:rsidR="009604C3" w:rsidRPr="00993955" w:rsidRDefault="009604C3" w:rsidP="005E7337">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ウ　府民のシンクタンクとしての機能の強化</w:t>
            </w:r>
          </w:p>
          <w:p w:rsidR="009604C3" w:rsidRPr="00993955" w:rsidRDefault="009604C3" w:rsidP="005E7337">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府や府内市町村と連携し、先端技術、環境、健康をはじめ、幅広い領域の政策課題の検討と提言を行う。特に、環境に配慮したまちづくりや健康や福祉・医療面において地域貢献を充実する。</w:t>
            </w:r>
          </w:p>
          <w:p w:rsidR="009604C3" w:rsidRPr="00993955" w:rsidRDefault="009604C3" w:rsidP="005E7337">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地域課題について研究・提言を行う体制を整備し、その成果を社会に還元するとともに、地域活動をマネジメントできる人材を育成する。</w:t>
            </w:r>
          </w:p>
        </w:tc>
        <w:tc>
          <w:tcPr>
            <w:tcW w:w="10260" w:type="dxa"/>
          </w:tcPr>
          <w:p w:rsidR="009604C3" w:rsidRPr="00AB7039" w:rsidRDefault="009604C3" w:rsidP="009604C3">
            <w:pPr>
              <w:spacing w:line="360" w:lineRule="exact"/>
              <w:ind w:leftChars="400" w:left="840"/>
              <w:rPr>
                <w:rFonts w:ascii="メイリオ" w:eastAsia="メイリオ" w:hAnsi="メイリオ" w:cs="メイリオ"/>
                <w:position w:val="2"/>
                <w:sz w:val="22"/>
              </w:rPr>
            </w:pPr>
          </w:p>
        </w:tc>
      </w:tr>
      <w:tr w:rsidR="009604C3" w:rsidTr="009604C3">
        <w:trPr>
          <w:trHeight w:val="1542"/>
        </w:trPr>
        <w:tc>
          <w:tcPr>
            <w:tcW w:w="10260" w:type="dxa"/>
          </w:tcPr>
          <w:p w:rsidR="009604C3" w:rsidRPr="00993955" w:rsidRDefault="009604C3" w:rsidP="005E7337">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エ　生涯教育など地域の教育拠点化</w:t>
            </w:r>
          </w:p>
          <w:p w:rsidR="009604C3" w:rsidRPr="00993955" w:rsidRDefault="009604C3" w:rsidP="005E7337">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府民の生涯学習を支援するため、新たに生涯教育拠点を設置し、府民の主体的な参加を促進する。また、社会人向け都市部サテライトの一層の充実を図る。</w:t>
            </w:r>
          </w:p>
          <w:p w:rsidR="009604C3" w:rsidRPr="00993955" w:rsidRDefault="009604C3" w:rsidP="005E7337">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教員の社会貢献活動を促進するとともに、公開講座について、より多くの府民に参加してもらえるよう努める。</w:t>
            </w:r>
          </w:p>
        </w:tc>
        <w:tc>
          <w:tcPr>
            <w:tcW w:w="10260" w:type="dxa"/>
          </w:tcPr>
          <w:p w:rsidR="009604C3" w:rsidRPr="00AB7039" w:rsidRDefault="009604C3" w:rsidP="009604C3">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②　生涯教育の取組の強化</w:t>
            </w:r>
          </w:p>
          <w:p w:rsidR="009604C3" w:rsidRPr="00AB7039" w:rsidRDefault="009604C3" w:rsidP="009604C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府民・地域の生涯学習ニーズに対応するため、適正な受益者負担のもと大阪府立大学の知的資源を活用し、多様で質の高い生涯教育を受ける機会を提供する。</w:t>
            </w:r>
          </w:p>
          <w:p w:rsidR="009604C3" w:rsidRPr="00AB7039" w:rsidRDefault="009604C3" w:rsidP="009604C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また、交通の利便性を活かした都市部サテライトでの社会人向け公開講座の実施など、社会人の学習の場の提供に努める。</w:t>
            </w:r>
          </w:p>
        </w:tc>
      </w:tr>
      <w:tr w:rsidR="009604C3" w:rsidTr="009604C3">
        <w:trPr>
          <w:trHeight w:val="9196"/>
        </w:trPr>
        <w:tc>
          <w:tcPr>
            <w:tcW w:w="10260" w:type="dxa"/>
          </w:tcPr>
          <w:p w:rsidR="009604C3" w:rsidRPr="00993955" w:rsidRDefault="009604C3" w:rsidP="005E7337">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②</w:t>
            </w:r>
            <w:r w:rsidR="005E7337">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諸機関との連携の強化</w:t>
            </w:r>
          </w:p>
          <w:p w:rsidR="009604C3" w:rsidRPr="00993955" w:rsidRDefault="009604C3" w:rsidP="009604C3">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国内外の諸機関とのつながりを大切にし、それぞれが持てる力をより高めることで、地域貢献を一層強力に推進する。</w:t>
            </w:r>
          </w:p>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ア　府、府内市町村との連携</w:t>
            </w:r>
          </w:p>
          <w:p w:rsidR="009604C3" w:rsidRPr="00993955" w:rsidRDefault="009604C3" w:rsidP="009604C3">
            <w:pPr>
              <w:spacing w:line="360" w:lineRule="exact"/>
              <w:ind w:leftChars="600" w:left="126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府がめざす「将来ビジョン・大阪」の実現に向けて、課題を共有し、人材育成や研究開発力の展開、社会還元を図る。また、府内市町村との連携についても、大学等が所在する市町村をはじめ、各市町村の求めに応じて、シンクタンク機能、産学連携機能や生涯教育などの分野で積極的に関与する。</w:t>
            </w:r>
          </w:p>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イ　小・中学校、高等学校との連携</w:t>
            </w:r>
          </w:p>
          <w:p w:rsidR="009604C3" w:rsidRPr="00993955" w:rsidRDefault="009604C3" w:rsidP="009604C3">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小・中学校、高等学校などへ教員や学生を積極的に派遣するなど、「教育・日本一大阪」に向けて教育支援を行う。</w:t>
            </w:r>
          </w:p>
          <w:p w:rsidR="009604C3" w:rsidRPr="00993955" w:rsidRDefault="009604C3" w:rsidP="009604C3">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工業に関する学科を置く高等学校や、大阪府教育センター附属研究学校等の特別入学の検討など連携を強める。</w:t>
            </w:r>
          </w:p>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ウ　地方独立行政法人大阪府立病院機構等との連携</w:t>
            </w:r>
          </w:p>
          <w:p w:rsidR="009604C3" w:rsidRPr="00993955" w:rsidRDefault="009604C3" w:rsidP="009604C3">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看護師等の府内就職、特に府立の病院をはじめとした公的病院への就職促進に努めるとともに、教育研究において協力体制を強化するなど、地方独立行政法人大阪府立病院機構等との連携を強める。</w:t>
            </w:r>
          </w:p>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エ　試験研究機関との連携</w:t>
            </w:r>
          </w:p>
          <w:p w:rsidR="009604C3" w:rsidRPr="00993955" w:rsidRDefault="009604C3" w:rsidP="009604C3">
            <w:pPr>
              <w:spacing w:line="360" w:lineRule="exact"/>
              <w:ind w:leftChars="500" w:left="105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公設の試験研究機関（産業技術総合研究所、環境農林水産総合研究所等）が行っている人材育成、技術支援、調査・研究、普及・相談・啓発、情報提供などの業務との連携等を強め、中小企業等の地域的課題に対して的確に対応し、さらには大阪の技術力や人材育成の強化に繋げる。</w:t>
            </w:r>
          </w:p>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オ  大学間連携</w:t>
            </w:r>
          </w:p>
          <w:p w:rsidR="009604C3" w:rsidRPr="00993955" w:rsidRDefault="009604C3" w:rsidP="009604C3">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単位互換、共同研究、連携プロジェクトの実施など、他大学との連携強化を図る。</w:t>
            </w:r>
          </w:p>
          <w:p w:rsidR="009604C3" w:rsidRPr="00993955" w:rsidRDefault="009604C3" w:rsidP="009604C3">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カ　企業との連携</w:t>
            </w:r>
          </w:p>
          <w:p w:rsidR="009604C3" w:rsidRPr="00993955" w:rsidRDefault="009604C3" w:rsidP="009604C3">
            <w:pPr>
              <w:spacing w:line="360" w:lineRule="exact"/>
              <w:ind w:firstLineChars="600" w:firstLine="13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中小企業活性化のためのトータル支援システムを構築する。</w:t>
            </w:r>
          </w:p>
        </w:tc>
        <w:tc>
          <w:tcPr>
            <w:tcW w:w="10260" w:type="dxa"/>
          </w:tcPr>
          <w:p w:rsidR="009604C3" w:rsidRPr="00AB7039" w:rsidRDefault="009604C3" w:rsidP="009604C3">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③　地方自治体など諸機関との連携の強化</w:t>
            </w:r>
          </w:p>
          <w:p w:rsidR="009604C3" w:rsidRPr="00AB7039" w:rsidRDefault="009604C3" w:rsidP="009604C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大阪府、府内市町村等との連携を強化し、具体的な政策課題等に対応した共同研究・共同事業を実施するなど、「大阪のシンクタンク」としての役割を果たす。また、府の関係機関との人的・技術的な連携協力を進めるとともに、公的研究機関や国・諸外国の関係機関などと連携することにより、地域社会の課題の解決に貢献する。</w:t>
            </w:r>
          </w:p>
        </w:tc>
      </w:tr>
      <w:tr w:rsidR="009604C3" w:rsidTr="009604C3">
        <w:trPr>
          <w:trHeight w:val="1546"/>
        </w:trPr>
        <w:tc>
          <w:tcPr>
            <w:tcW w:w="10260" w:type="dxa"/>
          </w:tcPr>
          <w:p w:rsidR="009604C3" w:rsidRPr="00993955" w:rsidRDefault="009604C3" w:rsidP="005E7337">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（７）国際化に関する目標</w:t>
            </w:r>
          </w:p>
          <w:p w:rsidR="009604C3" w:rsidRPr="00993955" w:rsidRDefault="009604C3" w:rsidP="005E7337">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国際交流推進体制を充実し、教育研究の高度化を図るとともに、地域と世界をつなぐゲートウェイとしての役割を担い、地域と世界に貢献する。特に、海外の大学や国際交流機関とのネットワークを強化し、アジアをはじめとする海外からの留学生を積極的に受け入れるとともに、海外への留学生数も増加させ、教育研究活動の活性化や国際的な情報発信の強化をめざす。</w:t>
            </w:r>
          </w:p>
        </w:tc>
        <w:tc>
          <w:tcPr>
            <w:tcW w:w="10260" w:type="dxa"/>
          </w:tcPr>
          <w:p w:rsidR="009604C3" w:rsidRPr="00AB7039" w:rsidRDefault="009604C3" w:rsidP="009604C3">
            <w:pPr>
              <w:spacing w:line="360" w:lineRule="exact"/>
              <w:ind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（４）グローバル化に関する目標</w:t>
            </w:r>
          </w:p>
          <w:p w:rsidR="009604C3" w:rsidRPr="00AB7039" w:rsidRDefault="009604C3" w:rsidP="009604C3">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グローバル化施策と連携しつつ取組を強化・推進する。</w:t>
            </w:r>
          </w:p>
        </w:tc>
      </w:tr>
      <w:tr w:rsidR="005E7337" w:rsidTr="005E7337">
        <w:trPr>
          <w:trHeight w:val="3101"/>
        </w:trPr>
        <w:tc>
          <w:tcPr>
            <w:tcW w:w="10260" w:type="dxa"/>
          </w:tcPr>
          <w:p w:rsidR="005E7337" w:rsidRPr="00993955" w:rsidRDefault="005E7337" w:rsidP="005E7337">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２　大阪府立大学工業高等専門学校の教育研究に関する目標</w:t>
            </w:r>
          </w:p>
          <w:p w:rsidR="005E7337" w:rsidRPr="00993955" w:rsidRDefault="005E7337" w:rsidP="005E7337">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（１）教育内容等に関する目標</w:t>
            </w:r>
          </w:p>
          <w:p w:rsidR="005E7337" w:rsidRPr="00993955" w:rsidRDefault="005E7337" w:rsidP="005E7337">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①</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入学者選抜</w:t>
            </w:r>
          </w:p>
          <w:p w:rsidR="005E7337" w:rsidRPr="00993955" w:rsidRDefault="005E7337" w:rsidP="005E7337">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学生が入学後、自らの興味・関心、適性に応じた専門コースの選択ができるよう、「総合工学システム学科」としての入試を行う。</w:t>
            </w:r>
          </w:p>
          <w:p w:rsidR="005E7337" w:rsidRPr="00993955" w:rsidRDefault="005E7337" w:rsidP="005E7337">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また、工業に関する学科を置く高等学校等から４年次への編入学を拡充するとともに、社会人の受入れ等も進める。</w:t>
            </w:r>
          </w:p>
          <w:p w:rsidR="005E7337" w:rsidRPr="00993955" w:rsidRDefault="005E7337" w:rsidP="005E7337">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入学者の募集については、ブランド力の向上による近隣府県の中学生のニーズ等も踏まえながら、通学区域の弾力化など幅広く検討する。</w:t>
            </w:r>
          </w:p>
        </w:tc>
        <w:tc>
          <w:tcPr>
            <w:tcW w:w="10260" w:type="dxa"/>
          </w:tcPr>
          <w:p w:rsidR="005E7337" w:rsidRPr="00AB7039" w:rsidRDefault="005E7337" w:rsidP="005E7337">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大阪府立大学工業高等専門学校の教育研究に関する目標</w:t>
            </w:r>
          </w:p>
          <w:p w:rsidR="005E7337" w:rsidRPr="00AB7039" w:rsidRDefault="005E7337" w:rsidP="005E7337">
            <w:pPr>
              <w:spacing w:line="360" w:lineRule="exact"/>
              <w:ind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（１）教育内容等に関する目標</w:t>
            </w:r>
          </w:p>
          <w:p w:rsidR="005E7337" w:rsidRPr="00AB7039" w:rsidRDefault="005E7337" w:rsidP="005E7337">
            <w:pPr>
              <w:spacing w:line="360" w:lineRule="exact"/>
              <w:ind w:firstLineChars="400" w:firstLine="88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①　入学者選抜</w:t>
            </w:r>
          </w:p>
          <w:p w:rsidR="005E7337" w:rsidRPr="00AB7039" w:rsidRDefault="005E7337" w:rsidP="005E7337">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高専の目的及び使命に沿った学生を確保するため、アドミッションポリシーを踏まえた効果的な広報活動と多様な入試を実施する。</w:t>
            </w:r>
          </w:p>
          <w:p w:rsidR="005E7337" w:rsidRPr="00AB7039" w:rsidRDefault="005E7337" w:rsidP="006A51F3">
            <w:pPr>
              <w:spacing w:line="360" w:lineRule="exact"/>
              <w:ind w:firstLineChars="100" w:firstLine="220"/>
              <w:rPr>
                <w:rFonts w:ascii="メイリオ" w:eastAsia="メイリオ" w:hAnsi="メイリオ" w:cs="メイリオ"/>
                <w:position w:val="2"/>
                <w:sz w:val="22"/>
              </w:rPr>
            </w:pPr>
          </w:p>
        </w:tc>
      </w:tr>
      <w:tr w:rsidR="005E7337" w:rsidTr="005E7337">
        <w:trPr>
          <w:trHeight w:val="1841"/>
        </w:trPr>
        <w:tc>
          <w:tcPr>
            <w:tcW w:w="10260" w:type="dxa"/>
          </w:tcPr>
          <w:p w:rsidR="005E7337" w:rsidRPr="00993955" w:rsidRDefault="005E7337" w:rsidP="005E7337">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②</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教育の質の向上への取組み</w:t>
            </w:r>
          </w:p>
          <w:p w:rsidR="005E7337" w:rsidRPr="00993955" w:rsidRDefault="005E7337" w:rsidP="005E7337">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中学校卒業段階から５年一貫の実践的専門教育を行い、大阪府立大学工業高等専門学校の理念・目的に沿った人材を育て、社会人としての広い見識と高い倫理観を培い、技術者としての高い専門性を有する実践的技術者を養成する。さらに、専攻科では本科における知識と技術を深化させ、社会のニーズに即した研究・開発を遂行することができ、エンジニアリング・デザイン能力に優れた国際的に通用する創造的・実践的技術者を養成する。</w:t>
            </w:r>
          </w:p>
        </w:tc>
        <w:tc>
          <w:tcPr>
            <w:tcW w:w="10260" w:type="dxa"/>
          </w:tcPr>
          <w:p w:rsidR="005E7337" w:rsidRPr="00AB7039" w:rsidRDefault="005E7337" w:rsidP="005E7337">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②　教育目標及び内容等</w:t>
            </w:r>
          </w:p>
          <w:p w:rsidR="005E7337" w:rsidRPr="00AB7039" w:rsidRDefault="005E7337" w:rsidP="005E7337">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社会のニーズに即した創造力と高い倫理観のあるものづくりの場でのリーダー的資質を備えた実践的技術者を養成するため、学生が主体的に知識と技術を深めることができる教育を推進する。</w:t>
            </w:r>
          </w:p>
        </w:tc>
      </w:tr>
      <w:tr w:rsidR="005E7337" w:rsidTr="005E7337">
        <w:trPr>
          <w:trHeight w:val="1504"/>
        </w:trPr>
        <w:tc>
          <w:tcPr>
            <w:tcW w:w="10260" w:type="dxa"/>
          </w:tcPr>
          <w:p w:rsidR="005E7337" w:rsidRPr="00993955" w:rsidRDefault="005E7337" w:rsidP="005E7337">
            <w:pPr>
              <w:spacing w:line="360" w:lineRule="exact"/>
              <w:ind w:firstLineChars="300" w:firstLine="660"/>
              <w:rPr>
                <w:rFonts w:ascii="メイリオ" w:eastAsia="メイリオ" w:hAnsi="メイリオ" w:cs="メイリオ"/>
                <w:position w:val="2"/>
                <w:sz w:val="22"/>
              </w:rPr>
            </w:pPr>
          </w:p>
        </w:tc>
        <w:tc>
          <w:tcPr>
            <w:tcW w:w="10260" w:type="dxa"/>
          </w:tcPr>
          <w:p w:rsidR="005E7337" w:rsidRPr="00AB7039" w:rsidRDefault="005E7337" w:rsidP="005E7337">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③　グローバル人材の育成</w:t>
            </w:r>
          </w:p>
          <w:p w:rsidR="005E7337" w:rsidRPr="00AB7039" w:rsidRDefault="005E7337" w:rsidP="005E7337">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グローバル化の進む社会のニーズに則した技術者を育成するため、海外の大学や企業との連携した海外インターンシップ派遣を積極的に推進するなど、グローバルな教育研究活動の展開を図る。また、大阪府立大学と連携した多文化交流方法の検討を進める。</w:t>
            </w:r>
          </w:p>
        </w:tc>
      </w:tr>
      <w:tr w:rsidR="00926AD3" w:rsidTr="005E7337">
        <w:trPr>
          <w:trHeight w:val="1504"/>
        </w:trPr>
        <w:tc>
          <w:tcPr>
            <w:tcW w:w="10260" w:type="dxa"/>
          </w:tcPr>
          <w:p w:rsidR="00926AD3" w:rsidRPr="00993955" w:rsidRDefault="00926AD3" w:rsidP="00926AD3">
            <w:pPr>
              <w:spacing w:line="360" w:lineRule="exact"/>
              <w:ind w:firstLineChars="300" w:firstLine="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③</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学生定数の考え方</w:t>
            </w:r>
          </w:p>
          <w:p w:rsidR="00926AD3" w:rsidRPr="00993955" w:rsidRDefault="00926AD3" w:rsidP="00926AD3">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本科については、社会経済環境や高等専門学校を取り巻く状況の変化に対応するため、コースの再編整備や編入学枠の拡充を進めることとあわせて教育内容の充実を図る。</w:t>
            </w:r>
          </w:p>
          <w:p w:rsidR="00926AD3" w:rsidRPr="00993955" w:rsidRDefault="00926AD3" w:rsidP="00926AD3">
            <w:pPr>
              <w:spacing w:line="360" w:lineRule="exact"/>
              <w:ind w:leftChars="300" w:left="63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専攻科については、本科卒業生の進路選択幅を拡充する観点から、大阪府立大学への編入学の状況も踏まえて検討する。</w:t>
            </w:r>
          </w:p>
        </w:tc>
        <w:tc>
          <w:tcPr>
            <w:tcW w:w="10260" w:type="dxa"/>
          </w:tcPr>
          <w:p w:rsidR="00926AD3" w:rsidRPr="00AB7039" w:rsidRDefault="00926AD3" w:rsidP="006A51F3">
            <w:pPr>
              <w:spacing w:line="360" w:lineRule="exact"/>
              <w:ind w:leftChars="400" w:left="840"/>
              <w:rPr>
                <w:rFonts w:ascii="メイリオ" w:eastAsia="メイリオ" w:hAnsi="メイリオ" w:cs="メイリオ"/>
                <w:position w:val="2"/>
                <w:sz w:val="22"/>
              </w:rPr>
            </w:pPr>
          </w:p>
        </w:tc>
      </w:tr>
      <w:tr w:rsidR="005E7337" w:rsidTr="00926AD3">
        <w:trPr>
          <w:trHeight w:val="744"/>
        </w:trPr>
        <w:tc>
          <w:tcPr>
            <w:tcW w:w="10260" w:type="dxa"/>
          </w:tcPr>
          <w:p w:rsidR="005E7337" w:rsidRPr="00993955" w:rsidRDefault="005E7337" w:rsidP="005E7337">
            <w:pPr>
              <w:spacing w:line="360" w:lineRule="exact"/>
              <w:ind w:left="660" w:hangingChars="300" w:hanging="660"/>
              <w:rPr>
                <w:rFonts w:ascii="メイリオ" w:eastAsia="メイリオ" w:hAnsi="メイリオ" w:cs="メイリオ"/>
                <w:position w:val="2"/>
                <w:sz w:val="22"/>
              </w:rPr>
            </w:pPr>
          </w:p>
        </w:tc>
        <w:tc>
          <w:tcPr>
            <w:tcW w:w="10260" w:type="dxa"/>
          </w:tcPr>
          <w:p w:rsidR="00926AD3" w:rsidRPr="00AB7039" w:rsidRDefault="00926AD3" w:rsidP="00926AD3">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④　教育の質保証</w:t>
            </w:r>
          </w:p>
          <w:p w:rsidR="00926AD3" w:rsidRPr="00AB7039" w:rsidRDefault="00926AD3" w:rsidP="00926AD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教育の質を保証する仕組みや制度の拡充を図るために、現在策定しているアドミッションポリシーに加えてディプロマポリシー及びカリキュラムポリシーを策定する。</w:t>
            </w:r>
          </w:p>
        </w:tc>
      </w:tr>
      <w:tr w:rsidR="00926AD3" w:rsidTr="00926AD3">
        <w:trPr>
          <w:trHeight w:val="744"/>
        </w:trPr>
        <w:tc>
          <w:tcPr>
            <w:tcW w:w="10260" w:type="dxa"/>
          </w:tcPr>
          <w:p w:rsidR="00926AD3" w:rsidRPr="00993955" w:rsidRDefault="00926AD3" w:rsidP="005E7337">
            <w:pPr>
              <w:spacing w:line="360" w:lineRule="exact"/>
              <w:ind w:left="660" w:hangingChars="300" w:hanging="660"/>
              <w:rPr>
                <w:rFonts w:ascii="メイリオ" w:eastAsia="メイリオ" w:hAnsi="メイリオ" w:cs="メイリオ"/>
                <w:position w:val="2"/>
                <w:sz w:val="22"/>
              </w:rPr>
            </w:pPr>
          </w:p>
        </w:tc>
        <w:tc>
          <w:tcPr>
            <w:tcW w:w="10260" w:type="dxa"/>
          </w:tcPr>
          <w:p w:rsidR="00926AD3" w:rsidRPr="00AB7039" w:rsidRDefault="00926AD3" w:rsidP="00926AD3">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⑤　学生支援体制等の充実</w:t>
            </w:r>
          </w:p>
          <w:p w:rsidR="00926AD3" w:rsidRPr="00AB7039" w:rsidRDefault="00926AD3" w:rsidP="00926AD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学生の資質・能力を育むため、学生の修学機会を確保するとともに、必要な支援体制等の充実を進める。</w:t>
            </w:r>
          </w:p>
          <w:p w:rsidR="00926AD3" w:rsidRPr="00AB7039" w:rsidRDefault="00926AD3" w:rsidP="00926AD3">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tc>
      </w:tr>
      <w:tr w:rsidR="00F3788F" w:rsidTr="00F3788F">
        <w:trPr>
          <w:trHeight w:val="833"/>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（２）研究に関する目標</w:t>
            </w:r>
          </w:p>
          <w:p w:rsidR="00F3788F" w:rsidRPr="00993955" w:rsidRDefault="00F3788F" w:rsidP="00F3788F">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大阪のものづくり産業を発展させる人材育成に資する教育研究を行う。</w:t>
            </w:r>
          </w:p>
        </w:tc>
        <w:tc>
          <w:tcPr>
            <w:tcW w:w="10260" w:type="dxa"/>
          </w:tcPr>
          <w:p w:rsidR="00F3788F" w:rsidRPr="00AB7039" w:rsidRDefault="00F3788F" w:rsidP="00F3788F">
            <w:pPr>
              <w:spacing w:line="360" w:lineRule="exact"/>
              <w:ind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（２）研究に関する目標</w:t>
            </w:r>
          </w:p>
          <w:p w:rsidR="00F3788F" w:rsidRPr="00AB7039" w:rsidRDefault="00F3788F" w:rsidP="00F3788F">
            <w:pPr>
              <w:spacing w:line="360" w:lineRule="exact"/>
              <w:ind w:leftChars="400" w:left="84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大阪府立大学との連携を深めながら、外部との共同研究の拡大を図るとともに、若手教員を重点に研究業績を高め、大阪を中心とするものづくり産業の発展に資する研究を推進する。</w:t>
            </w:r>
          </w:p>
        </w:tc>
      </w:tr>
      <w:tr w:rsidR="00F3788F" w:rsidTr="00F3788F">
        <w:trPr>
          <w:trHeight w:val="2534"/>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（３）教育研究の実施体制に関する目標</w:t>
            </w:r>
          </w:p>
          <w:p w:rsidR="00F3788F" w:rsidRPr="00993955" w:rsidRDefault="00F3788F" w:rsidP="00F3788F">
            <w:pPr>
              <w:spacing w:line="360" w:lineRule="exact"/>
              <w:ind w:firstLineChars="400" w:firstLine="88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教育研究組織として、本科（５年制）と専攻科（２年制）を設置する。</w:t>
            </w:r>
          </w:p>
          <w:p w:rsidR="00F3788F" w:rsidRPr="00993955" w:rsidRDefault="00F3788F" w:rsidP="00F3788F">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ものづくりに優れた学生に対する進路の拡大を図るため、大阪府立大学への編入学の拡充と大阪府立大学大学院への特別入学について検討する。</w:t>
            </w:r>
          </w:p>
          <w:p w:rsidR="00F3788F" w:rsidRPr="00993955" w:rsidRDefault="00F3788F" w:rsidP="00F3788F">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大阪府立大学との交流を進めることにより、社会的ニーズに対応した授業の多様化や専門分野の深化を促進するとともに、成果を社会に積極的に還元する仕組みを構築するなど、教育研究面での連携や共同の取組みを行う。</w:t>
            </w:r>
          </w:p>
          <w:p w:rsidR="00F3788F" w:rsidRPr="00993955" w:rsidRDefault="00F3788F" w:rsidP="00F3788F">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企業でのインターンシップにより実践的技術を習得する。</w:t>
            </w:r>
          </w:p>
        </w:tc>
        <w:tc>
          <w:tcPr>
            <w:tcW w:w="10260" w:type="dxa"/>
          </w:tcPr>
          <w:p w:rsidR="00F3788F" w:rsidRPr="00AB7039" w:rsidRDefault="00F3788F" w:rsidP="00F3788F">
            <w:pPr>
              <w:spacing w:line="360" w:lineRule="exact"/>
              <w:ind w:leftChars="500" w:left="1050" w:firstLineChars="100" w:firstLine="220"/>
              <w:rPr>
                <w:rFonts w:ascii="メイリオ" w:eastAsia="メイリオ" w:hAnsi="メイリオ" w:cs="メイリオ"/>
                <w:position w:val="2"/>
                <w:sz w:val="22"/>
              </w:rPr>
            </w:pPr>
          </w:p>
        </w:tc>
      </w:tr>
      <w:tr w:rsidR="00F3788F" w:rsidTr="00F3788F">
        <w:trPr>
          <w:trHeight w:val="1213"/>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（４）学生支援に関する目標</w:t>
            </w:r>
          </w:p>
          <w:p w:rsidR="00F3788F" w:rsidRPr="00993955" w:rsidRDefault="00F3788F" w:rsidP="00F3788F">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本科では５年一貫のキャリアデザイン支援システムを活用し、進路指導を実施する。専攻科では、さらなるキャリアデザイン支援を行う。また、奨学金や授業料の減免制度の情報提供、保健衛生・災害給付及び相談等を実施する。</w:t>
            </w:r>
          </w:p>
        </w:tc>
        <w:tc>
          <w:tcPr>
            <w:tcW w:w="10260" w:type="dxa"/>
          </w:tcPr>
          <w:p w:rsidR="00F3788F" w:rsidRPr="00AB7039" w:rsidRDefault="00F3788F" w:rsidP="006A51F3">
            <w:pPr>
              <w:spacing w:line="360" w:lineRule="exact"/>
              <w:rPr>
                <w:rFonts w:ascii="メイリオ" w:eastAsia="メイリオ" w:hAnsi="メイリオ" w:cs="メイリオ"/>
                <w:position w:val="2"/>
                <w:sz w:val="22"/>
              </w:rPr>
            </w:pPr>
          </w:p>
        </w:tc>
      </w:tr>
      <w:tr w:rsidR="00F3788F" w:rsidTr="00F3788F">
        <w:trPr>
          <w:trHeight w:val="2027"/>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（５）地域貢献等に関する目標</w:t>
            </w:r>
          </w:p>
          <w:p w:rsidR="00F3788F" w:rsidRPr="00993955" w:rsidRDefault="00F3788F" w:rsidP="00F3788F">
            <w:pPr>
              <w:spacing w:line="360" w:lineRule="exact"/>
              <w:ind w:left="660" w:hangingChars="300" w:hanging="66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地域連携テクノセンターにおいて、受託・共同研究につなげるため商工会議所等や府内中小企業との連携を深めるほか、小・中学生を対象にロボット教室等の公開講座を実施する。また、技術相談や研究員の受け入れなど、産学官交流も実施する。加えて、大阪府立大学の地域連携研究機構と地域連携テクノセンターが連携することにより、受託・共同研究や公開講座を拡充するなど、地域貢献活動の強化・充実を図る。</w:t>
            </w:r>
          </w:p>
        </w:tc>
        <w:tc>
          <w:tcPr>
            <w:tcW w:w="10260" w:type="dxa"/>
          </w:tcPr>
          <w:p w:rsidR="00F3788F" w:rsidRPr="00AB7039" w:rsidRDefault="00F3788F" w:rsidP="00F3788F">
            <w:pPr>
              <w:spacing w:line="360" w:lineRule="exact"/>
              <w:ind w:firstLineChars="200" w:firstLine="4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（３）地域貢献等に関する目標</w:t>
            </w:r>
          </w:p>
          <w:p w:rsidR="00F3788F" w:rsidRPr="00AB7039" w:rsidRDefault="00F3788F" w:rsidP="00F3788F">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①　研究成果の発信と社会への還元</w:t>
            </w:r>
          </w:p>
          <w:p w:rsidR="00F3788F" w:rsidRPr="00AB7039" w:rsidRDefault="00F3788F" w:rsidP="00F3788F">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研究成果を効果的かつ積極的に社会に発信し還元することにより、産業や地域社会の発展に貢献する。</w:t>
            </w:r>
          </w:p>
          <w:p w:rsidR="00F3788F" w:rsidRPr="00AB7039" w:rsidRDefault="00F3788F" w:rsidP="00F3788F">
            <w:pPr>
              <w:spacing w:line="360" w:lineRule="exact"/>
              <w:ind w:leftChars="400" w:left="84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②　公開講座や出前授業の推進</w:t>
            </w:r>
          </w:p>
          <w:p w:rsidR="00F3788F" w:rsidRPr="00AB7039" w:rsidRDefault="00F3788F" w:rsidP="00F3788F">
            <w:pPr>
              <w:spacing w:line="360" w:lineRule="exact"/>
              <w:ind w:leftChars="500" w:left="105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技術科学教育力を活かし、小・中学生など次世代の人材育成に資する取組を推進するとともに社会人対象のリカレント教育を検討する。</w:t>
            </w:r>
          </w:p>
        </w:tc>
      </w:tr>
      <w:tr w:rsidR="00F3788F" w:rsidTr="00F3788F">
        <w:trPr>
          <w:trHeight w:val="1908"/>
        </w:trPr>
        <w:tc>
          <w:tcPr>
            <w:tcW w:w="10260" w:type="dxa"/>
          </w:tcPr>
          <w:p w:rsidR="00F3788F" w:rsidRPr="00993955" w:rsidRDefault="00F3788F" w:rsidP="00F3788F">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Ⅲ　業務運営の改善及び効率化に関する目標</w:t>
            </w:r>
          </w:p>
          <w:p w:rsidR="00F3788F" w:rsidRPr="00993955" w:rsidRDefault="00F3788F" w:rsidP="00F3788F">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１　法人組織の改革に関する目標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法人の自律性・自主性を高めるため、地方独立行政法人制度のメリットを最大限活用する。なお、役員会を構成する理事長、理事については、外部からの経営参画を促進するため外部出身者の登用をその総数の半数以上とするなど、組織マネジメント力を総点検の上、法人経営において民間的センスをより一層強化する。</w:t>
            </w:r>
          </w:p>
        </w:tc>
        <w:tc>
          <w:tcPr>
            <w:tcW w:w="10260" w:type="dxa"/>
          </w:tcPr>
          <w:p w:rsidR="00F3788F" w:rsidRPr="00AB7039" w:rsidRDefault="00F3788F" w:rsidP="00F3788F">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Ⅲ　業務運営の改善及び効率化に関する目標</w:t>
            </w:r>
          </w:p>
          <w:p w:rsidR="00F3788F" w:rsidRPr="00AB7039" w:rsidRDefault="00F3788F" w:rsidP="00F3788F">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　運営体制の改善に関する目標</w:t>
            </w:r>
          </w:p>
          <w:p w:rsidR="00F3788F" w:rsidRPr="00AB7039" w:rsidRDefault="00F3788F" w:rsidP="00F3788F">
            <w:pPr>
              <w:spacing w:line="360" w:lineRule="exact"/>
              <w:ind w:leftChars="200" w:left="4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 xml:space="preserve">　理事長・学長のトップマネジメントを支える理事・副学長の役割・権限を明確化し、時代の変化に対応した、より機動的な運営体制を構築する。また、大阪市立大学との統合による新大学の実現を見据えて、法人業務、大学業務及び高等専門学校業務に対応した組織への見直しを図る。</w:t>
            </w:r>
          </w:p>
        </w:tc>
      </w:tr>
      <w:tr w:rsidR="00F3788F" w:rsidTr="00700D99">
        <w:trPr>
          <w:trHeight w:val="3960"/>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２　教職員組織の運営の改善に関する目標</w:t>
            </w:r>
          </w:p>
          <w:p w:rsidR="00F3788F"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優れた人材が集まる大学をめざし、女性研究者、若手研究者、外国人研究者など多様な人材の確保と育成を推進する。教職員の一人ひとりが府民に期待され、信頼され、高い評価を受けられるよう、職員の目標管理制度を確立するとともに、教育研究の質の向上をめざして教員の業績評価制度を確立し、教職員人事の活性化を図る。併せて任期制の更なる拡充を検討する。</w:t>
            </w:r>
          </w:p>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３　教員組織の改革に関する目標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教育研究の質の向上と効率化をめざして、大阪府立大学において、教員は教育組織とは別の教員組織の所属とするが、教育研究への責任体制を明確にする。</w:t>
            </w:r>
          </w:p>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４　事務組織の改革に関する目標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府からの職員派遣を縮小し、法人独自職員の育成、プロフェッショナル化を図るとともに、アウトソーシング化の推進等により、事務の効率化を進めるなど、機動的・弾力的な組織運営をめざす。</w:t>
            </w:r>
          </w:p>
        </w:tc>
        <w:tc>
          <w:tcPr>
            <w:tcW w:w="10260" w:type="dxa"/>
          </w:tcPr>
          <w:p w:rsidR="00F3788F" w:rsidRPr="00AB7039" w:rsidRDefault="00F3788F" w:rsidP="00F3788F">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組織の活性化に関する目標</w:t>
            </w:r>
          </w:p>
          <w:p w:rsidR="00F3788F" w:rsidRPr="00AB7039" w:rsidRDefault="00F3788F" w:rsidP="00F3788F">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教職員組織の活性化を図るため、多様な優れた人材の確保・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FD）及びスタッフ・ディベロップメント（SD）を実施する。</w:t>
            </w:r>
          </w:p>
        </w:tc>
      </w:tr>
      <w:tr w:rsidR="00F3788F" w:rsidTr="00F3788F">
        <w:trPr>
          <w:trHeight w:val="975"/>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５　コンプライアンス、リスクマネジメントの強化に関する目標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独立した内部監査室の検討など、コンプライアンスやリスクマネジメントのための体制整備に努め、内部統制機能を強化する。</w:t>
            </w:r>
          </w:p>
        </w:tc>
        <w:tc>
          <w:tcPr>
            <w:tcW w:w="10260" w:type="dxa"/>
          </w:tcPr>
          <w:p w:rsidR="00F3788F" w:rsidRPr="00AB7039" w:rsidRDefault="00F3788F" w:rsidP="006A51F3">
            <w:pPr>
              <w:spacing w:line="360" w:lineRule="exact"/>
              <w:rPr>
                <w:rFonts w:ascii="メイリオ" w:eastAsia="メイリオ" w:hAnsi="メイリオ" w:cs="メイリオ"/>
                <w:position w:val="2"/>
                <w:sz w:val="22"/>
              </w:rPr>
            </w:pPr>
          </w:p>
        </w:tc>
      </w:tr>
      <w:tr w:rsidR="00F3788F" w:rsidTr="00F3788F">
        <w:trPr>
          <w:trHeight w:val="607"/>
        </w:trPr>
        <w:tc>
          <w:tcPr>
            <w:tcW w:w="10260" w:type="dxa"/>
          </w:tcPr>
          <w:p w:rsidR="00F3788F" w:rsidRPr="00993955" w:rsidRDefault="00F3788F" w:rsidP="00670DD7">
            <w:pPr>
              <w:spacing w:line="360" w:lineRule="exact"/>
              <w:rPr>
                <w:rFonts w:ascii="メイリオ" w:eastAsia="メイリオ" w:hAnsi="メイリオ" w:cs="メイリオ"/>
                <w:position w:val="2"/>
                <w:sz w:val="22"/>
              </w:rPr>
            </w:pPr>
          </w:p>
        </w:tc>
        <w:tc>
          <w:tcPr>
            <w:tcW w:w="10260" w:type="dxa"/>
          </w:tcPr>
          <w:p w:rsidR="00F3788F" w:rsidRPr="00AB7039" w:rsidRDefault="00F3788F" w:rsidP="00F3788F">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３　施設設備の有効利用等に関する目標</w:t>
            </w:r>
          </w:p>
          <w:p w:rsidR="00F3788F" w:rsidRPr="00AB7039" w:rsidRDefault="00F3788F" w:rsidP="00F3788F">
            <w:pPr>
              <w:spacing w:line="360" w:lineRule="exact"/>
              <w:ind w:firstLineChars="300" w:firstLine="66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施設設備の有効利用や機器の共同利用の方策を検討し、効率的・効果的な運用を図る。</w:t>
            </w:r>
          </w:p>
        </w:tc>
      </w:tr>
      <w:tr w:rsidR="00F3788F" w:rsidTr="00F3788F">
        <w:trPr>
          <w:trHeight w:val="2984"/>
        </w:trPr>
        <w:tc>
          <w:tcPr>
            <w:tcW w:w="10260" w:type="dxa"/>
          </w:tcPr>
          <w:p w:rsidR="00F3788F" w:rsidRPr="00993955" w:rsidRDefault="00F3788F" w:rsidP="00F3788F">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Ⅳ　財務内容の改善に関する目標</w:t>
            </w:r>
          </w:p>
          <w:p w:rsidR="00F3788F" w:rsidRPr="00993955" w:rsidRDefault="00F3788F" w:rsidP="00F3788F">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１　経常経費の抑制に関する目標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セグメント会計の導入により、各種経営指標分析を行い、経営上の意思決定の適正化やより一層の経営効率化に取り組む。また、教育研究水準の維持・向上を念頭に置きながら、教育研究組織や事務組織の再編等に伴って、教職員数の適正化を図るなど経常経費を抑制する。</w:t>
            </w:r>
          </w:p>
          <w:p w:rsidR="00F3788F" w:rsidRPr="00993955" w:rsidRDefault="00F3788F" w:rsidP="00F3788F">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２　自主財源捻出に関する目標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外部資金の獲得など、自主財源獲得に向けたプロジェクト支援体制を構築し、戦略的に財源を確保する。また、大阪府立大学では、大阪府立大学基金への寄附金の拡充や、生涯教育に対する適正な受益者負担を検討するなど、新たな財源確保策を講じる。</w:t>
            </w:r>
          </w:p>
        </w:tc>
        <w:tc>
          <w:tcPr>
            <w:tcW w:w="10260" w:type="dxa"/>
          </w:tcPr>
          <w:p w:rsidR="00F3788F" w:rsidRPr="00AB7039" w:rsidRDefault="00F3788F" w:rsidP="00F3788F">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Ⅳ　財務内容の改善に関する目標</w:t>
            </w:r>
          </w:p>
          <w:p w:rsidR="00F3788F" w:rsidRPr="00AB7039" w:rsidRDefault="00F3788F" w:rsidP="00F3788F">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　自己収入の確保に関する目標</w:t>
            </w:r>
          </w:p>
          <w:p w:rsidR="00F3788F" w:rsidRPr="00AB7039" w:rsidRDefault="00F3788F" w:rsidP="00F3788F">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外部資金獲得や寄附金確保に向けた組織的な取組の強化や、適正な受益者負担を検討するなど、自己収入の確保に努め、経営基盤の強化を図る。</w:t>
            </w:r>
          </w:p>
          <w:p w:rsidR="00F3788F" w:rsidRPr="00AB7039" w:rsidRDefault="00F3788F" w:rsidP="00F3788F">
            <w:pPr>
              <w:spacing w:line="360" w:lineRule="exact"/>
              <w:rPr>
                <w:rFonts w:ascii="メイリオ" w:eastAsia="メイリオ" w:hAnsi="メイリオ" w:cs="メイリオ"/>
                <w:position w:val="2"/>
                <w:sz w:val="22"/>
              </w:rPr>
            </w:pPr>
          </w:p>
          <w:p w:rsidR="00F3788F" w:rsidRPr="00AB7039" w:rsidRDefault="00F3788F" w:rsidP="00F3788F">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経費の抑制に関する目標</w:t>
            </w:r>
          </w:p>
          <w:p w:rsidR="00F3788F" w:rsidRPr="00AB7039" w:rsidRDefault="00F3788F" w:rsidP="00F3788F">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各種経営指標分析を用いた経営効率化の取組や全学的な業務改善の取組を推進するなど、予算執行の適正化を推進し、運営経費の抑制を図る。</w:t>
            </w:r>
          </w:p>
        </w:tc>
      </w:tr>
      <w:tr w:rsidR="00F3788F" w:rsidTr="00F3788F">
        <w:trPr>
          <w:trHeight w:val="862"/>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３　資産の運用管理の改善に関する目標</w:t>
            </w:r>
          </w:p>
          <w:p w:rsidR="00F3788F" w:rsidRPr="00993955"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資産の実態を常に把握・分析し、全学的かつ経営的視点に立った資産の効率的・効果的な活用を図る。</w:t>
            </w:r>
          </w:p>
        </w:tc>
        <w:tc>
          <w:tcPr>
            <w:tcW w:w="10260" w:type="dxa"/>
          </w:tcPr>
          <w:p w:rsidR="00F3788F" w:rsidRPr="00AB7039" w:rsidRDefault="00F3788F" w:rsidP="006A51F3">
            <w:pPr>
              <w:spacing w:line="360" w:lineRule="exact"/>
              <w:rPr>
                <w:rFonts w:ascii="メイリオ" w:eastAsia="メイリオ" w:hAnsi="メイリオ" w:cs="メイリオ"/>
                <w:position w:val="2"/>
                <w:sz w:val="22"/>
              </w:rPr>
            </w:pPr>
          </w:p>
        </w:tc>
      </w:tr>
      <w:tr w:rsidR="00F3788F" w:rsidTr="005861BB">
        <w:trPr>
          <w:trHeight w:val="764"/>
        </w:trPr>
        <w:tc>
          <w:tcPr>
            <w:tcW w:w="10260" w:type="dxa"/>
          </w:tcPr>
          <w:p w:rsidR="00F3788F" w:rsidRPr="00993955" w:rsidRDefault="00F3788F" w:rsidP="00F3788F">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４　学生納付金についての目標</w:t>
            </w:r>
          </w:p>
          <w:p w:rsidR="005861BB" w:rsidRDefault="00F3788F"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大阪府立大学の授業料については、国立大学並みの水準を維持するが、教育研究環境の充実を図るため、教育設備負担金等の徴収について、キャンパスの整備などを踏まえ検討する。</w:t>
            </w:r>
          </w:p>
          <w:p w:rsidR="00F3788F" w:rsidRPr="00993955" w:rsidRDefault="005861BB" w:rsidP="00F3788F">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大阪府立大学工業高等専門学校の授業料については、国立高等専門学校並みの水準を維持する。</w:t>
            </w:r>
          </w:p>
        </w:tc>
        <w:tc>
          <w:tcPr>
            <w:tcW w:w="10260" w:type="dxa"/>
          </w:tcPr>
          <w:p w:rsidR="00F3788F" w:rsidRPr="00AB7039" w:rsidRDefault="00F3788F" w:rsidP="006A51F3">
            <w:pPr>
              <w:spacing w:line="360" w:lineRule="exact"/>
              <w:rPr>
                <w:rFonts w:ascii="メイリオ" w:eastAsia="メイリオ" w:hAnsi="メイリオ" w:cs="メイリオ"/>
                <w:position w:val="2"/>
                <w:sz w:val="22"/>
              </w:rPr>
            </w:pPr>
          </w:p>
        </w:tc>
      </w:tr>
      <w:tr w:rsidR="005861BB" w:rsidTr="005861BB">
        <w:trPr>
          <w:trHeight w:val="1309"/>
        </w:trPr>
        <w:tc>
          <w:tcPr>
            <w:tcW w:w="10260" w:type="dxa"/>
          </w:tcPr>
          <w:p w:rsidR="005861BB" w:rsidRPr="00993955" w:rsidRDefault="005861BB" w:rsidP="005861BB">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５　運営費交付金についての目標</w:t>
            </w:r>
          </w:p>
          <w:p w:rsidR="005861BB" w:rsidRPr="00993955" w:rsidRDefault="005861BB" w:rsidP="005861BB">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大阪府立大学の運営費交付金については、年90億円を基本に運営費に占める割合を50％とすることをめざす。</w:t>
            </w:r>
          </w:p>
          <w:p w:rsidR="005861BB" w:rsidRPr="00993955" w:rsidRDefault="005861BB" w:rsidP="005861BB">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大阪府立大学工業高等専門学校の運営費交付金については、教育研究に必要な経費を確保するものとする。</w:t>
            </w:r>
          </w:p>
        </w:tc>
        <w:tc>
          <w:tcPr>
            <w:tcW w:w="10260" w:type="dxa"/>
          </w:tcPr>
          <w:p w:rsidR="005861BB" w:rsidRPr="00AB7039" w:rsidRDefault="005861BB" w:rsidP="005861BB">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３　運営費交付金について</w:t>
            </w:r>
          </w:p>
          <w:p w:rsidR="005861BB" w:rsidRPr="00AB7039" w:rsidRDefault="005861BB" w:rsidP="005861BB">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運営費交付金については、現状の水準は維持しながら、自己収入の確保と経費の抑制の取組を継続することなどにより、引き続き適正化に努め、教育研究に必要となる運営費を確保する。</w:t>
            </w:r>
          </w:p>
        </w:tc>
      </w:tr>
      <w:tr w:rsidR="002538D5" w:rsidTr="005861BB">
        <w:trPr>
          <w:trHeight w:val="1490"/>
        </w:trPr>
        <w:tc>
          <w:tcPr>
            <w:tcW w:w="10260" w:type="dxa"/>
          </w:tcPr>
          <w:p w:rsidR="002538D5" w:rsidRPr="00993955" w:rsidRDefault="002538D5" w:rsidP="00670DD7">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Ⅴ　自己点検・評価及び当該状況に係る情報の提供に関する目標</w:t>
            </w:r>
          </w:p>
          <w:p w:rsidR="002538D5" w:rsidRPr="00993955" w:rsidRDefault="002538D5" w:rsidP="00670DD7">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１　評価の充実に関する目標</w:t>
            </w:r>
          </w:p>
          <w:p w:rsidR="002538D5" w:rsidRPr="005E7337" w:rsidRDefault="002538D5" w:rsidP="005E7337">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教育研究活動及び業務運営について、自己点検・評価の体制を整備し、定期的に自己点検・評価を実施することにより、その結果を改善に活かす。</w:t>
            </w:r>
          </w:p>
        </w:tc>
        <w:tc>
          <w:tcPr>
            <w:tcW w:w="10260" w:type="dxa"/>
          </w:tcPr>
          <w:p w:rsidR="002538D5" w:rsidRPr="00AB7039" w:rsidRDefault="002538D5" w:rsidP="006A51F3">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Ⅴ　自己点検・評価及び当該状況に係る情報の提供に関する目標</w:t>
            </w:r>
          </w:p>
          <w:p w:rsidR="002538D5" w:rsidRPr="00AB7039" w:rsidRDefault="002538D5" w:rsidP="006A51F3">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　評価に関する目標</w:t>
            </w:r>
          </w:p>
          <w:p w:rsidR="002538D5" w:rsidRPr="00AB7039" w:rsidRDefault="002538D5" w:rsidP="005861BB">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教育研究活動及び業務運営について、自己点検・評価の体制を整備し、定期的に点検・評価を行い、その結果を改善に活かす。</w:t>
            </w:r>
          </w:p>
        </w:tc>
      </w:tr>
      <w:tr w:rsidR="005861BB" w:rsidTr="005861BB">
        <w:trPr>
          <w:trHeight w:val="1117"/>
        </w:trPr>
        <w:tc>
          <w:tcPr>
            <w:tcW w:w="10260" w:type="dxa"/>
          </w:tcPr>
          <w:p w:rsidR="005861BB" w:rsidRPr="00993955" w:rsidRDefault="005861BB" w:rsidP="005861BB">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２　情報開示と戦略的広報に関する目標</w:t>
            </w:r>
          </w:p>
          <w:p w:rsidR="005861BB" w:rsidRPr="00993955" w:rsidRDefault="005861BB" w:rsidP="005861BB">
            <w:pPr>
              <w:spacing w:line="360" w:lineRule="exact"/>
              <w:ind w:firstLineChars="200" w:firstLine="44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自らの存在と活動を、広く社会に説明するため、効果的な情報開示に努め、説明責任を果たす。</w:t>
            </w:r>
          </w:p>
          <w:p w:rsidR="005861BB" w:rsidRPr="00993955" w:rsidRDefault="005861BB" w:rsidP="005861BB">
            <w:pPr>
              <w:spacing w:line="360" w:lineRule="exact"/>
              <w:ind w:leftChars="100" w:left="21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説明責任の履行や地域貢献の強化のため、入試広報も含め一元的に広報を担当する組織を設置し、大学の認知度向上をはじめとするブランド力強化戦略を練る。</w:t>
            </w:r>
          </w:p>
        </w:tc>
        <w:tc>
          <w:tcPr>
            <w:tcW w:w="10260" w:type="dxa"/>
          </w:tcPr>
          <w:p w:rsidR="005861BB" w:rsidRPr="00AB7039" w:rsidRDefault="005861BB" w:rsidP="005861BB">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情報の提供と戦略的広報に関する目標</w:t>
            </w:r>
          </w:p>
          <w:p w:rsidR="005861BB" w:rsidRPr="00AB7039" w:rsidRDefault="005861BB" w:rsidP="005861BB">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tc>
      </w:tr>
      <w:tr w:rsidR="005861BB" w:rsidTr="005861BB">
        <w:trPr>
          <w:trHeight w:val="975"/>
        </w:trPr>
        <w:tc>
          <w:tcPr>
            <w:tcW w:w="10260" w:type="dxa"/>
          </w:tcPr>
          <w:p w:rsidR="005861BB" w:rsidRPr="00993955" w:rsidRDefault="005861BB" w:rsidP="005861BB">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３　大学評価についての目標</w:t>
            </w:r>
          </w:p>
          <w:p w:rsidR="005861BB" w:rsidRPr="00993955" w:rsidRDefault="005861BB" w:rsidP="005861BB">
            <w:pPr>
              <w:spacing w:line="360" w:lineRule="exact"/>
              <w:ind w:leftChars="100" w:left="21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大阪府立大学については、国際的な大学ランキングをはじめとした、民間調査機関等が実施する各種「大学ランキング指標」に教育研究の実績や改革成果が反映されるよう、具体的な取組みを進める。</w:t>
            </w:r>
          </w:p>
        </w:tc>
        <w:tc>
          <w:tcPr>
            <w:tcW w:w="10260" w:type="dxa"/>
          </w:tcPr>
          <w:p w:rsidR="005861BB" w:rsidRPr="00AB7039" w:rsidRDefault="005861BB" w:rsidP="006A51F3">
            <w:pPr>
              <w:spacing w:line="360" w:lineRule="exact"/>
              <w:rPr>
                <w:rFonts w:ascii="メイリオ" w:eastAsia="メイリオ" w:hAnsi="メイリオ" w:cs="メイリオ"/>
                <w:position w:val="2"/>
                <w:sz w:val="22"/>
              </w:rPr>
            </w:pPr>
          </w:p>
        </w:tc>
      </w:tr>
      <w:tr w:rsidR="005861BB" w:rsidTr="005A29A9">
        <w:trPr>
          <w:trHeight w:val="2512"/>
        </w:trPr>
        <w:tc>
          <w:tcPr>
            <w:tcW w:w="10260" w:type="dxa"/>
          </w:tcPr>
          <w:p w:rsidR="005861BB" w:rsidRPr="00993955" w:rsidRDefault="005861BB" w:rsidP="00670DD7">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lastRenderedPageBreak/>
              <w:t>Ⅵ　その他業務運営に関する重要目標</w:t>
            </w:r>
          </w:p>
          <w:p w:rsidR="005861BB" w:rsidRPr="00993955" w:rsidRDefault="005861BB" w:rsidP="00670DD7">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１　教育研究環境の整備目標</w:t>
            </w:r>
          </w:p>
          <w:p w:rsidR="005861BB" w:rsidRPr="00993955" w:rsidRDefault="005861BB" w:rsidP="00670DD7">
            <w:pPr>
              <w:spacing w:line="360" w:lineRule="exact"/>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（１）大阪府立大学のキャンパスプランの推進</w:t>
            </w:r>
          </w:p>
          <w:p w:rsidR="005861BB" w:rsidRPr="00993955" w:rsidRDefault="005861BB" w:rsidP="005E7337">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キャンパスプランに基づき、緊急性を有する耐震補強の実施、教育研究組織の再編に柔軟に対応できる学舎配置、利便性と安全性を備えた教育研究設備の充実、学生等利用者の満足度の向上等の課題を踏まえて、教育研究環境を整備し、学生、教職員にとって魅力的なキャンパスづくりを推進する。</w:t>
            </w:r>
          </w:p>
        </w:tc>
        <w:tc>
          <w:tcPr>
            <w:tcW w:w="10260" w:type="dxa"/>
          </w:tcPr>
          <w:p w:rsidR="005861BB" w:rsidRPr="00AB7039" w:rsidRDefault="005861BB" w:rsidP="006A51F3">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Ⅵ　その他業務運営に関する重要目標</w:t>
            </w:r>
          </w:p>
          <w:p w:rsidR="005861BB" w:rsidRPr="00AB7039" w:rsidRDefault="005861BB" w:rsidP="006A51F3">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 xml:space="preserve">１　施設設備の整備等に関する目標 </w:t>
            </w:r>
          </w:p>
          <w:p w:rsidR="005861BB" w:rsidRPr="00AB7039" w:rsidRDefault="005861BB" w:rsidP="006A51F3">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施設設備について、施設整備プラン等に基づき、耐震化や老朽化対策のための改修及び維持保全・更新を計画的に行い、教育研究環境の整備を推進する。</w:t>
            </w:r>
          </w:p>
          <w:p w:rsidR="005861BB" w:rsidRPr="00AB7039" w:rsidRDefault="005861BB" w:rsidP="006A51F3">
            <w:pPr>
              <w:spacing w:line="360" w:lineRule="exact"/>
              <w:rPr>
                <w:rFonts w:ascii="メイリオ" w:eastAsia="メイリオ" w:hAnsi="メイリオ" w:cs="メイリオ"/>
                <w:position w:val="2"/>
                <w:sz w:val="22"/>
              </w:rPr>
            </w:pPr>
          </w:p>
          <w:p w:rsidR="005861BB" w:rsidRPr="00AB7039" w:rsidRDefault="005861BB" w:rsidP="006A51F3">
            <w:pPr>
              <w:spacing w:line="360" w:lineRule="exact"/>
              <w:rPr>
                <w:rFonts w:ascii="メイリオ" w:eastAsia="メイリオ" w:hAnsi="メイリオ" w:cs="メイリオ"/>
                <w:position w:val="2"/>
                <w:sz w:val="22"/>
              </w:rPr>
            </w:pPr>
          </w:p>
          <w:p w:rsidR="005861BB" w:rsidRPr="00AB7039" w:rsidRDefault="005861BB" w:rsidP="00706E7C">
            <w:pPr>
              <w:spacing w:line="360" w:lineRule="exact"/>
              <w:rPr>
                <w:rFonts w:ascii="メイリオ" w:eastAsia="メイリオ" w:hAnsi="メイリオ" w:cs="メイリオ"/>
                <w:position w:val="2"/>
                <w:sz w:val="22"/>
              </w:rPr>
            </w:pPr>
          </w:p>
        </w:tc>
      </w:tr>
      <w:tr w:rsidR="005A29A9" w:rsidTr="005A29A9">
        <w:trPr>
          <w:trHeight w:val="1021"/>
        </w:trPr>
        <w:tc>
          <w:tcPr>
            <w:tcW w:w="10260" w:type="dxa"/>
          </w:tcPr>
          <w:p w:rsidR="005A29A9" w:rsidRPr="00993955" w:rsidRDefault="005A29A9" w:rsidP="00670DD7">
            <w:pPr>
              <w:spacing w:line="360" w:lineRule="exact"/>
              <w:rPr>
                <w:rFonts w:ascii="メイリオ" w:eastAsia="メイリオ" w:hAnsi="メイリオ" w:cs="メイリオ"/>
                <w:position w:val="2"/>
                <w:sz w:val="22"/>
              </w:rPr>
            </w:pP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（２）エコキャンパスへの取組み</w:t>
            </w:r>
          </w:p>
          <w:p w:rsidR="005A29A9" w:rsidRPr="00993955" w:rsidRDefault="005A29A9" w:rsidP="005E7337">
            <w:pPr>
              <w:spacing w:line="360" w:lineRule="exact"/>
              <w:ind w:leftChars="300" w:left="630"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教職員・学生が一体となって地球環境、地域環境の保全に配慮したエコキャンパスの実現をめざす。</w:t>
            </w:r>
          </w:p>
        </w:tc>
        <w:tc>
          <w:tcPr>
            <w:tcW w:w="10260" w:type="dxa"/>
          </w:tcPr>
          <w:p w:rsidR="005A29A9" w:rsidRPr="00AB7039" w:rsidRDefault="005A29A9" w:rsidP="006A51F3">
            <w:pPr>
              <w:spacing w:line="360" w:lineRule="exact"/>
              <w:rPr>
                <w:rFonts w:ascii="メイリオ" w:eastAsia="メイリオ" w:hAnsi="メイリオ" w:cs="メイリオ"/>
                <w:position w:val="2"/>
                <w:sz w:val="22"/>
              </w:rPr>
            </w:pPr>
          </w:p>
          <w:p w:rsidR="005A29A9" w:rsidRPr="00AB7039" w:rsidRDefault="005A29A9" w:rsidP="006A51F3">
            <w:pPr>
              <w:spacing w:line="360" w:lineRule="exact"/>
              <w:rPr>
                <w:rFonts w:ascii="メイリオ" w:eastAsia="メイリオ" w:hAnsi="メイリオ" w:cs="メイリオ"/>
                <w:position w:val="2"/>
                <w:sz w:val="22"/>
              </w:rPr>
            </w:pPr>
          </w:p>
          <w:p w:rsidR="005A29A9" w:rsidRPr="00AB7039" w:rsidRDefault="005A29A9" w:rsidP="00706E7C">
            <w:pPr>
              <w:spacing w:line="360" w:lineRule="exact"/>
              <w:rPr>
                <w:rFonts w:ascii="メイリオ" w:eastAsia="メイリオ" w:hAnsi="メイリオ" w:cs="メイリオ"/>
                <w:position w:val="2"/>
                <w:sz w:val="22"/>
              </w:rPr>
            </w:pPr>
          </w:p>
        </w:tc>
      </w:tr>
      <w:tr w:rsidR="005A29A9" w:rsidTr="005A29A9">
        <w:trPr>
          <w:trHeight w:val="1474"/>
        </w:trPr>
        <w:tc>
          <w:tcPr>
            <w:tcW w:w="10260" w:type="dxa"/>
          </w:tcPr>
          <w:p w:rsidR="005A29A9" w:rsidRPr="00993955" w:rsidRDefault="005A29A9" w:rsidP="005E7337">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２　安全管理等に関する目標</w:t>
            </w:r>
          </w:p>
          <w:p w:rsidR="005A29A9" w:rsidRDefault="005A29A9" w:rsidP="005E7337">
            <w:pPr>
              <w:spacing w:line="360" w:lineRule="exact"/>
              <w:ind w:left="440" w:hangingChars="200" w:hanging="44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w:t>
            </w: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 xml:space="preserve">　教育研究環境において、安全と衛生を確保するとともに、事故・災害を未然に防止し、環境保全を推進するための安全管理体制を整備する。また、安全教育・環境保全に関する研修を実施するなど、教職員の安全衛生、環境保全に関する意識の向上を図る。</w:t>
            </w:r>
          </w:p>
        </w:tc>
        <w:tc>
          <w:tcPr>
            <w:tcW w:w="10260" w:type="dxa"/>
          </w:tcPr>
          <w:p w:rsidR="005A29A9" w:rsidRPr="00AB7039" w:rsidRDefault="005A29A9" w:rsidP="006A51F3">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安全管理等に関する目標</w:t>
            </w:r>
          </w:p>
          <w:p w:rsidR="005A29A9" w:rsidRPr="00AB7039" w:rsidRDefault="005A29A9" w:rsidP="006A51F3">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学生及び教職員が安全・安心に活動できるよう、教育研究環境を整えるとともに、学内の安全管理体制を整備する。また、安全教育や環境保全に関する研修の実施などにより、教職員及び学生に対する意識の向上を図る。</w:t>
            </w:r>
          </w:p>
        </w:tc>
      </w:tr>
      <w:tr w:rsidR="005A29A9" w:rsidTr="005A29A9">
        <w:trPr>
          <w:trHeight w:val="1071"/>
        </w:trPr>
        <w:tc>
          <w:tcPr>
            <w:tcW w:w="10260" w:type="dxa"/>
          </w:tcPr>
          <w:p w:rsidR="005A29A9" w:rsidRPr="00993955" w:rsidRDefault="005A29A9" w:rsidP="005A29A9">
            <w:pPr>
              <w:spacing w:line="360" w:lineRule="exact"/>
              <w:rPr>
                <w:rFonts w:ascii="メイリオ" w:eastAsia="メイリオ" w:hAnsi="メイリオ" w:cs="メイリオ"/>
                <w:position w:val="2"/>
                <w:sz w:val="22"/>
              </w:rPr>
            </w:pPr>
            <w:r>
              <w:rPr>
                <w:rFonts w:ascii="メイリオ" w:eastAsia="メイリオ" w:hAnsi="メイリオ" w:cs="メイリオ" w:hint="eastAsia"/>
                <w:position w:val="2"/>
                <w:sz w:val="22"/>
              </w:rPr>
              <w:t xml:space="preserve">　</w:t>
            </w:r>
          </w:p>
          <w:p w:rsidR="005A29A9" w:rsidRPr="00993955" w:rsidRDefault="005A29A9" w:rsidP="005E7337">
            <w:pPr>
              <w:spacing w:line="360" w:lineRule="exact"/>
              <w:ind w:left="440" w:hangingChars="200" w:hanging="440"/>
              <w:rPr>
                <w:rFonts w:ascii="メイリオ" w:eastAsia="メイリオ" w:hAnsi="メイリオ" w:cs="メイリオ"/>
                <w:position w:val="2"/>
                <w:sz w:val="22"/>
              </w:rPr>
            </w:pPr>
          </w:p>
        </w:tc>
        <w:tc>
          <w:tcPr>
            <w:tcW w:w="10260" w:type="dxa"/>
          </w:tcPr>
          <w:p w:rsidR="005A29A9" w:rsidRPr="00AB7039" w:rsidRDefault="005A29A9" w:rsidP="006A51F3">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３　コンプライアンス･リスクマネジメントの強化に関する目標</w:t>
            </w:r>
          </w:p>
          <w:p w:rsidR="005A29A9" w:rsidRPr="00AB7039" w:rsidRDefault="005A29A9" w:rsidP="006A51F3">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研究公正の推進や研究費不正使用の防止などの不正事案の未然防止を図るため、内部統制の体制を整え、コンプライアンスやリスクマネジメントを徹底するための取組を強化する。</w:t>
            </w:r>
          </w:p>
        </w:tc>
      </w:tr>
      <w:tr w:rsidR="005A29A9" w:rsidTr="005A29A9">
        <w:trPr>
          <w:trHeight w:val="234"/>
        </w:trPr>
        <w:tc>
          <w:tcPr>
            <w:tcW w:w="10260" w:type="dxa"/>
          </w:tcPr>
          <w:p w:rsidR="005A29A9" w:rsidRPr="00993955" w:rsidRDefault="005A29A9" w:rsidP="005A29A9">
            <w:pPr>
              <w:spacing w:line="360" w:lineRule="exact"/>
              <w:ind w:firstLineChars="100" w:firstLine="22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３　人権に関する目標</w:t>
            </w:r>
          </w:p>
          <w:p w:rsidR="005A29A9" w:rsidRDefault="005A29A9" w:rsidP="005A29A9">
            <w:pPr>
              <w:spacing w:line="360" w:lineRule="exact"/>
              <w:ind w:left="440" w:hangingChars="200" w:hanging="44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不当にも人権が侵害されて、良好な教育研究・職場環境が損なわれることがないよう、人権尊重の視点に立った全学的な取組みの充実を図る。</w:t>
            </w:r>
          </w:p>
        </w:tc>
        <w:tc>
          <w:tcPr>
            <w:tcW w:w="10260" w:type="dxa"/>
          </w:tcPr>
          <w:p w:rsidR="005A29A9" w:rsidRPr="00AB7039" w:rsidRDefault="005A29A9" w:rsidP="005A29A9">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４　人権に関する目標</w:t>
            </w:r>
          </w:p>
          <w:p w:rsidR="005A29A9" w:rsidRPr="00AB7039" w:rsidRDefault="005A29A9" w:rsidP="005A29A9">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不当にも人権が侵害されて、良好な教育研究・職場環境が損なわれることがないよう、人権尊重の視点に立った全学的な取組の充実を図る。</w:t>
            </w:r>
          </w:p>
        </w:tc>
      </w:tr>
      <w:tr w:rsidR="005A29A9" w:rsidTr="005A29A9">
        <w:trPr>
          <w:trHeight w:val="1914"/>
        </w:trPr>
        <w:tc>
          <w:tcPr>
            <w:tcW w:w="10260" w:type="dxa"/>
          </w:tcPr>
          <w:p w:rsidR="005A29A9" w:rsidRPr="00993955" w:rsidRDefault="005A29A9" w:rsidP="005A29A9">
            <w:pPr>
              <w:spacing w:line="360" w:lineRule="exact"/>
              <w:rPr>
                <w:rFonts w:ascii="メイリオ" w:eastAsia="メイリオ" w:hAnsi="メイリオ" w:cs="メイリオ"/>
                <w:position w:val="2"/>
                <w:sz w:val="22"/>
              </w:rPr>
            </w:pPr>
            <w:r>
              <w:rPr>
                <w:rFonts w:ascii="メイリオ" w:eastAsia="メイリオ" w:hAnsi="メイリオ" w:cs="メイリオ" w:hint="eastAsia"/>
                <w:position w:val="2"/>
                <w:sz w:val="22"/>
              </w:rPr>
              <w:t xml:space="preserve">　</w:t>
            </w:r>
            <w:r w:rsidRPr="00993955">
              <w:rPr>
                <w:rFonts w:ascii="メイリオ" w:eastAsia="メイリオ" w:hAnsi="メイリオ" w:cs="メイリオ" w:hint="eastAsia"/>
                <w:position w:val="2"/>
                <w:sz w:val="22"/>
              </w:rPr>
              <w:t>４　大阪市立大学との統合による新大学実現へ向けた取組の推進</w:t>
            </w:r>
          </w:p>
          <w:p w:rsidR="005A29A9" w:rsidRDefault="005A29A9" w:rsidP="005A29A9">
            <w:pPr>
              <w:spacing w:line="360" w:lineRule="exact"/>
              <w:ind w:left="440" w:hangingChars="200" w:hanging="440"/>
              <w:rPr>
                <w:rFonts w:ascii="メイリオ" w:eastAsia="メイリオ" w:hAnsi="メイリオ" w:cs="メイリオ"/>
                <w:position w:val="2"/>
                <w:sz w:val="22"/>
              </w:rPr>
            </w:pPr>
            <w:r w:rsidRPr="00993955">
              <w:rPr>
                <w:rFonts w:ascii="メイリオ" w:eastAsia="メイリオ" w:hAnsi="メイリオ" w:cs="メイリオ" w:hint="eastAsia"/>
                <w:position w:val="2"/>
                <w:sz w:val="22"/>
              </w:rPr>
              <w:t xml:space="preserve">　　　世界的な大学間競争を勝ち抜き、より強い大阪を実現するための知的インフラ拠点として存在感を高めるため、大阪府立大学と大阪市立大学で取りまとめた「新・公立大学」大阪モデル（基本構想）を踏まえ、世界に展開する高度な研究型の公立大学を目指し、大阪府、大阪市及び公立大学法人大阪市立大学と緊密に連携を図りながら、次期中期目標期間中における大阪市立大学との統合による新大学の実現に向け、準備を進める。</w:t>
            </w:r>
          </w:p>
        </w:tc>
        <w:tc>
          <w:tcPr>
            <w:tcW w:w="10260" w:type="dxa"/>
          </w:tcPr>
          <w:p w:rsidR="005A29A9" w:rsidRPr="00AB7039" w:rsidRDefault="005A29A9" w:rsidP="005A29A9">
            <w:pPr>
              <w:spacing w:line="360" w:lineRule="exact"/>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 xml:space="preserve">Ⅶ　大阪市立大学との統合等に関する目標 </w:t>
            </w:r>
          </w:p>
          <w:p w:rsidR="005A29A9" w:rsidRPr="00AB7039" w:rsidRDefault="005A29A9" w:rsidP="005A29A9">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１　大阪市立大学との統合による新大学実現へ向けた取組の推進</w:t>
            </w:r>
          </w:p>
          <w:p w:rsidR="005A29A9" w:rsidRPr="00AB7039" w:rsidRDefault="005A29A9" w:rsidP="000E4561">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世界的な大学間競争を勝ち抜き、より強い大阪を実現するための知的インフラ拠点として存在感</w:t>
            </w:r>
            <w:bookmarkStart w:id="0" w:name="_GoBack"/>
            <w:bookmarkEnd w:id="0"/>
            <w:r w:rsidRPr="00AB7039">
              <w:rPr>
                <w:rFonts w:ascii="メイリオ" w:eastAsia="メイリオ" w:hAnsi="メイリオ" w:cs="メイリオ" w:hint="eastAsia"/>
                <w:position w:val="2"/>
                <w:sz w:val="22"/>
              </w:rPr>
              <w:t>を高めるため、「新・公立大学」大阪モデル（基本構想）を踏まえ、世界に展開する高度な研究型の公立大学を目指し、大阪府、大阪市及び公立大学法人大阪市立大学と緊密に連携を図りながら、法人統合から大学統合に至る準備が円滑に進むよう取り組み、今中期目標期間中を目途に新大学の実現を図る。</w:t>
            </w:r>
          </w:p>
        </w:tc>
      </w:tr>
      <w:tr w:rsidR="005A29A9" w:rsidTr="005A29A9">
        <w:trPr>
          <w:trHeight w:val="895"/>
        </w:trPr>
        <w:tc>
          <w:tcPr>
            <w:tcW w:w="10260" w:type="dxa"/>
          </w:tcPr>
          <w:p w:rsidR="005A29A9" w:rsidRPr="00993955" w:rsidRDefault="005A29A9" w:rsidP="005A29A9">
            <w:pPr>
              <w:spacing w:line="360" w:lineRule="exact"/>
              <w:ind w:left="440" w:hangingChars="200" w:hanging="440"/>
              <w:rPr>
                <w:rFonts w:ascii="メイリオ" w:eastAsia="メイリオ" w:hAnsi="メイリオ" w:cs="メイリオ"/>
                <w:position w:val="2"/>
                <w:sz w:val="22"/>
              </w:rPr>
            </w:pPr>
          </w:p>
        </w:tc>
        <w:tc>
          <w:tcPr>
            <w:tcW w:w="10260" w:type="dxa"/>
          </w:tcPr>
          <w:p w:rsidR="005A29A9" w:rsidRPr="00AB7039" w:rsidRDefault="005A29A9" w:rsidP="006A51F3">
            <w:pPr>
              <w:spacing w:line="360" w:lineRule="exact"/>
              <w:ind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２　大阪市立大学との連携の推進</w:t>
            </w:r>
          </w:p>
          <w:p w:rsidR="005A29A9" w:rsidRPr="00AB7039" w:rsidRDefault="005A29A9" w:rsidP="005A29A9">
            <w:pPr>
              <w:spacing w:line="360" w:lineRule="exact"/>
              <w:ind w:leftChars="200" w:left="420" w:firstLineChars="100" w:firstLine="220"/>
              <w:rPr>
                <w:rFonts w:ascii="メイリオ" w:eastAsia="メイリオ" w:hAnsi="メイリオ" w:cs="メイリオ"/>
                <w:position w:val="2"/>
                <w:sz w:val="22"/>
              </w:rPr>
            </w:pPr>
            <w:r w:rsidRPr="00AB7039">
              <w:rPr>
                <w:rFonts w:ascii="メイリオ" w:eastAsia="メイリオ" w:hAnsi="メイリオ" w:cs="メイリオ" w:hint="eastAsia"/>
                <w:position w:val="2"/>
                <w:sz w:val="22"/>
              </w:rPr>
              <w:t>大阪市立大学との連携を強化し、法人・大学業務や教育研究の共同実施など、連携・共同化が可能なものについて、先行して実施する。</w:t>
            </w:r>
          </w:p>
        </w:tc>
      </w:tr>
      <w:tr w:rsidR="0015246D" w:rsidTr="005A29A9">
        <w:trPr>
          <w:trHeight w:hRule="exact" w:val="7657"/>
        </w:trPr>
        <w:tc>
          <w:tcPr>
            <w:tcW w:w="10260" w:type="dxa"/>
          </w:tcPr>
          <w:p w:rsidR="007A29A9" w:rsidRDefault="007A29A9" w:rsidP="007A29A9">
            <w:pPr>
              <w:rPr>
                <w:rFonts w:ascii="ＭＳ ゴシック" w:eastAsia="ＭＳ ゴシック" w:hAnsi="ＭＳ ゴシック" w:cs="Times New Roman"/>
                <w:sz w:val="22"/>
              </w:rPr>
            </w:pP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520"/>
              <w:gridCol w:w="3600"/>
              <w:gridCol w:w="2700"/>
            </w:tblGrid>
            <w:tr w:rsidR="007A29A9" w:rsidRPr="007A29A9" w:rsidTr="00502E21">
              <w:trPr>
                <w:trHeight w:val="1440"/>
              </w:trPr>
              <w:tc>
                <w:tcPr>
                  <w:tcW w:w="468" w:type="dxa"/>
                  <w:shd w:val="clear" w:color="auto" w:fill="auto"/>
                </w:tcPr>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大</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学</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名</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等</w:t>
                  </w:r>
                </w:p>
              </w:tc>
              <w:tc>
                <w:tcPr>
                  <w:tcW w:w="6120" w:type="dxa"/>
                  <w:gridSpan w:val="2"/>
                  <w:shd w:val="clear" w:color="auto" w:fill="auto"/>
                </w:tcPr>
                <w:p w:rsidR="007A29A9" w:rsidRPr="007A29A9" w:rsidRDefault="007A29A9" w:rsidP="007A29A9">
                  <w:pPr>
                    <w:rPr>
                      <w:rFonts w:ascii="ＭＳ ゴシック" w:eastAsia="ＭＳ ゴシック" w:hAnsi="ＭＳ ゴシック" w:cs="Times New Roman"/>
                      <w:sz w:val="22"/>
                    </w:rPr>
                  </w:pPr>
                </w:p>
                <w:p w:rsidR="007A29A9" w:rsidRPr="007A29A9" w:rsidRDefault="007A29A9" w:rsidP="007A29A9">
                  <w:pPr>
                    <w:ind w:left="220" w:hangingChars="100" w:hanging="220"/>
                    <w:jc w:val="cente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大　阪　府　立　大　学</w:t>
                  </w:r>
                </w:p>
              </w:tc>
              <w:tc>
                <w:tcPr>
                  <w:tcW w:w="2700" w:type="dxa"/>
                  <w:shd w:val="clear" w:color="auto" w:fill="auto"/>
                </w:tcPr>
                <w:p w:rsidR="007A29A9" w:rsidRPr="007A29A9" w:rsidRDefault="007A29A9" w:rsidP="007A29A9">
                  <w:pPr>
                    <w:rPr>
                      <w:rFonts w:ascii="ＭＳ ゴシック" w:eastAsia="ＭＳ ゴシック" w:hAnsi="ＭＳ ゴシック" w:cs="Times New Roman"/>
                      <w:sz w:val="22"/>
                    </w:rPr>
                  </w:pPr>
                </w:p>
                <w:p w:rsidR="007A29A9" w:rsidRPr="007A29A9" w:rsidRDefault="007A29A9" w:rsidP="007A29A9">
                  <w:pPr>
                    <w:jc w:val="cente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大阪府立大学</w:t>
                  </w:r>
                </w:p>
                <w:p w:rsidR="007A29A9" w:rsidRPr="007A29A9" w:rsidRDefault="007A29A9" w:rsidP="007A29A9">
                  <w:pPr>
                    <w:jc w:val="cente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工業高等専門学校</w:t>
                  </w:r>
                </w:p>
              </w:tc>
            </w:tr>
            <w:tr w:rsidR="007A29A9" w:rsidRPr="007A29A9" w:rsidTr="00502E21">
              <w:trPr>
                <w:trHeight w:val="1777"/>
              </w:trPr>
              <w:tc>
                <w:tcPr>
                  <w:tcW w:w="468" w:type="dxa"/>
                  <w:shd w:val="clear" w:color="auto" w:fill="auto"/>
                </w:tcPr>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学域、学</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部</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等</w:t>
                  </w:r>
                </w:p>
              </w:tc>
              <w:tc>
                <w:tcPr>
                  <w:tcW w:w="2520" w:type="dxa"/>
                  <w:shd w:val="clear" w:color="auto" w:fill="auto"/>
                </w:tcPr>
                <w:p w:rsidR="007A29A9" w:rsidRPr="007A29A9" w:rsidRDefault="007A29A9" w:rsidP="007A29A9">
                  <w:pPr>
                    <w:jc w:val="cente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（平成24年4月設置）</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現代システム科学域</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工学域</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生命環境科学域</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地域保健学域</w:t>
                  </w:r>
                </w:p>
              </w:tc>
              <w:tc>
                <w:tcPr>
                  <w:tcW w:w="3600" w:type="dxa"/>
                  <w:shd w:val="clear" w:color="auto" w:fill="auto"/>
                </w:tcPr>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工学部</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生命環境科学部</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理学部</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経済学部</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人間社会学部</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看護学部</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総合リハビリテーション学部</w:t>
                  </w:r>
                </w:p>
              </w:tc>
              <w:tc>
                <w:tcPr>
                  <w:tcW w:w="2700" w:type="dxa"/>
                  <w:shd w:val="clear" w:color="auto" w:fill="auto"/>
                </w:tcPr>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（本科）</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総合工学システム学科</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（専攻科）</w:t>
                  </w: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総合工学システム専攻</w:t>
                  </w:r>
                </w:p>
              </w:tc>
            </w:tr>
            <w:tr w:rsidR="007A29A9" w:rsidRPr="007A29A9" w:rsidTr="00502E21">
              <w:trPr>
                <w:trHeight w:val="1777"/>
              </w:trPr>
              <w:tc>
                <w:tcPr>
                  <w:tcW w:w="468" w:type="dxa"/>
                  <w:shd w:val="clear" w:color="auto" w:fill="auto"/>
                </w:tcPr>
                <w:p w:rsidR="007A29A9" w:rsidRPr="007A29A9" w:rsidRDefault="007A29A9" w:rsidP="007A29A9">
                  <w:pPr>
                    <w:rPr>
                      <w:rFonts w:ascii="ＭＳ ゴシック" w:eastAsia="ＭＳ ゴシック" w:hAnsi="ＭＳ ゴシック" w:cs="Times New Roman"/>
                      <w:sz w:val="22"/>
                    </w:rPr>
                  </w:pP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研</w:t>
                  </w:r>
                </w:p>
                <w:p w:rsidR="007A29A9" w:rsidRPr="007A29A9" w:rsidRDefault="007A29A9" w:rsidP="007A29A9">
                  <w:pPr>
                    <w:rPr>
                      <w:rFonts w:ascii="ＭＳ ゴシック" w:eastAsia="ＭＳ ゴシック" w:hAnsi="ＭＳ ゴシック" w:cs="Times New Roman"/>
                      <w:sz w:val="22"/>
                    </w:rPr>
                  </w:pP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究</w:t>
                  </w:r>
                </w:p>
                <w:p w:rsidR="007A29A9" w:rsidRPr="007A29A9" w:rsidRDefault="007A29A9" w:rsidP="007A29A9">
                  <w:pPr>
                    <w:rPr>
                      <w:rFonts w:ascii="ＭＳ ゴシック" w:eastAsia="ＭＳ ゴシック" w:hAnsi="ＭＳ ゴシック" w:cs="Times New Roman"/>
                      <w:sz w:val="22"/>
                    </w:rPr>
                  </w:pPr>
                </w:p>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科</w:t>
                  </w:r>
                </w:p>
              </w:tc>
              <w:tc>
                <w:tcPr>
                  <w:tcW w:w="2520" w:type="dxa"/>
                  <w:shd w:val="clear" w:color="auto" w:fill="auto"/>
                </w:tcPr>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 xml:space="preserve">　　　　　　　　　　</w:t>
                  </w:r>
                </w:p>
              </w:tc>
              <w:tc>
                <w:tcPr>
                  <w:tcW w:w="3600" w:type="dxa"/>
                  <w:shd w:val="clear" w:color="auto" w:fill="auto"/>
                </w:tcPr>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工学研究科</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生命環境科学研究科</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理学系研究科</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経済学研究科</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人間社会システム科学研究科</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看護学研究科</w:t>
                  </w:r>
                </w:p>
                <w:p w:rsidR="007A29A9" w:rsidRPr="007A29A9" w:rsidRDefault="007A29A9" w:rsidP="007A29A9">
                  <w:pPr>
                    <w:widowControl/>
                    <w:jc w:val="left"/>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総合リハビリテーション学研究科</w:t>
                  </w:r>
                </w:p>
              </w:tc>
              <w:tc>
                <w:tcPr>
                  <w:tcW w:w="2700" w:type="dxa"/>
                  <w:shd w:val="clear" w:color="auto" w:fill="auto"/>
                </w:tcPr>
                <w:p w:rsidR="007A29A9" w:rsidRPr="007A29A9" w:rsidRDefault="007A29A9" w:rsidP="007A29A9">
                  <w:pPr>
                    <w:rPr>
                      <w:rFonts w:ascii="ＭＳ ゴシック" w:eastAsia="ＭＳ ゴシック" w:hAnsi="ＭＳ ゴシック" w:cs="Times New Roman"/>
                      <w:sz w:val="22"/>
                    </w:rPr>
                  </w:pPr>
                  <w:r w:rsidRPr="007A29A9">
                    <w:rPr>
                      <w:rFonts w:ascii="ＭＳ ゴシック" w:eastAsia="ＭＳ ゴシック" w:hAnsi="ＭＳ ゴシック" w:cs="Times New Roman" w:hint="eastAsia"/>
                      <w:sz w:val="22"/>
                    </w:rPr>
                    <w:t xml:space="preserve">　　　　　　　　　　　</w:t>
                  </w:r>
                </w:p>
              </w:tc>
            </w:tr>
          </w:tbl>
          <w:p w:rsidR="007A29A9" w:rsidRPr="007A29A9" w:rsidRDefault="007A29A9" w:rsidP="007A29A9">
            <w:pPr>
              <w:rPr>
                <w:rFonts w:ascii="Century" w:eastAsia="ＭＳ 明朝" w:hAnsi="Century" w:cs="Times New Roman"/>
                <w:szCs w:val="24"/>
              </w:rPr>
            </w:pPr>
          </w:p>
          <w:p w:rsidR="0015246D" w:rsidRPr="00993955" w:rsidRDefault="0015246D" w:rsidP="00670DD7">
            <w:pPr>
              <w:spacing w:line="360" w:lineRule="exact"/>
              <w:rPr>
                <w:rFonts w:ascii="メイリオ" w:eastAsia="メイリオ" w:hAnsi="メイリオ" w:cs="メイリオ"/>
                <w:position w:val="2"/>
                <w:sz w:val="22"/>
              </w:rPr>
            </w:pPr>
          </w:p>
        </w:tc>
        <w:tc>
          <w:tcPr>
            <w:tcW w:w="10260" w:type="dxa"/>
          </w:tcPr>
          <w:p w:rsidR="0015246D" w:rsidRPr="00691461" w:rsidRDefault="005A29A9" w:rsidP="006A51F3">
            <w:pPr>
              <w:spacing w:line="360" w:lineRule="exact"/>
              <w:rPr>
                <w:rFonts w:ascii="メイリオ" w:eastAsia="メイリオ" w:hAnsi="メイリオ" w:cs="メイリオ"/>
                <w:position w:val="2"/>
                <w:sz w:val="22"/>
              </w:rPr>
            </w:pPr>
            <w:r>
              <w:rPr>
                <w:rFonts w:ascii="メイリオ" w:eastAsia="メイリオ" w:hAnsi="メイリオ" w:cs="メイリオ"/>
                <w:noProof/>
                <w:position w:val="2"/>
                <w:sz w:val="22"/>
              </w:rPr>
              <mc:AlternateContent>
                <mc:Choice Requires="wps">
                  <w:drawing>
                    <wp:anchor distT="0" distB="0" distL="114300" distR="114300" simplePos="0" relativeHeight="251658240" behindDoc="0" locked="0" layoutInCell="1" allowOverlap="1" wp14:anchorId="49AE9E75" wp14:editId="4B01CD70">
                      <wp:simplePos x="0" y="0"/>
                      <wp:positionH relativeFrom="column">
                        <wp:posOffset>59055</wp:posOffset>
                      </wp:positionH>
                      <wp:positionV relativeFrom="paragraph">
                        <wp:posOffset>143672</wp:posOffset>
                      </wp:positionV>
                      <wp:extent cx="6156960" cy="45923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592320"/>
                              </a:xfrm>
                              <a:prstGeom prst="rect">
                                <a:avLst/>
                              </a:prstGeom>
                              <a:solidFill>
                                <a:srgbClr val="FFFFFF"/>
                              </a:solidFill>
                              <a:ln w="9525">
                                <a:noFill/>
                                <a:miter lim="800000"/>
                                <a:headEnd/>
                                <a:tailEnd/>
                              </a:ln>
                            </wps:spPr>
                            <wps:txbx>
                              <w:txbxContent>
                                <w:p w:rsidR="003A2893" w:rsidRPr="00EE57E6" w:rsidRDefault="003A2893" w:rsidP="00360536">
                                  <w:pPr>
                                    <w:rPr>
                                      <w:rFonts w:ascii="ＭＳ ゴシック" w:eastAsia="ＭＳ ゴシック" w:hAnsi="ＭＳ ゴシック"/>
                                      <w:sz w:val="22"/>
                                    </w:rPr>
                                  </w:pPr>
                                  <w:r w:rsidRPr="00EE57E6">
                                    <w:rPr>
                                      <w:rFonts w:ascii="ＭＳ ゴシック" w:eastAsia="ＭＳ ゴシック" w:hAnsi="ＭＳ ゴシック"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3600"/>
                                    <w:gridCol w:w="2700"/>
                                  </w:tblGrid>
                                  <w:tr w:rsidR="003A2893" w:rsidRPr="00FA37E0" w:rsidTr="00684A7D">
                                    <w:trPr>
                                      <w:trHeight w:val="1440"/>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大</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名</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6120" w:type="dxa"/>
                                        <w:gridSpan w:val="2"/>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5E7337">
                                        <w:pPr>
                                          <w:ind w:left="220" w:hangingChars="100" w:hanging="220"/>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　阪　府　立　大　学</w:t>
                                        </w:r>
                                      </w:p>
                                    </w:tc>
                                    <w:tc>
                                      <w:tcPr>
                                        <w:tcW w:w="2700"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大阪府立大学</w:t>
                                        </w: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工業高等専門学校</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学域、学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現代システム科学域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工学域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地域保健学域</w:t>
                                        </w:r>
                                      </w:p>
                                    </w:tc>
                                    <w:tc>
                                      <w:tcPr>
                                        <w:tcW w:w="3600" w:type="dxa"/>
                                        <w:shd w:val="clear" w:color="auto" w:fill="auto"/>
                                      </w:tcPr>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工学部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理学部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経済学部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人間社会学部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看護学部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w:t>
                                        </w:r>
                                        <w:r>
                                          <w:rPr>
                                            <w:rFonts w:ascii="ＭＳ ゴシック" w:eastAsia="ＭＳ ゴシック" w:hAnsi="ＭＳ ゴシック" w:hint="eastAsia"/>
                                            <w:sz w:val="22"/>
                                          </w:rPr>
                                          <w:t>リハビリテーション</w:t>
                                        </w:r>
                                        <w:r w:rsidRPr="00FA37E0">
                                          <w:rPr>
                                            <w:rFonts w:ascii="ＭＳ ゴシック" w:eastAsia="ＭＳ ゴシック" w:hAnsi="ＭＳ ゴシック" w:hint="eastAsia"/>
                                            <w:sz w:val="22"/>
                                          </w:rPr>
                                          <w:t>学部</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（本科）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総合工学システム学科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（専攻科）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総合工学システム専攻</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研</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究</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科</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3600" w:type="dxa"/>
                                        <w:shd w:val="clear" w:color="auto" w:fill="auto"/>
                                      </w:tcPr>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工学研究科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生命環境科学研究科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理学系研究科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経済学研究科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人間社会システム科学研究科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看護学研究科</w:t>
                                        </w:r>
                                      </w:p>
                                      <w:p w:rsidR="003A2893" w:rsidRPr="00FA37E0"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総合リハビリテーション学研究科</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rsidR="003A2893" w:rsidRPr="00360536" w:rsidRDefault="003A2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65pt;margin-top:11.3pt;width:484.8pt;height:3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" stroked="f">
                      <v:textbox>
                        <w:txbxContent>
                          <w:p w:rsidR="003A2893" w:rsidRPr="00EE57E6" w:rsidRDefault="003A2893" w:rsidP="00360536">
                            <w:pPr>
                              <w:rPr>
                                <w:rFonts w:ascii="ＭＳ ゴシック" w:eastAsia="ＭＳ ゴシック" w:hAnsi="ＭＳ ゴシック"/>
                                <w:sz w:val="22"/>
                              </w:rPr>
                            </w:pPr>
                            <w:r w:rsidRPr="00EE57E6">
                              <w:rPr>
                                <w:rFonts w:ascii="ＭＳ ゴシック" w:eastAsia="ＭＳ ゴシック" w:hAnsi="ＭＳ ゴシック" w:hint="eastAsia"/>
                                <w:sz w:val="22"/>
                              </w:rPr>
                              <w:t>別表（学域、学部、研究科等）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3600"/>
                              <w:gridCol w:w="2700"/>
                            </w:tblGrid>
                            <w:tr w:rsidR="003A2893" w:rsidRPr="00FA37E0" w:rsidTr="00684A7D">
                              <w:trPr>
                                <w:trHeight w:val="1440"/>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大</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名</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6120" w:type="dxa"/>
                                  <w:gridSpan w:val="2"/>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5E7337">
                                  <w:pPr>
                                    <w:ind w:left="220" w:hangingChars="100" w:hanging="220"/>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　阪　府　立　大　学</w:t>
                                  </w:r>
                                </w:p>
                              </w:tc>
                              <w:tc>
                                <w:tcPr>
                                  <w:tcW w:w="2700"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大阪府立大学</w:t>
                                  </w:r>
                                </w:p>
                                <w:p w:rsidR="003A2893" w:rsidRPr="00FA37E0" w:rsidRDefault="003A2893" w:rsidP="00684A7D">
                                  <w:pPr>
                                    <w:jc w:val="center"/>
                                    <w:rPr>
                                      <w:rFonts w:ascii="ＭＳ ゴシック" w:eastAsia="ＭＳ ゴシック" w:hAnsi="ＭＳ ゴシック"/>
                                      <w:sz w:val="22"/>
                                    </w:rPr>
                                  </w:pPr>
                                  <w:r w:rsidRPr="00FA37E0">
                                    <w:rPr>
                                      <w:rFonts w:ascii="ＭＳ ゴシック" w:eastAsia="ＭＳ ゴシック" w:hAnsi="ＭＳ ゴシック" w:hint="eastAsia"/>
                                      <w:sz w:val="22"/>
                                    </w:rPr>
                                    <w:t>工業高等専門学校</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学域、学</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等</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現代システム科学域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工学域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生命環境科学域</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地域保健学域</w:t>
                                  </w:r>
                                </w:p>
                              </w:tc>
                              <w:tc>
                                <w:tcPr>
                                  <w:tcW w:w="3600" w:type="dxa"/>
                                  <w:shd w:val="clear" w:color="auto" w:fill="auto"/>
                                </w:tcPr>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工学部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生命環境科学部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理学部</w:t>
                                  </w:r>
                                </w:p>
                                <w:p w:rsidR="003A2893" w:rsidRPr="00FA37E0" w:rsidRDefault="003A2893" w:rsidP="00684A7D">
                                  <w:pPr>
                                    <w:widowControl/>
                                    <w:jc w:val="left"/>
                                    <w:rPr>
                                      <w:rFonts w:ascii="ＭＳ ゴシック" w:eastAsia="ＭＳ ゴシック" w:hAnsi="ＭＳ ゴシック"/>
                                      <w:sz w:val="22"/>
                                    </w:rPr>
                                  </w:pPr>
                                  <w:r w:rsidRPr="00FA37E0">
                                    <w:rPr>
                                      <w:rFonts w:ascii="ＭＳ ゴシック" w:eastAsia="ＭＳ ゴシック" w:hAnsi="ＭＳ ゴシック" w:hint="eastAsia"/>
                                      <w:sz w:val="22"/>
                                    </w:rPr>
                                    <w:t>経済学部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人間社会学部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看護学部</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w:t>
                                  </w:r>
                                  <w:r>
                                    <w:rPr>
                                      <w:rFonts w:ascii="ＭＳ ゴシック" w:eastAsia="ＭＳ ゴシック" w:hAnsi="ＭＳ ゴシック" w:hint="eastAsia"/>
                                      <w:sz w:val="22"/>
                                    </w:rPr>
                                    <w:t>リハビリテーション</w:t>
                                  </w:r>
                                  <w:r w:rsidRPr="00FA37E0">
                                    <w:rPr>
                                      <w:rFonts w:ascii="ＭＳ ゴシック" w:eastAsia="ＭＳ ゴシック" w:hAnsi="ＭＳ ゴシック" w:hint="eastAsia"/>
                                      <w:sz w:val="22"/>
                                    </w:rPr>
                                    <w:t>学部</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（本科）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総合工学システム学科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（専攻科）</w:t>
                                  </w: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総合工学システム専攻</w:t>
                                  </w:r>
                                </w:p>
                              </w:tc>
                            </w:tr>
                            <w:tr w:rsidR="003A2893" w:rsidRPr="00FA37E0" w:rsidTr="00684A7D">
                              <w:trPr>
                                <w:trHeight w:val="1777"/>
                              </w:trPr>
                              <w:tc>
                                <w:tcPr>
                                  <w:tcW w:w="468" w:type="dxa"/>
                                  <w:shd w:val="clear" w:color="auto" w:fill="auto"/>
                                </w:tcPr>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研</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究</w:t>
                                  </w:r>
                                </w:p>
                                <w:p w:rsidR="003A2893" w:rsidRPr="00FA37E0" w:rsidRDefault="003A2893" w:rsidP="00684A7D">
                                  <w:pPr>
                                    <w:rPr>
                                      <w:rFonts w:ascii="ＭＳ ゴシック" w:eastAsia="ＭＳ ゴシック" w:hAnsi="ＭＳ ゴシック"/>
                                      <w:sz w:val="22"/>
                                    </w:rPr>
                                  </w:pPr>
                                </w:p>
                                <w:p w:rsidR="003A2893" w:rsidRPr="00FA37E0" w:rsidRDefault="003A2893" w:rsidP="00684A7D">
                                  <w:pPr>
                                    <w:rPr>
                                      <w:rFonts w:ascii="ＭＳ ゴシック" w:eastAsia="ＭＳ ゴシック" w:hAnsi="ＭＳ ゴシック"/>
                                      <w:sz w:val="22"/>
                                    </w:rPr>
                                  </w:pPr>
                                  <w:r w:rsidRPr="00FA37E0">
                                    <w:rPr>
                                      <w:rFonts w:ascii="ＭＳ ゴシック" w:eastAsia="ＭＳ ゴシック" w:hAnsi="ＭＳ ゴシック" w:hint="eastAsia"/>
                                      <w:sz w:val="22"/>
                                    </w:rPr>
                                    <w:t>科</w:t>
                                  </w:r>
                                </w:p>
                              </w:tc>
                              <w:tc>
                                <w:tcPr>
                                  <w:tcW w:w="252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3600" w:type="dxa"/>
                                  <w:shd w:val="clear" w:color="auto" w:fill="auto"/>
                                </w:tcPr>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工学研究科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生命環境科学研究科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理学系研究科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経済学研究科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人間社会システム科学研究科</w:t>
                                  </w:r>
                                </w:p>
                                <w:p w:rsidR="003A2893" w:rsidRPr="001C1533"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看護学研究科</w:t>
                                  </w:r>
                                </w:p>
                                <w:p w:rsidR="003A2893" w:rsidRPr="00FA37E0" w:rsidRDefault="003A2893" w:rsidP="00684A7D">
                                  <w:pPr>
                                    <w:widowControl/>
                                    <w:jc w:val="left"/>
                                    <w:rPr>
                                      <w:rFonts w:ascii="ＭＳ ゴシック" w:eastAsia="ＭＳ ゴシック" w:hAnsi="ＭＳ ゴシック"/>
                                      <w:sz w:val="22"/>
                                    </w:rPr>
                                  </w:pPr>
                                  <w:r w:rsidRPr="001C1533">
                                    <w:rPr>
                                      <w:rFonts w:ascii="ＭＳ ゴシック" w:eastAsia="ＭＳ ゴシック" w:hAnsi="ＭＳ ゴシック" w:hint="eastAsia"/>
                                      <w:sz w:val="22"/>
                                    </w:rPr>
                                    <w:t>総合リハビリテーション学研究科</w:t>
                                  </w:r>
                                </w:p>
                              </w:tc>
                              <w:tc>
                                <w:tcPr>
                                  <w:tcW w:w="2700" w:type="dxa"/>
                                  <w:shd w:val="clear" w:color="auto" w:fill="auto"/>
                                </w:tcPr>
                                <w:p w:rsidR="003A2893" w:rsidRPr="00FA37E0" w:rsidRDefault="003A2893" w:rsidP="00684A7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rsidR="003A2893" w:rsidRPr="00360536" w:rsidRDefault="003A2893"/>
                        </w:txbxContent>
                      </v:textbox>
                    </v:shape>
                  </w:pict>
                </mc:Fallback>
              </mc:AlternateContent>
            </w:r>
          </w:p>
        </w:tc>
      </w:tr>
    </w:tbl>
    <w:p w:rsidR="003A2893" w:rsidRPr="003A2893" w:rsidRDefault="003A2893" w:rsidP="005A29A9">
      <w:pPr>
        <w:spacing w:line="360" w:lineRule="exact"/>
        <w:rPr>
          <w:rFonts w:ascii="メイリオ" w:eastAsia="メイリオ" w:hAnsi="メイリオ" w:cs="メイリオ"/>
          <w:position w:val="2"/>
          <w:sz w:val="22"/>
        </w:rPr>
      </w:pPr>
    </w:p>
    <w:sectPr w:rsidR="003A2893" w:rsidRPr="003A2893" w:rsidSect="002538D5">
      <w:footerReference w:type="default" r:id="rId8"/>
      <w:pgSz w:w="23814" w:h="16840" w:orient="landscape" w:code="8"/>
      <w:pgMar w:top="1588" w:right="1701"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25" w:rsidRDefault="00467E25" w:rsidP="00706E7C">
      <w:r>
        <w:separator/>
      </w:r>
    </w:p>
  </w:endnote>
  <w:endnote w:type="continuationSeparator" w:id="0">
    <w:p w:rsidR="00467E25" w:rsidRDefault="00467E25" w:rsidP="0070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53983"/>
      <w:docPartObj>
        <w:docPartGallery w:val="Page Numbers (Bottom of Page)"/>
        <w:docPartUnique/>
      </w:docPartObj>
    </w:sdtPr>
    <w:sdtEndPr/>
    <w:sdtContent>
      <w:p w:rsidR="00114CDD" w:rsidRDefault="00114CDD">
        <w:pPr>
          <w:pStyle w:val="a7"/>
          <w:jc w:val="center"/>
        </w:pPr>
        <w:r>
          <w:fldChar w:fldCharType="begin"/>
        </w:r>
        <w:r>
          <w:instrText>PAGE   \* MERGEFORMAT</w:instrText>
        </w:r>
        <w:r>
          <w:fldChar w:fldCharType="separate"/>
        </w:r>
        <w:r w:rsidR="000E4561" w:rsidRPr="000E4561">
          <w:rPr>
            <w:noProof/>
            <w:lang w:val="ja-JP"/>
          </w:rPr>
          <w:t>9</w:t>
        </w:r>
        <w:r>
          <w:fldChar w:fldCharType="end"/>
        </w:r>
      </w:p>
    </w:sdtContent>
  </w:sdt>
  <w:p w:rsidR="00114CDD" w:rsidRDefault="00114C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25" w:rsidRDefault="00467E25" w:rsidP="00706E7C">
      <w:r>
        <w:separator/>
      </w:r>
    </w:p>
  </w:footnote>
  <w:footnote w:type="continuationSeparator" w:id="0">
    <w:p w:rsidR="00467E25" w:rsidRDefault="00467E25" w:rsidP="0070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93"/>
    <w:rsid w:val="000260FC"/>
    <w:rsid w:val="000E4561"/>
    <w:rsid w:val="00114CDD"/>
    <w:rsid w:val="0015246D"/>
    <w:rsid w:val="001A3DFF"/>
    <w:rsid w:val="001D15AF"/>
    <w:rsid w:val="002538D5"/>
    <w:rsid w:val="002D53DC"/>
    <w:rsid w:val="00335A14"/>
    <w:rsid w:val="00360797"/>
    <w:rsid w:val="00384E97"/>
    <w:rsid w:val="003A2893"/>
    <w:rsid w:val="003F1863"/>
    <w:rsid w:val="00467E25"/>
    <w:rsid w:val="004A1843"/>
    <w:rsid w:val="004F24AB"/>
    <w:rsid w:val="00541E28"/>
    <w:rsid w:val="005861BB"/>
    <w:rsid w:val="005A29A9"/>
    <w:rsid w:val="005E237F"/>
    <w:rsid w:val="005E7337"/>
    <w:rsid w:val="00691461"/>
    <w:rsid w:val="006A0D6D"/>
    <w:rsid w:val="006A51F3"/>
    <w:rsid w:val="006F22EA"/>
    <w:rsid w:val="00706E7C"/>
    <w:rsid w:val="007A29A9"/>
    <w:rsid w:val="007E49A2"/>
    <w:rsid w:val="00856692"/>
    <w:rsid w:val="00926AD3"/>
    <w:rsid w:val="00943A79"/>
    <w:rsid w:val="009604C3"/>
    <w:rsid w:val="00993955"/>
    <w:rsid w:val="00AB7039"/>
    <w:rsid w:val="00AE18AB"/>
    <w:rsid w:val="00B07C74"/>
    <w:rsid w:val="00B20448"/>
    <w:rsid w:val="00BB26B3"/>
    <w:rsid w:val="00C01D2C"/>
    <w:rsid w:val="00C25BE1"/>
    <w:rsid w:val="00C336D9"/>
    <w:rsid w:val="00C56577"/>
    <w:rsid w:val="00C85F9E"/>
    <w:rsid w:val="00C94D6D"/>
    <w:rsid w:val="00DB269E"/>
    <w:rsid w:val="00E77744"/>
    <w:rsid w:val="00F315BB"/>
    <w:rsid w:val="00F3715F"/>
    <w:rsid w:val="00F3788F"/>
    <w:rsid w:val="00F5410B"/>
    <w:rsid w:val="00FF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37F"/>
    <w:rPr>
      <w:rFonts w:asciiTheme="majorHAnsi" w:eastAsiaTheme="majorEastAsia" w:hAnsiTheme="majorHAnsi" w:cstheme="majorBidi"/>
      <w:sz w:val="18"/>
      <w:szCs w:val="18"/>
    </w:rPr>
  </w:style>
  <w:style w:type="paragraph" w:styleId="a5">
    <w:name w:val="header"/>
    <w:basedOn w:val="a"/>
    <w:link w:val="a6"/>
    <w:uiPriority w:val="99"/>
    <w:unhideWhenUsed/>
    <w:rsid w:val="00706E7C"/>
    <w:pPr>
      <w:tabs>
        <w:tab w:val="center" w:pos="4252"/>
        <w:tab w:val="right" w:pos="8504"/>
      </w:tabs>
      <w:snapToGrid w:val="0"/>
    </w:pPr>
  </w:style>
  <w:style w:type="character" w:customStyle="1" w:styleId="a6">
    <w:name w:val="ヘッダー (文字)"/>
    <w:basedOn w:val="a0"/>
    <w:link w:val="a5"/>
    <w:uiPriority w:val="99"/>
    <w:rsid w:val="00706E7C"/>
  </w:style>
  <w:style w:type="paragraph" w:styleId="a7">
    <w:name w:val="footer"/>
    <w:basedOn w:val="a"/>
    <w:link w:val="a8"/>
    <w:uiPriority w:val="99"/>
    <w:unhideWhenUsed/>
    <w:rsid w:val="00706E7C"/>
    <w:pPr>
      <w:tabs>
        <w:tab w:val="center" w:pos="4252"/>
        <w:tab w:val="right" w:pos="8504"/>
      </w:tabs>
      <w:snapToGrid w:val="0"/>
    </w:pPr>
  </w:style>
  <w:style w:type="character" w:customStyle="1" w:styleId="a8">
    <w:name w:val="フッター (文字)"/>
    <w:basedOn w:val="a0"/>
    <w:link w:val="a7"/>
    <w:uiPriority w:val="99"/>
    <w:rsid w:val="00706E7C"/>
  </w:style>
  <w:style w:type="character" w:styleId="a9">
    <w:name w:val="annotation reference"/>
    <w:uiPriority w:val="99"/>
    <w:semiHidden/>
    <w:rsid w:val="00E77744"/>
    <w:rPr>
      <w:sz w:val="18"/>
      <w:szCs w:val="18"/>
    </w:rPr>
  </w:style>
  <w:style w:type="paragraph" w:styleId="aa">
    <w:name w:val="annotation text"/>
    <w:basedOn w:val="a"/>
    <w:link w:val="ab"/>
    <w:uiPriority w:val="99"/>
    <w:semiHidden/>
    <w:rsid w:val="00E77744"/>
    <w:pPr>
      <w:jc w:val="left"/>
    </w:pPr>
    <w:rPr>
      <w:rFonts w:ascii="Century" w:eastAsia="ＭＳ 明朝" w:hAnsi="Century" w:cs="Times New Roman"/>
      <w:szCs w:val="24"/>
    </w:rPr>
  </w:style>
  <w:style w:type="character" w:customStyle="1" w:styleId="ab">
    <w:name w:val="コメント文字列 (文字)"/>
    <w:basedOn w:val="a0"/>
    <w:link w:val="aa"/>
    <w:uiPriority w:val="99"/>
    <w:semiHidden/>
    <w:rsid w:val="00E77744"/>
    <w:rPr>
      <w:rFonts w:ascii="Century" w:eastAsia="ＭＳ 明朝" w:hAnsi="Century" w:cs="Times New Roman"/>
      <w:szCs w:val="24"/>
    </w:rPr>
  </w:style>
  <w:style w:type="paragraph" w:styleId="ac">
    <w:name w:val="annotation subject"/>
    <w:basedOn w:val="aa"/>
    <w:next w:val="aa"/>
    <w:link w:val="ad"/>
    <w:uiPriority w:val="99"/>
    <w:semiHidden/>
    <w:unhideWhenUsed/>
    <w:rsid w:val="00F5410B"/>
    <w:rPr>
      <w:rFonts w:asciiTheme="minorHAnsi" w:eastAsiaTheme="minorEastAsia" w:hAnsiTheme="minorHAnsi" w:cstheme="minorBidi"/>
      <w:b/>
      <w:bCs/>
      <w:szCs w:val="22"/>
    </w:rPr>
  </w:style>
  <w:style w:type="character" w:customStyle="1" w:styleId="ad">
    <w:name w:val="コメント内容 (文字)"/>
    <w:basedOn w:val="ab"/>
    <w:link w:val="ac"/>
    <w:uiPriority w:val="99"/>
    <w:semiHidden/>
    <w:rsid w:val="00F5410B"/>
    <w:rPr>
      <w:rFonts w:ascii="Century" w:eastAsia="ＭＳ 明朝" w:hAnsi="Century" w:cs="Times New Roman"/>
      <w:b/>
      <w:bCs/>
      <w:szCs w:val="24"/>
    </w:rPr>
  </w:style>
  <w:style w:type="table" w:styleId="ae">
    <w:name w:val="Table Grid"/>
    <w:basedOn w:val="a1"/>
    <w:uiPriority w:val="59"/>
    <w:rsid w:val="006A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37F"/>
    <w:rPr>
      <w:rFonts w:asciiTheme="majorHAnsi" w:eastAsiaTheme="majorEastAsia" w:hAnsiTheme="majorHAnsi" w:cstheme="majorBidi"/>
      <w:sz w:val="18"/>
      <w:szCs w:val="18"/>
    </w:rPr>
  </w:style>
  <w:style w:type="paragraph" w:styleId="a5">
    <w:name w:val="header"/>
    <w:basedOn w:val="a"/>
    <w:link w:val="a6"/>
    <w:uiPriority w:val="99"/>
    <w:unhideWhenUsed/>
    <w:rsid w:val="00706E7C"/>
    <w:pPr>
      <w:tabs>
        <w:tab w:val="center" w:pos="4252"/>
        <w:tab w:val="right" w:pos="8504"/>
      </w:tabs>
      <w:snapToGrid w:val="0"/>
    </w:pPr>
  </w:style>
  <w:style w:type="character" w:customStyle="1" w:styleId="a6">
    <w:name w:val="ヘッダー (文字)"/>
    <w:basedOn w:val="a0"/>
    <w:link w:val="a5"/>
    <w:uiPriority w:val="99"/>
    <w:rsid w:val="00706E7C"/>
  </w:style>
  <w:style w:type="paragraph" w:styleId="a7">
    <w:name w:val="footer"/>
    <w:basedOn w:val="a"/>
    <w:link w:val="a8"/>
    <w:uiPriority w:val="99"/>
    <w:unhideWhenUsed/>
    <w:rsid w:val="00706E7C"/>
    <w:pPr>
      <w:tabs>
        <w:tab w:val="center" w:pos="4252"/>
        <w:tab w:val="right" w:pos="8504"/>
      </w:tabs>
      <w:snapToGrid w:val="0"/>
    </w:pPr>
  </w:style>
  <w:style w:type="character" w:customStyle="1" w:styleId="a8">
    <w:name w:val="フッター (文字)"/>
    <w:basedOn w:val="a0"/>
    <w:link w:val="a7"/>
    <w:uiPriority w:val="99"/>
    <w:rsid w:val="00706E7C"/>
  </w:style>
  <w:style w:type="character" w:styleId="a9">
    <w:name w:val="annotation reference"/>
    <w:uiPriority w:val="99"/>
    <w:semiHidden/>
    <w:rsid w:val="00E77744"/>
    <w:rPr>
      <w:sz w:val="18"/>
      <w:szCs w:val="18"/>
    </w:rPr>
  </w:style>
  <w:style w:type="paragraph" w:styleId="aa">
    <w:name w:val="annotation text"/>
    <w:basedOn w:val="a"/>
    <w:link w:val="ab"/>
    <w:uiPriority w:val="99"/>
    <w:semiHidden/>
    <w:rsid w:val="00E77744"/>
    <w:pPr>
      <w:jc w:val="left"/>
    </w:pPr>
    <w:rPr>
      <w:rFonts w:ascii="Century" w:eastAsia="ＭＳ 明朝" w:hAnsi="Century" w:cs="Times New Roman"/>
      <w:szCs w:val="24"/>
    </w:rPr>
  </w:style>
  <w:style w:type="character" w:customStyle="1" w:styleId="ab">
    <w:name w:val="コメント文字列 (文字)"/>
    <w:basedOn w:val="a0"/>
    <w:link w:val="aa"/>
    <w:uiPriority w:val="99"/>
    <w:semiHidden/>
    <w:rsid w:val="00E77744"/>
    <w:rPr>
      <w:rFonts w:ascii="Century" w:eastAsia="ＭＳ 明朝" w:hAnsi="Century" w:cs="Times New Roman"/>
      <w:szCs w:val="24"/>
    </w:rPr>
  </w:style>
  <w:style w:type="paragraph" w:styleId="ac">
    <w:name w:val="annotation subject"/>
    <w:basedOn w:val="aa"/>
    <w:next w:val="aa"/>
    <w:link w:val="ad"/>
    <w:uiPriority w:val="99"/>
    <w:semiHidden/>
    <w:unhideWhenUsed/>
    <w:rsid w:val="00F5410B"/>
    <w:rPr>
      <w:rFonts w:asciiTheme="minorHAnsi" w:eastAsiaTheme="minorEastAsia" w:hAnsiTheme="minorHAnsi" w:cstheme="minorBidi"/>
      <w:b/>
      <w:bCs/>
      <w:szCs w:val="22"/>
    </w:rPr>
  </w:style>
  <w:style w:type="character" w:customStyle="1" w:styleId="ad">
    <w:name w:val="コメント内容 (文字)"/>
    <w:basedOn w:val="ab"/>
    <w:link w:val="ac"/>
    <w:uiPriority w:val="99"/>
    <w:semiHidden/>
    <w:rsid w:val="00F5410B"/>
    <w:rPr>
      <w:rFonts w:ascii="Century" w:eastAsia="ＭＳ 明朝" w:hAnsi="Century" w:cs="Times New Roman"/>
      <w:b/>
      <w:bCs/>
      <w:szCs w:val="24"/>
    </w:rPr>
  </w:style>
  <w:style w:type="table" w:styleId="ae">
    <w:name w:val="Table Grid"/>
    <w:basedOn w:val="a1"/>
    <w:uiPriority w:val="59"/>
    <w:rsid w:val="006A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E49A-A68B-49DB-9463-C07F81F9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2035</Words>
  <Characters>11604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2016-07-02T08:10:00Z</cp:lastPrinted>
  <dcterms:created xsi:type="dcterms:W3CDTF">2016-07-02T06:57:00Z</dcterms:created>
  <dcterms:modified xsi:type="dcterms:W3CDTF">2016-08-08T04:27:00Z</dcterms:modified>
</cp:coreProperties>
</file>