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DC" w:rsidRDefault="00520BF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5367020</wp:posOffset>
                </wp:positionH>
                <wp:positionV relativeFrom="paragraph">
                  <wp:posOffset>-252095</wp:posOffset>
                </wp:positionV>
                <wp:extent cx="68580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solidFill>
                            <a:srgbClr val="000000"/>
                          </a:solidFill>
                          <a:miter lim="800000"/>
                          <a:headEnd/>
                          <a:tailEnd/>
                        </a:ln>
                      </wps:spPr>
                      <wps:txbx>
                        <w:txbxContent>
                          <w:p w:rsidR="00CD582B" w:rsidRPr="00CD582B" w:rsidRDefault="00CD582B" w:rsidP="00CD582B">
                            <w:pPr>
                              <w:jc w:val="center"/>
                              <w:rPr>
                                <w:rFonts w:ascii="Meiryo UI" w:eastAsia="Meiryo UI" w:hAnsi="Meiryo UI"/>
                              </w:rPr>
                            </w:pPr>
                            <w:r w:rsidRPr="00CD582B">
                              <w:rPr>
                                <w:rFonts w:ascii="Meiryo UI" w:eastAsia="Meiryo UI" w:hAnsi="Meiryo UI" w:hint="eastAsia"/>
                              </w:rPr>
                              <w:t>資料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6pt;margin-top:-19.85pt;width:5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">
                <v:textbox inset="5.85pt,.7pt,5.85pt,.7pt">
                  <w:txbxContent>
                    <w:p w:rsidR="00CD582B" w:rsidRPr="00CD582B" w:rsidRDefault="00CD582B" w:rsidP="00CD582B">
                      <w:pPr>
                        <w:jc w:val="center"/>
                        <w:rPr>
                          <w:rFonts w:ascii="Meiryo UI" w:eastAsia="Meiryo UI" w:hAnsi="Meiryo UI"/>
                        </w:rPr>
                      </w:pPr>
                      <w:r w:rsidRPr="00CD582B">
                        <w:rPr>
                          <w:rFonts w:ascii="Meiryo UI" w:eastAsia="Meiryo UI" w:hAnsi="Meiryo UI" w:hint="eastAsia"/>
                        </w:rPr>
                        <w:t>資料　２</w:t>
                      </w:r>
                    </w:p>
                  </w:txbxContent>
                </v:textbox>
              </v:shape>
            </w:pict>
          </mc:Fallback>
        </mc:AlternateContent>
      </w:r>
      <w:r w:rsidR="002059DC">
        <w:rPr>
          <w:rFonts w:ascii="ＭＳ 明朝" w:eastAsia="ＭＳ 明朝" w:hAnsi="ＭＳ 明朝" w:cs="ＭＳ 明朝" w:hint="eastAsia"/>
          <w:color w:val="000000"/>
          <w:kern w:val="0"/>
          <w:szCs w:val="21"/>
        </w:rPr>
        <w:t>○大阪府立図書館指定管理者評価委員会規則</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平成二十六年五月二十一日</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大阪府教育委員会規則第十二号</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大阪府立図書館指定管理者評価委員会規則を公布する。</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図書館指定管理者評価委員会（以下「委員会」という。）の組織、委員の報酬及び費用弁償の額その他委員会に関し必要な事項を定め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委員会は、大阪府教育委員会の諮問に応じて、大阪府附属機関条例第二条第二項に規定する公の施設の指定管理者が行う業務の実施状況等の評価に関して審議し、審議結果を大阪府教育委員会に報告する。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委員会は、委員五人で組織する。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委員は、弁護士、会計士、経営分野に係る有識者並びに図書館又は図書館の附帯施設の運営に関して専門的知識及び経験を有する者のうちから、大阪府教育委員会が任命する。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委員が次の各号の一に該当する場合は、大阪府教育委員会はこれを解任することができる。</w:t>
      </w:r>
    </w:p>
    <w:p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病気等により職務の遂行に支障があり、またこれに堪えない場合</w:t>
      </w:r>
    </w:p>
    <w:p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職務を怠り、又は職務上の義務に反した場合</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補欠の委員は遅滞なく大阪府教育委員会が任命するものとし、その任期は、前任者の残任期間とする。なお、補欠の委員が任命されていない場合は、委員会の委員数から除くものとする。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委員長は、会議を進行・管理する。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（副委員長）</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委員長は、あらかじめ委員の中から副委員長を指名する。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副委員長は、委員長がやむを得ない事情により職務を遂行できないときは、その職務を代理する。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委員会の会議は、その開催を大阪府教育委員会が決定し、委員長が招集する。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委員会の議事は、出席委員の過半数で決し、可否同数のときは、委員長の決するところによる。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2059DC" w:rsidRDefault="002059DC" w:rsidP="009A1D8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この規則は、平成二十八年四月一日から施行する。</w:t>
      </w:r>
      <w:bookmarkStart w:id="1" w:name="last"/>
      <w:bookmarkEnd w:id="1"/>
    </w:p>
    <w:sectPr w:rsidR="002059DC">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80"/>
    <w:rsid w:val="002059DC"/>
    <w:rsid w:val="00520BF6"/>
    <w:rsid w:val="009A1D80"/>
    <w:rsid w:val="00CD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5B51226-1218-4D2E-8246-9C74024B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2021-07-19T03:55:00Z</cp:lastPrinted>
  <dcterms:created xsi:type="dcterms:W3CDTF">2023-03-10T11:02:00Z</dcterms:created>
  <dcterms:modified xsi:type="dcterms:W3CDTF">2023-03-10T11:02:00Z</dcterms:modified>
</cp:coreProperties>
</file>