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290"/>
        <w:gridCol w:w="290"/>
        <w:gridCol w:w="290"/>
        <w:gridCol w:w="716"/>
        <w:gridCol w:w="304"/>
        <w:gridCol w:w="365"/>
        <w:gridCol w:w="365"/>
        <w:gridCol w:w="365"/>
        <w:gridCol w:w="365"/>
        <w:gridCol w:w="365"/>
        <w:gridCol w:w="365"/>
        <w:gridCol w:w="365"/>
        <w:gridCol w:w="365"/>
        <w:gridCol w:w="365"/>
        <w:gridCol w:w="365"/>
        <w:gridCol w:w="365"/>
        <w:gridCol w:w="365"/>
        <w:gridCol w:w="1146"/>
        <w:gridCol w:w="2088"/>
        <w:gridCol w:w="290"/>
        <w:gridCol w:w="412"/>
      </w:tblGrid>
      <w:tr w:rsidR="00FF321B" w:rsidRPr="00FF321B" w:rsidTr="00FF321B">
        <w:trPr>
          <w:trHeight w:val="315"/>
        </w:trPr>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FF321B" w:rsidRPr="00FF321B" w:rsidRDefault="00FF321B" w:rsidP="00FF321B">
            <w:pPr>
              <w:widowControl/>
              <w:spacing w:line="280" w:lineRule="exact"/>
              <w:jc w:val="left"/>
              <w:rPr>
                <w:rFonts w:ascii="ＭＳ Ｐゴシック" w:eastAsia="ＭＳ Ｐゴシック" w:hAnsi="ＭＳ Ｐゴシック" w:cs="ＭＳ Ｐゴシック"/>
                <w:kern w:val="0"/>
                <w:sz w:val="24"/>
                <w:szCs w:val="24"/>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FF321B" w:rsidRPr="00FF321B" w:rsidRDefault="00FF321B" w:rsidP="00FF321B">
            <w:pPr>
              <w:widowControl/>
              <w:spacing w:line="280" w:lineRule="exact"/>
              <w:jc w:val="left"/>
              <w:rPr>
                <w:rFonts w:ascii="Times New Roman" w:eastAsia="Times New Roman" w:hAnsi="Times New Roman" w:cs="Times New Roman"/>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FF321B" w:rsidRPr="00FF321B" w:rsidRDefault="00FF321B" w:rsidP="00FF321B">
            <w:pPr>
              <w:widowControl/>
              <w:spacing w:line="280" w:lineRule="exact"/>
              <w:jc w:val="left"/>
              <w:rPr>
                <w:rFonts w:ascii="Times New Roman" w:eastAsia="Times New Roman" w:hAnsi="Times New Roman" w:cs="Times New Roman"/>
                <w:kern w:val="0"/>
                <w:sz w:val="20"/>
                <w:szCs w:val="20"/>
              </w:rPr>
            </w:pPr>
          </w:p>
        </w:tc>
        <w:tc>
          <w:tcPr>
            <w:tcW w:w="716"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FF321B" w:rsidRPr="00FF321B" w:rsidRDefault="00FF321B" w:rsidP="00FF321B">
            <w:pPr>
              <w:widowControl/>
              <w:spacing w:line="280" w:lineRule="exact"/>
              <w:jc w:val="left"/>
              <w:rPr>
                <w:rFonts w:ascii="Times New Roman" w:eastAsia="Times New Roman" w:hAnsi="Times New Roman" w:cs="Times New Roman"/>
                <w:kern w:val="0"/>
                <w:sz w:val="20"/>
                <w:szCs w:val="20"/>
              </w:rPr>
            </w:pPr>
          </w:p>
        </w:tc>
        <w:tc>
          <w:tcPr>
            <w:tcW w:w="30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FF321B" w:rsidRPr="00FF321B" w:rsidRDefault="00FF321B" w:rsidP="00FF321B">
            <w:pPr>
              <w:widowControl/>
              <w:spacing w:line="280" w:lineRule="exact"/>
              <w:jc w:val="left"/>
              <w:rPr>
                <w:rFonts w:ascii="Times New Roman" w:eastAsia="Times New Roman" w:hAnsi="Times New Roman" w:cs="Times New Roman"/>
                <w:kern w:val="0"/>
                <w:sz w:val="20"/>
                <w:szCs w:val="20"/>
              </w:rPr>
            </w:pPr>
          </w:p>
        </w:tc>
        <w:tc>
          <w:tcPr>
            <w:tcW w:w="365"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FF321B" w:rsidRPr="00FF321B" w:rsidRDefault="00FF321B" w:rsidP="00FF321B">
            <w:pPr>
              <w:widowControl/>
              <w:spacing w:line="280" w:lineRule="exact"/>
              <w:jc w:val="left"/>
              <w:rPr>
                <w:rFonts w:ascii="Times New Roman" w:eastAsia="Times New Roman" w:hAnsi="Times New Roman" w:cs="Times New Roman"/>
                <w:kern w:val="0"/>
                <w:sz w:val="20"/>
                <w:szCs w:val="20"/>
              </w:rPr>
            </w:pPr>
          </w:p>
        </w:tc>
        <w:tc>
          <w:tcPr>
            <w:tcW w:w="365"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FF321B" w:rsidRPr="00FF321B" w:rsidRDefault="00FF321B" w:rsidP="00FF321B">
            <w:pPr>
              <w:widowControl/>
              <w:spacing w:line="280" w:lineRule="exact"/>
              <w:jc w:val="left"/>
              <w:rPr>
                <w:rFonts w:ascii="Times New Roman" w:eastAsia="Times New Roman" w:hAnsi="Times New Roman" w:cs="Times New Roman"/>
                <w:kern w:val="0"/>
                <w:sz w:val="20"/>
                <w:szCs w:val="20"/>
              </w:rPr>
            </w:pPr>
          </w:p>
        </w:tc>
        <w:tc>
          <w:tcPr>
            <w:tcW w:w="365"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FF321B" w:rsidRPr="00FF321B" w:rsidRDefault="00FF321B" w:rsidP="00FF321B">
            <w:pPr>
              <w:widowControl/>
              <w:spacing w:line="280" w:lineRule="exact"/>
              <w:jc w:val="left"/>
              <w:rPr>
                <w:rFonts w:ascii="Times New Roman" w:eastAsia="Times New Roman" w:hAnsi="Times New Roman" w:cs="Times New Roman"/>
                <w:kern w:val="0"/>
                <w:sz w:val="20"/>
                <w:szCs w:val="20"/>
              </w:rPr>
            </w:pPr>
          </w:p>
        </w:tc>
        <w:tc>
          <w:tcPr>
            <w:tcW w:w="365"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FF321B" w:rsidRPr="00FF321B" w:rsidRDefault="00FF321B" w:rsidP="00FF321B">
            <w:pPr>
              <w:widowControl/>
              <w:spacing w:line="280" w:lineRule="exact"/>
              <w:jc w:val="left"/>
              <w:rPr>
                <w:rFonts w:ascii="Times New Roman" w:eastAsia="Times New Roman" w:hAnsi="Times New Roman" w:cs="Times New Roman"/>
                <w:kern w:val="0"/>
                <w:sz w:val="20"/>
                <w:szCs w:val="20"/>
              </w:rPr>
            </w:pPr>
          </w:p>
        </w:tc>
        <w:tc>
          <w:tcPr>
            <w:tcW w:w="365"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FF321B" w:rsidRPr="00FF321B" w:rsidRDefault="00FF321B" w:rsidP="00FF321B">
            <w:pPr>
              <w:widowControl/>
              <w:spacing w:line="280" w:lineRule="exact"/>
              <w:jc w:val="left"/>
              <w:rPr>
                <w:rFonts w:ascii="Times New Roman" w:eastAsia="Times New Roman" w:hAnsi="Times New Roman" w:cs="Times New Roman"/>
                <w:kern w:val="0"/>
                <w:sz w:val="20"/>
                <w:szCs w:val="20"/>
              </w:rPr>
            </w:pPr>
          </w:p>
        </w:tc>
        <w:tc>
          <w:tcPr>
            <w:tcW w:w="365"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FF321B" w:rsidRPr="00FF321B" w:rsidRDefault="00FF321B" w:rsidP="00FF321B">
            <w:pPr>
              <w:widowControl/>
              <w:spacing w:line="280" w:lineRule="exact"/>
              <w:jc w:val="left"/>
              <w:rPr>
                <w:rFonts w:ascii="Times New Roman" w:eastAsia="Times New Roman" w:hAnsi="Times New Roman" w:cs="Times New Roman"/>
                <w:kern w:val="0"/>
                <w:sz w:val="20"/>
                <w:szCs w:val="20"/>
              </w:rPr>
            </w:pPr>
          </w:p>
        </w:tc>
        <w:tc>
          <w:tcPr>
            <w:tcW w:w="365"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FF321B" w:rsidRPr="00FF321B" w:rsidRDefault="00FF321B" w:rsidP="00FF321B">
            <w:pPr>
              <w:widowControl/>
              <w:spacing w:line="280" w:lineRule="exact"/>
              <w:jc w:val="left"/>
              <w:rPr>
                <w:rFonts w:ascii="Times New Roman" w:eastAsia="Times New Roman" w:hAnsi="Times New Roman" w:cs="Times New Roman"/>
                <w:kern w:val="0"/>
                <w:sz w:val="20"/>
                <w:szCs w:val="20"/>
              </w:rPr>
            </w:pPr>
          </w:p>
        </w:tc>
        <w:tc>
          <w:tcPr>
            <w:tcW w:w="365"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FF321B" w:rsidRPr="00FF321B" w:rsidRDefault="00FF321B" w:rsidP="00FF321B">
            <w:pPr>
              <w:widowControl/>
              <w:spacing w:line="280" w:lineRule="exact"/>
              <w:jc w:val="left"/>
              <w:rPr>
                <w:rFonts w:ascii="Times New Roman" w:eastAsia="Times New Roman" w:hAnsi="Times New Roman" w:cs="Times New Roman"/>
                <w:kern w:val="0"/>
                <w:sz w:val="20"/>
                <w:szCs w:val="20"/>
              </w:rPr>
            </w:pPr>
          </w:p>
        </w:tc>
        <w:tc>
          <w:tcPr>
            <w:tcW w:w="365"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FF321B" w:rsidRPr="00FF321B" w:rsidRDefault="00FF321B" w:rsidP="00FF321B">
            <w:pPr>
              <w:widowControl/>
              <w:spacing w:line="280" w:lineRule="exact"/>
              <w:jc w:val="center"/>
              <w:rPr>
                <w:rFonts w:ascii="Times New Roman" w:eastAsia="Times New Roman" w:hAnsi="Times New Roman" w:cs="Times New Roman"/>
                <w:kern w:val="0"/>
                <w:sz w:val="20"/>
                <w:szCs w:val="20"/>
              </w:rPr>
            </w:pPr>
          </w:p>
        </w:tc>
        <w:tc>
          <w:tcPr>
            <w:tcW w:w="365"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FF321B" w:rsidRPr="00FF321B" w:rsidRDefault="00FF321B" w:rsidP="00FF321B">
            <w:pPr>
              <w:widowControl/>
              <w:spacing w:line="280" w:lineRule="exact"/>
              <w:jc w:val="center"/>
              <w:rPr>
                <w:rFonts w:ascii="Times New Roman" w:eastAsia="Times New Roman" w:hAnsi="Times New Roman" w:cs="Times New Roman"/>
                <w:kern w:val="0"/>
                <w:sz w:val="20"/>
                <w:szCs w:val="20"/>
              </w:rPr>
            </w:pPr>
          </w:p>
        </w:tc>
        <w:tc>
          <w:tcPr>
            <w:tcW w:w="365"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FF321B" w:rsidRPr="00FF321B" w:rsidRDefault="00FF321B" w:rsidP="00FF321B">
            <w:pPr>
              <w:widowControl/>
              <w:spacing w:line="280" w:lineRule="exact"/>
              <w:jc w:val="center"/>
              <w:rPr>
                <w:rFonts w:ascii="Times New Roman" w:eastAsia="Times New Roman" w:hAnsi="Times New Roman" w:cs="Times New Roman"/>
                <w:kern w:val="0"/>
                <w:sz w:val="20"/>
                <w:szCs w:val="20"/>
              </w:rPr>
            </w:pPr>
          </w:p>
        </w:tc>
        <w:tc>
          <w:tcPr>
            <w:tcW w:w="365"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FF321B" w:rsidRPr="00FF321B" w:rsidRDefault="00FF321B" w:rsidP="00FF321B">
            <w:pPr>
              <w:widowControl/>
              <w:spacing w:line="280" w:lineRule="exact"/>
              <w:jc w:val="center"/>
              <w:rPr>
                <w:rFonts w:ascii="Times New Roman" w:eastAsia="Times New Roman" w:hAnsi="Times New Roman" w:cs="Times New Roman"/>
                <w:kern w:val="0"/>
                <w:sz w:val="20"/>
                <w:szCs w:val="20"/>
              </w:rPr>
            </w:pPr>
          </w:p>
        </w:tc>
        <w:tc>
          <w:tcPr>
            <w:tcW w:w="3936" w:type="dxa"/>
            <w:gridSpan w:val="4"/>
            <w:tcBorders>
              <w:top w:val="nil"/>
              <w:left w:val="nil"/>
              <w:bottom w:val="nil"/>
              <w:right w:val="nil"/>
            </w:tcBorders>
            <w:shd w:val="clear" w:color="auto" w:fill="auto"/>
            <w:noWrap/>
            <w:tcMar>
              <w:top w:w="142" w:type="dxa"/>
              <w:left w:w="142" w:type="dxa"/>
              <w:bottom w:w="142" w:type="dxa"/>
              <w:right w:w="142" w:type="dxa"/>
            </w:tcMar>
            <w:vAlign w:val="center"/>
            <w:hideMark/>
          </w:tcPr>
          <w:p w:rsidR="00FF321B" w:rsidRPr="00FF321B" w:rsidRDefault="00FF321B" w:rsidP="00FF321B">
            <w:pPr>
              <w:widowControl/>
              <w:spacing w:line="280" w:lineRule="exact"/>
              <w:jc w:val="right"/>
              <w:rPr>
                <w:rFonts w:ascii="ＭＳ ゴシック" w:eastAsia="ＭＳ ゴシック" w:hAnsi="ＭＳ ゴシック" w:cs="ＭＳ Ｐゴシック"/>
                <w:kern w:val="0"/>
                <w:sz w:val="20"/>
                <w:szCs w:val="20"/>
              </w:rPr>
            </w:pPr>
          </w:p>
        </w:tc>
      </w:tr>
      <w:tr w:rsidR="00FF321B" w:rsidRPr="00FF321B" w:rsidTr="00FF321B">
        <w:trPr>
          <w:trHeight w:val="315"/>
        </w:trPr>
        <w:tc>
          <w:tcPr>
            <w:tcW w:w="10206" w:type="dxa"/>
            <w:gridSpan w:val="21"/>
            <w:tcBorders>
              <w:top w:val="nil"/>
              <w:left w:val="nil"/>
              <w:bottom w:val="nil"/>
              <w:right w:val="nil"/>
            </w:tcBorders>
            <w:shd w:val="clear" w:color="auto" w:fill="auto"/>
            <w:noWrap/>
            <w:tcMar>
              <w:top w:w="142" w:type="dxa"/>
              <w:left w:w="142" w:type="dxa"/>
              <w:bottom w:w="142" w:type="dxa"/>
              <w:right w:w="142" w:type="dxa"/>
            </w:tcMar>
            <w:vAlign w:val="center"/>
            <w:hideMark/>
          </w:tcPr>
          <w:p w:rsidR="00FF321B" w:rsidRPr="00FF321B" w:rsidRDefault="00FF321B" w:rsidP="00FF321B">
            <w:pPr>
              <w:widowControl/>
              <w:spacing w:line="280" w:lineRule="exact"/>
              <w:jc w:val="center"/>
              <w:rPr>
                <w:rFonts w:ascii="ＭＳ ゴシック" w:eastAsia="ＭＳ ゴシック" w:hAnsi="ＭＳ ゴシック" w:cs="ＭＳ Ｐゴシック"/>
                <w:b/>
                <w:bCs/>
                <w:kern w:val="0"/>
                <w:sz w:val="24"/>
                <w:szCs w:val="24"/>
              </w:rPr>
            </w:pPr>
            <w:r w:rsidRPr="00FF321B">
              <w:rPr>
                <w:rFonts w:ascii="ＭＳ ゴシック" w:eastAsia="ＭＳ ゴシック" w:hAnsi="ＭＳ ゴシック" w:cs="ＭＳ Ｐゴシック" w:hint="eastAsia"/>
                <w:b/>
                <w:bCs/>
                <w:kern w:val="0"/>
                <w:sz w:val="24"/>
                <w:szCs w:val="24"/>
              </w:rPr>
              <w:t>学校経営推進費評価報告書（２年</w:t>
            </w:r>
            <w:r w:rsidR="00ED6FF4">
              <w:rPr>
                <w:rFonts w:ascii="ＭＳ ゴシック" w:eastAsia="ＭＳ ゴシック" w:hAnsi="ＭＳ ゴシック" w:cs="ＭＳ Ｐゴシック" w:hint="eastAsia"/>
                <w:b/>
                <w:bCs/>
                <w:kern w:val="0"/>
                <w:sz w:val="24"/>
                <w:szCs w:val="24"/>
              </w:rPr>
              <w:t>め</w:t>
            </w:r>
            <w:r w:rsidRPr="00FF321B">
              <w:rPr>
                <w:rFonts w:ascii="ＭＳ ゴシック" w:eastAsia="ＭＳ ゴシック" w:hAnsi="ＭＳ ゴシック" w:cs="ＭＳ Ｐゴシック" w:hint="eastAsia"/>
                <w:b/>
                <w:bCs/>
                <w:kern w:val="0"/>
                <w:sz w:val="24"/>
                <w:szCs w:val="24"/>
              </w:rPr>
              <w:t>）</w:t>
            </w:r>
          </w:p>
        </w:tc>
      </w:tr>
      <w:tr w:rsidR="00FF321B" w:rsidRPr="00FF321B" w:rsidTr="00004749">
        <w:trPr>
          <w:trHeight w:val="315"/>
        </w:trPr>
        <w:tc>
          <w:tcPr>
            <w:tcW w:w="7416" w:type="dxa"/>
            <w:gridSpan w:val="18"/>
            <w:tcBorders>
              <w:top w:val="nil"/>
              <w:left w:val="nil"/>
              <w:bottom w:val="single" w:sz="4" w:space="0" w:color="auto"/>
              <w:right w:val="nil"/>
            </w:tcBorders>
            <w:shd w:val="clear" w:color="auto" w:fill="auto"/>
            <w:tcMar>
              <w:top w:w="142" w:type="dxa"/>
              <w:left w:w="142" w:type="dxa"/>
              <w:bottom w:w="142" w:type="dxa"/>
              <w:right w:w="142" w:type="dxa"/>
            </w:tcMar>
            <w:vAlign w:val="center"/>
            <w:hideMark/>
          </w:tcPr>
          <w:p w:rsidR="00FF321B" w:rsidRPr="00FF321B" w:rsidRDefault="00FF321B" w:rsidP="00FF321B">
            <w:pPr>
              <w:widowControl/>
              <w:spacing w:line="280" w:lineRule="exact"/>
              <w:jc w:val="left"/>
              <w:rPr>
                <w:rFonts w:ascii="ＭＳ ゴシック" w:eastAsia="ＭＳ ゴシック" w:hAnsi="ＭＳ ゴシック" w:cs="ＭＳ Ｐゴシック"/>
                <w:b/>
                <w:bCs/>
                <w:kern w:val="0"/>
                <w:sz w:val="20"/>
                <w:szCs w:val="20"/>
              </w:rPr>
            </w:pPr>
            <w:r w:rsidRPr="00FF321B">
              <w:rPr>
                <w:rFonts w:ascii="ＭＳ ゴシック" w:eastAsia="ＭＳ ゴシック" w:hAnsi="ＭＳ ゴシック" w:cs="ＭＳ Ｐゴシック"/>
                <w:b/>
                <w:bCs/>
                <w:noProof/>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76200</wp:posOffset>
                      </wp:positionV>
                      <wp:extent cx="447675" cy="333375"/>
                      <wp:effectExtent l="0" t="0" r="0" b="0"/>
                      <wp:wrapNone/>
                      <wp:docPr id="5" name="直線矢印コネクタ 5" hidden="1"/>
                      <wp:cNvGraphicFramePr/>
                      <a:graphic xmlns:a="http://schemas.openxmlformats.org/drawingml/2006/main">
                        <a:graphicData uri="http://schemas.microsoft.com/office/word/2010/wordprocessingShape">
                          <wps:wsp>
                            <wps:cNvCnPr/>
                            <wps:spPr>
                              <a:xfrm>
                                <a:off x="0" y="0"/>
                                <a:ext cx="4413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F7E3846" id="_x0000_t32" coordsize="21600,21600" o:spt="32" o:oned="t" path="m,l21600,21600e" filled="f">
                      <v:path arrowok="t" fillok="f" o:connecttype="none"/>
                      <o:lock v:ext="edit" shapetype="t"/>
                    </v:shapetype>
                    <v:shape id="直線矢印コネクタ 5" o:spid="_x0000_s1026" type="#_x0000_t32" style="position:absolute;left:0;text-align:left;margin-left:-6.75pt;margin-top:6pt;width:35.25pt;height:26.2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" strokecolor="#70ad47 [3209]" strokeweight="3pt">
                      <v:stroke endarrow="open" joinstyle="miter"/>
                    </v:shape>
                  </w:pict>
                </mc:Fallback>
              </mc:AlternateContent>
            </w:r>
            <w:r w:rsidRPr="00FF321B">
              <w:rPr>
                <w:rFonts w:ascii="ＭＳ ゴシック" w:eastAsia="ＭＳ ゴシック" w:hAnsi="ＭＳ ゴシック" w:cs="ＭＳ Ｐゴシック" w:hint="eastAsia"/>
                <w:b/>
                <w:bCs/>
                <w:kern w:val="0"/>
                <w:sz w:val="20"/>
                <w:szCs w:val="20"/>
              </w:rPr>
              <w:t>１．事業計画の概要</w:t>
            </w:r>
          </w:p>
        </w:tc>
        <w:tc>
          <w:tcPr>
            <w:tcW w:w="2088" w:type="dxa"/>
            <w:tcBorders>
              <w:top w:val="nil"/>
              <w:left w:val="nil"/>
              <w:bottom w:val="single" w:sz="4" w:space="0" w:color="auto"/>
              <w:right w:val="nil"/>
            </w:tcBorders>
            <w:shd w:val="clear" w:color="auto" w:fill="auto"/>
            <w:tcMar>
              <w:top w:w="142" w:type="dxa"/>
              <w:left w:w="142" w:type="dxa"/>
              <w:bottom w:w="142" w:type="dxa"/>
              <w:right w:w="142" w:type="dxa"/>
            </w:tcMar>
            <w:vAlign w:val="center"/>
            <w:hideMark/>
          </w:tcPr>
          <w:p w:rsidR="00FF321B" w:rsidRPr="00FF321B" w:rsidRDefault="00FF321B" w:rsidP="00FF321B">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single" w:sz="4" w:space="0" w:color="auto"/>
              <w:right w:val="nil"/>
            </w:tcBorders>
            <w:shd w:val="clear" w:color="auto" w:fill="auto"/>
            <w:noWrap/>
            <w:tcMar>
              <w:top w:w="142" w:type="dxa"/>
              <w:left w:w="142" w:type="dxa"/>
              <w:bottom w:w="142" w:type="dxa"/>
              <w:right w:w="142" w:type="dxa"/>
            </w:tcMar>
            <w:vAlign w:val="bottom"/>
            <w:hideMark/>
          </w:tcPr>
          <w:p w:rsidR="00FF321B" w:rsidRPr="00FF321B" w:rsidRDefault="00FF321B" w:rsidP="00FF321B">
            <w:pPr>
              <w:widowControl/>
              <w:spacing w:line="280" w:lineRule="exact"/>
              <w:jc w:val="left"/>
              <w:rPr>
                <w:rFonts w:ascii="Times New Roman" w:eastAsia="Times New Roman" w:hAnsi="Times New Roman" w:cs="Times New Roman"/>
                <w:kern w:val="0"/>
                <w:sz w:val="20"/>
                <w:szCs w:val="20"/>
              </w:rPr>
            </w:pPr>
          </w:p>
        </w:tc>
        <w:tc>
          <w:tcPr>
            <w:tcW w:w="412" w:type="dxa"/>
            <w:tcBorders>
              <w:top w:val="nil"/>
              <w:left w:val="nil"/>
              <w:bottom w:val="single" w:sz="4" w:space="0" w:color="auto"/>
              <w:right w:val="nil"/>
            </w:tcBorders>
            <w:shd w:val="clear" w:color="auto" w:fill="auto"/>
            <w:noWrap/>
            <w:tcMar>
              <w:top w:w="142" w:type="dxa"/>
              <w:left w:w="142" w:type="dxa"/>
              <w:bottom w:w="142" w:type="dxa"/>
              <w:right w:w="142" w:type="dxa"/>
            </w:tcMar>
            <w:vAlign w:val="bottom"/>
            <w:hideMark/>
          </w:tcPr>
          <w:p w:rsidR="00FF321B" w:rsidRPr="00FF321B" w:rsidRDefault="00FF321B" w:rsidP="00FF321B">
            <w:pPr>
              <w:widowControl/>
              <w:spacing w:line="280" w:lineRule="exact"/>
              <w:jc w:val="left"/>
              <w:rPr>
                <w:rFonts w:ascii="Times New Roman" w:eastAsia="Times New Roman" w:hAnsi="Times New Roman" w:cs="Times New Roman"/>
                <w:kern w:val="0"/>
                <w:sz w:val="20"/>
                <w:szCs w:val="20"/>
              </w:rPr>
            </w:pPr>
          </w:p>
        </w:tc>
      </w:tr>
      <w:tr w:rsidR="00ED6FF4" w:rsidRPr="00FF321B" w:rsidTr="00004749">
        <w:trPr>
          <w:trHeight w:val="315"/>
        </w:trPr>
        <w:tc>
          <w:tcPr>
            <w:tcW w:w="1586" w:type="dxa"/>
            <w:gridSpan w:val="4"/>
            <w:tcBorders>
              <w:top w:val="single" w:sz="4" w:space="0" w:color="auto"/>
              <w:left w:val="single" w:sz="4" w:space="0" w:color="auto"/>
              <w:bottom w:val="single" w:sz="4" w:space="0" w:color="auto"/>
              <w:right w:val="single" w:sz="4" w:space="0" w:color="auto"/>
            </w:tcBorders>
            <w:shd w:val="clear" w:color="000000" w:fill="DCE6F1"/>
            <w:tcMar>
              <w:top w:w="142" w:type="dxa"/>
              <w:left w:w="142" w:type="dxa"/>
              <w:bottom w:w="142" w:type="dxa"/>
              <w:right w:w="142" w:type="dxa"/>
            </w:tcMar>
            <w:vAlign w:val="center"/>
          </w:tcPr>
          <w:p w:rsidR="00ED6FF4" w:rsidRPr="00F46DC5" w:rsidRDefault="00ED6FF4" w:rsidP="00ED6FF4">
            <w:pPr>
              <w:widowControl/>
              <w:spacing w:line="280" w:lineRule="exact"/>
              <w:jc w:val="center"/>
              <w:rPr>
                <w:rFonts w:ascii="ＭＳ ゴシック" w:eastAsia="ＭＳ ゴシック" w:hAnsi="ＭＳ ゴシック" w:cs="ＭＳ Ｐゴシック"/>
                <w:b/>
                <w:bCs/>
                <w:noProof/>
                <w:kern w:val="0"/>
                <w:sz w:val="20"/>
                <w:szCs w:val="20"/>
              </w:rPr>
            </w:pPr>
            <w:r>
              <w:rPr>
                <w:rFonts w:ascii="ＭＳ ゴシック" w:eastAsia="ＭＳ ゴシック" w:hAnsi="ＭＳ ゴシック" w:cs="ＭＳ Ｐゴシック" w:hint="eastAsia"/>
                <w:b/>
                <w:bCs/>
                <w:noProof/>
                <w:kern w:val="0"/>
                <w:sz w:val="20"/>
                <w:szCs w:val="20"/>
              </w:rPr>
              <w:t>学校名</w:t>
            </w:r>
          </w:p>
        </w:tc>
        <w:tc>
          <w:tcPr>
            <w:tcW w:w="8620" w:type="dxa"/>
            <w:gridSpan w:val="17"/>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vAlign w:val="center"/>
          </w:tcPr>
          <w:p w:rsidR="00ED6FF4" w:rsidRPr="00ED6FF4" w:rsidRDefault="00ED6FF4" w:rsidP="00A862A9">
            <w:pPr>
              <w:widowControl/>
              <w:spacing w:line="280" w:lineRule="exact"/>
              <w:ind w:leftChars="124" w:left="260"/>
              <w:jc w:val="left"/>
              <w:rPr>
                <w:rFonts w:ascii="ＭＳ ゴシック" w:eastAsia="ＭＳ ゴシック" w:hAnsi="ＭＳ ゴシック" w:cs="ＭＳ Ｐゴシック"/>
                <w:bCs/>
                <w:kern w:val="0"/>
                <w:sz w:val="20"/>
                <w:szCs w:val="20"/>
              </w:rPr>
            </w:pPr>
            <w:r w:rsidRPr="00ED6FF4">
              <w:rPr>
                <w:rFonts w:ascii="ＭＳ ゴシック" w:eastAsia="ＭＳ ゴシック" w:hAnsi="ＭＳ ゴシック" w:cs="ＭＳ Ｐゴシック" w:hint="eastAsia"/>
                <w:bCs/>
                <w:kern w:val="0"/>
                <w:sz w:val="20"/>
                <w:szCs w:val="20"/>
              </w:rPr>
              <w:t>大阪府立阿武野高等学校　全日制の課程</w:t>
            </w:r>
          </w:p>
        </w:tc>
      </w:tr>
      <w:tr w:rsidR="00AD5D7B" w:rsidRPr="00FF321B" w:rsidTr="00004749">
        <w:trPr>
          <w:trHeight w:val="315"/>
        </w:trPr>
        <w:tc>
          <w:tcPr>
            <w:tcW w:w="1586" w:type="dxa"/>
            <w:gridSpan w:val="4"/>
            <w:tcBorders>
              <w:top w:val="single" w:sz="8" w:space="0" w:color="auto"/>
              <w:left w:val="single" w:sz="4" w:space="0" w:color="auto"/>
              <w:bottom w:val="single" w:sz="4" w:space="0" w:color="auto"/>
              <w:right w:val="single" w:sz="4" w:space="0" w:color="auto"/>
            </w:tcBorders>
            <w:shd w:val="clear" w:color="000000" w:fill="DCE6F1"/>
            <w:tcMar>
              <w:top w:w="142" w:type="dxa"/>
              <w:left w:w="142" w:type="dxa"/>
              <w:bottom w:w="142" w:type="dxa"/>
              <w:right w:w="142" w:type="dxa"/>
            </w:tcMar>
            <w:vAlign w:val="center"/>
          </w:tcPr>
          <w:p w:rsidR="00AD5D7B" w:rsidRPr="00F46DC5" w:rsidRDefault="00AD5D7B" w:rsidP="00AD5D7B">
            <w:pPr>
              <w:widowControl/>
              <w:spacing w:line="280" w:lineRule="exact"/>
              <w:jc w:val="center"/>
              <w:rPr>
                <w:rFonts w:ascii="ＭＳ ゴシック" w:eastAsia="ＭＳ ゴシック" w:hAnsi="ＭＳ ゴシック" w:cs="ＭＳ Ｐゴシック"/>
                <w:b/>
                <w:bCs/>
                <w:kern w:val="0"/>
                <w:sz w:val="20"/>
                <w:szCs w:val="20"/>
              </w:rPr>
            </w:pPr>
            <w:r w:rsidRPr="00F46DC5">
              <w:rPr>
                <w:rFonts w:ascii="ＭＳ ゴシック" w:eastAsia="ＭＳ ゴシック" w:hAnsi="ＭＳ ゴシック" w:cs="ＭＳ Ｐゴシック"/>
                <w:b/>
                <w:bCs/>
                <w:noProof/>
                <w:kern w:val="0"/>
                <w:sz w:val="20"/>
                <w:szCs w:val="20"/>
              </w:rPr>
              <mc:AlternateContent>
                <mc:Choice Requires="wps">
                  <w:drawing>
                    <wp:anchor distT="0" distB="0" distL="114300" distR="114300" simplePos="0" relativeHeight="251664384" behindDoc="0" locked="0" layoutInCell="1" allowOverlap="1" wp14:anchorId="6121D931" wp14:editId="6A961566">
                      <wp:simplePos x="0" y="0"/>
                      <wp:positionH relativeFrom="column">
                        <wp:posOffset>-133350</wp:posOffset>
                      </wp:positionH>
                      <wp:positionV relativeFrom="paragraph">
                        <wp:posOffset>85725</wp:posOffset>
                      </wp:positionV>
                      <wp:extent cx="495300" cy="323850"/>
                      <wp:effectExtent l="0" t="0" r="0" b="0"/>
                      <wp:wrapNone/>
                      <wp:docPr id="4" name="直線矢印コネクタ 4" hidden="1"/>
                      <wp:cNvGraphicFramePr/>
                      <a:graphic xmlns:a="http://schemas.openxmlformats.org/drawingml/2006/main">
                        <a:graphicData uri="http://schemas.microsoft.com/office/word/2010/wordprocessingShape">
                          <wps:wsp>
                            <wps:cNvCnPr/>
                            <wps:spPr>
                              <a:xfrm>
                                <a:off x="0" y="0"/>
                                <a:ext cx="4413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5B69346" id="_x0000_t32" coordsize="21600,21600" o:spt="32" o:oned="t" path="m,l21600,21600e" filled="f">
                      <v:path arrowok="t" fillok="f" o:connecttype="none"/>
                      <o:lock v:ext="edit" shapetype="t"/>
                    </v:shapetype>
                    <v:shape id="直線矢印コネクタ 4" o:spid="_x0000_s1026" type="#_x0000_t32" style="position:absolute;left:0;text-align:left;margin-left:-10.5pt;margin-top:6.75pt;width:39pt;height:25.5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" strokecolor="#70ad47 [3209]" strokeweight="3pt">
                      <v:stroke endarrow="open" joinstyle="miter"/>
                    </v:shape>
                  </w:pict>
                </mc:Fallback>
              </mc:AlternateContent>
            </w:r>
            <w:r w:rsidRPr="00F46DC5">
              <w:rPr>
                <w:rFonts w:ascii="ＭＳ ゴシック" w:eastAsia="ＭＳ ゴシック" w:hAnsi="ＭＳ ゴシック" w:cs="ＭＳ Ｐゴシック" w:hint="eastAsia"/>
                <w:b/>
                <w:bCs/>
                <w:kern w:val="0"/>
                <w:sz w:val="20"/>
                <w:szCs w:val="20"/>
              </w:rPr>
              <w:t>取り組む課題</w:t>
            </w:r>
          </w:p>
        </w:tc>
        <w:tc>
          <w:tcPr>
            <w:tcW w:w="8620" w:type="dxa"/>
            <w:gridSpan w:val="17"/>
            <w:tcBorders>
              <w:top w:val="single" w:sz="8" w:space="0" w:color="auto"/>
              <w:left w:val="nil"/>
              <w:bottom w:val="single" w:sz="4" w:space="0" w:color="auto"/>
              <w:right w:val="single" w:sz="4" w:space="0" w:color="auto"/>
            </w:tcBorders>
            <w:shd w:val="clear" w:color="auto" w:fill="auto"/>
            <w:tcMar>
              <w:top w:w="142" w:type="dxa"/>
              <w:left w:w="142" w:type="dxa"/>
              <w:bottom w:w="142" w:type="dxa"/>
              <w:right w:w="142" w:type="dxa"/>
            </w:tcMar>
            <w:vAlign w:val="center"/>
          </w:tcPr>
          <w:p w:rsidR="00AD5D7B" w:rsidRPr="00ED6FF4" w:rsidRDefault="00AD5D7B" w:rsidP="00A862A9">
            <w:pPr>
              <w:widowControl/>
              <w:spacing w:line="280" w:lineRule="exact"/>
              <w:ind w:leftChars="124" w:left="260"/>
              <w:jc w:val="left"/>
              <w:rPr>
                <w:rFonts w:ascii="ＭＳ ゴシック" w:eastAsia="ＭＳ ゴシック" w:hAnsi="ＭＳ ゴシック" w:cs="ＭＳ Ｐゴシック"/>
                <w:bCs/>
                <w:kern w:val="0"/>
                <w:sz w:val="20"/>
                <w:szCs w:val="20"/>
              </w:rPr>
            </w:pPr>
            <w:r w:rsidRPr="00ED6FF4">
              <w:rPr>
                <w:rFonts w:ascii="ＭＳ ゴシック" w:eastAsia="ＭＳ ゴシック" w:hAnsi="ＭＳ ゴシック" w:cs="ＭＳ Ｐゴシック" w:hint="eastAsia"/>
                <w:bCs/>
                <w:kern w:val="0"/>
                <w:sz w:val="20"/>
                <w:szCs w:val="20"/>
              </w:rPr>
              <w:t>生徒の学力の充実</w:t>
            </w:r>
            <w:bookmarkStart w:id="0" w:name="_GoBack"/>
            <w:bookmarkEnd w:id="0"/>
          </w:p>
        </w:tc>
      </w:tr>
      <w:tr w:rsidR="00FF321B" w:rsidRPr="00FF321B" w:rsidTr="00004749">
        <w:trPr>
          <w:trHeight w:val="315"/>
        </w:trPr>
        <w:tc>
          <w:tcPr>
            <w:tcW w:w="1586" w:type="dxa"/>
            <w:gridSpan w:val="4"/>
            <w:tcBorders>
              <w:top w:val="single" w:sz="8" w:space="0" w:color="auto"/>
              <w:left w:val="single" w:sz="4"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FF321B" w:rsidRPr="00FF321B" w:rsidRDefault="00FF321B" w:rsidP="00FF321B">
            <w:pPr>
              <w:widowControl/>
              <w:spacing w:line="280" w:lineRule="exact"/>
              <w:jc w:val="center"/>
              <w:rPr>
                <w:rFonts w:ascii="ＭＳ ゴシック" w:eastAsia="ＭＳ ゴシック" w:hAnsi="ＭＳ ゴシック" w:cs="ＭＳ Ｐゴシック"/>
                <w:b/>
                <w:bCs/>
                <w:kern w:val="0"/>
                <w:sz w:val="20"/>
                <w:szCs w:val="20"/>
              </w:rPr>
            </w:pPr>
            <w:r w:rsidRPr="00FF321B">
              <w:rPr>
                <w:rFonts w:ascii="ＭＳ ゴシック" w:eastAsia="ＭＳ ゴシック" w:hAnsi="ＭＳ ゴシック" w:cs="ＭＳ Ｐゴシック" w:hint="eastAsia"/>
                <w:b/>
                <w:bCs/>
                <w:kern w:val="0"/>
                <w:sz w:val="20"/>
                <w:szCs w:val="20"/>
              </w:rPr>
              <w:t>評価指標</w:t>
            </w:r>
          </w:p>
        </w:tc>
        <w:tc>
          <w:tcPr>
            <w:tcW w:w="8620" w:type="dxa"/>
            <w:gridSpan w:val="17"/>
            <w:tcBorders>
              <w:top w:val="single" w:sz="8" w:space="0" w:color="auto"/>
              <w:left w:val="nil"/>
              <w:bottom w:val="single" w:sz="4" w:space="0" w:color="auto"/>
              <w:right w:val="single" w:sz="4" w:space="0" w:color="auto"/>
            </w:tcBorders>
            <w:shd w:val="clear" w:color="auto" w:fill="auto"/>
            <w:tcMar>
              <w:top w:w="142" w:type="dxa"/>
              <w:left w:w="142" w:type="dxa"/>
              <w:bottom w:w="142" w:type="dxa"/>
              <w:right w:w="142" w:type="dxa"/>
            </w:tcMar>
            <w:vAlign w:val="center"/>
            <w:hideMark/>
          </w:tcPr>
          <w:p w:rsidR="00FF321B" w:rsidRPr="00ED6FF4" w:rsidRDefault="00FF321B" w:rsidP="00FF321B">
            <w:pPr>
              <w:pStyle w:val="a3"/>
              <w:widowControl/>
              <w:numPr>
                <w:ilvl w:val="0"/>
                <w:numId w:val="1"/>
              </w:numPr>
              <w:spacing w:line="280" w:lineRule="exact"/>
              <w:ind w:leftChars="0" w:left="403" w:hanging="284"/>
              <w:jc w:val="left"/>
              <w:rPr>
                <w:rFonts w:ascii="ＭＳ ゴシック" w:eastAsia="ＭＳ ゴシック" w:hAnsi="ＭＳ ゴシック" w:cs="ＭＳ Ｐゴシック"/>
                <w:kern w:val="0"/>
                <w:sz w:val="20"/>
                <w:szCs w:val="20"/>
              </w:rPr>
            </w:pPr>
            <w:r w:rsidRPr="00ED6FF4">
              <w:rPr>
                <w:rFonts w:ascii="ＭＳ ゴシック" w:eastAsia="ＭＳ ゴシック" w:hAnsi="ＭＳ ゴシック" w:cs="ＭＳ Ｐゴシック" w:hint="eastAsia"/>
                <w:kern w:val="0"/>
                <w:sz w:val="20"/>
                <w:szCs w:val="20"/>
              </w:rPr>
              <w:t>難関・中堅私立大学への合格生徒数の増加</w:t>
            </w:r>
          </w:p>
          <w:p w:rsidR="00FF321B" w:rsidRPr="00ED6FF4" w:rsidRDefault="00FF321B" w:rsidP="00FF321B">
            <w:pPr>
              <w:pStyle w:val="a3"/>
              <w:widowControl/>
              <w:numPr>
                <w:ilvl w:val="0"/>
                <w:numId w:val="1"/>
              </w:numPr>
              <w:spacing w:line="280" w:lineRule="exact"/>
              <w:ind w:leftChars="0" w:left="403" w:hanging="284"/>
              <w:jc w:val="left"/>
              <w:rPr>
                <w:rFonts w:ascii="ＭＳ ゴシック" w:eastAsia="ＭＳ ゴシック" w:hAnsi="ＭＳ ゴシック" w:cs="ＭＳ Ｐゴシック"/>
                <w:kern w:val="0"/>
                <w:sz w:val="20"/>
                <w:szCs w:val="20"/>
              </w:rPr>
            </w:pPr>
            <w:r w:rsidRPr="00ED6FF4">
              <w:rPr>
                <w:rFonts w:ascii="ＭＳ ゴシック" w:eastAsia="ＭＳ ゴシック" w:hAnsi="ＭＳ ゴシック" w:cs="ＭＳ Ｐゴシック" w:hint="eastAsia"/>
                <w:kern w:val="0"/>
                <w:sz w:val="20"/>
                <w:szCs w:val="20"/>
              </w:rPr>
              <w:t>外部学力調査（ベネッセ・進路マップ実力診断テスト）の生徒学力評価指標の向上・興味関心、知識技能に係る授業アンケート満足度の向上</w:t>
            </w:r>
          </w:p>
          <w:p w:rsidR="00FF321B" w:rsidRPr="00ED6FF4" w:rsidRDefault="00FF321B" w:rsidP="00FF321B">
            <w:pPr>
              <w:pStyle w:val="a3"/>
              <w:widowControl/>
              <w:numPr>
                <w:ilvl w:val="0"/>
                <w:numId w:val="1"/>
              </w:numPr>
              <w:spacing w:line="280" w:lineRule="exact"/>
              <w:ind w:leftChars="0" w:left="403" w:hanging="284"/>
              <w:jc w:val="left"/>
              <w:rPr>
                <w:rFonts w:ascii="ＭＳ ゴシック" w:eastAsia="ＭＳ ゴシック" w:hAnsi="ＭＳ ゴシック" w:cs="ＭＳ Ｐゴシック"/>
                <w:kern w:val="0"/>
                <w:sz w:val="20"/>
                <w:szCs w:val="20"/>
              </w:rPr>
            </w:pPr>
            <w:r w:rsidRPr="00ED6FF4">
              <w:rPr>
                <w:rFonts w:ascii="ＭＳ ゴシック" w:eastAsia="ＭＳ ゴシック" w:hAnsi="ＭＳ ゴシック" w:cs="ＭＳ Ｐゴシック" w:hint="eastAsia"/>
                <w:kern w:val="0"/>
                <w:sz w:val="20"/>
                <w:szCs w:val="20"/>
              </w:rPr>
              <w:t>家庭学習時間の増加</w:t>
            </w:r>
          </w:p>
          <w:p w:rsidR="00FF321B" w:rsidRPr="00ED6FF4" w:rsidRDefault="002266A0" w:rsidP="00FF321B">
            <w:pPr>
              <w:pStyle w:val="a3"/>
              <w:widowControl/>
              <w:numPr>
                <w:ilvl w:val="0"/>
                <w:numId w:val="1"/>
              </w:numPr>
              <w:spacing w:line="280" w:lineRule="exact"/>
              <w:ind w:leftChars="0" w:left="403" w:hanging="284"/>
              <w:jc w:val="left"/>
              <w:rPr>
                <w:rFonts w:ascii="ＭＳ ゴシック" w:eastAsia="ＭＳ ゴシック" w:hAnsi="ＭＳ ゴシック" w:cs="ＭＳ Ｐゴシック"/>
                <w:kern w:val="0"/>
                <w:sz w:val="20"/>
                <w:szCs w:val="20"/>
              </w:rPr>
            </w:pPr>
            <w:r w:rsidRPr="00ED6FF4">
              <w:rPr>
                <w:rFonts w:ascii="ＭＳ ゴシック" w:eastAsia="ＭＳ ゴシック" w:hAnsi="ＭＳ ゴシック" w:cs="ＭＳ Ｐゴシック" w:hint="eastAsia"/>
                <w:kern w:val="0"/>
                <w:sz w:val="20"/>
                <w:szCs w:val="20"/>
              </w:rPr>
              <w:t>ICT</w:t>
            </w:r>
            <w:r w:rsidR="00FF321B" w:rsidRPr="00ED6FF4">
              <w:rPr>
                <w:rFonts w:ascii="ＭＳ ゴシック" w:eastAsia="ＭＳ ゴシック" w:hAnsi="ＭＳ ゴシック" w:cs="ＭＳ Ｐゴシック" w:hint="eastAsia"/>
                <w:kern w:val="0"/>
                <w:sz w:val="20"/>
                <w:szCs w:val="20"/>
              </w:rPr>
              <w:t>を活用した授業の増加</w:t>
            </w:r>
          </w:p>
        </w:tc>
      </w:tr>
      <w:tr w:rsidR="00FF321B" w:rsidRPr="00FF321B" w:rsidTr="00004749">
        <w:trPr>
          <w:trHeight w:val="315"/>
        </w:trPr>
        <w:tc>
          <w:tcPr>
            <w:tcW w:w="1586" w:type="dxa"/>
            <w:gridSpan w:val="4"/>
            <w:tcBorders>
              <w:top w:val="single" w:sz="4" w:space="0" w:color="auto"/>
              <w:left w:val="single" w:sz="4"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FF321B" w:rsidRPr="00FF321B" w:rsidRDefault="00FF321B" w:rsidP="00FF321B">
            <w:pPr>
              <w:widowControl/>
              <w:spacing w:line="280" w:lineRule="exact"/>
              <w:jc w:val="center"/>
              <w:rPr>
                <w:rFonts w:ascii="ＭＳ ゴシック" w:eastAsia="ＭＳ ゴシック" w:hAnsi="ＭＳ ゴシック" w:cs="ＭＳ Ｐゴシック"/>
                <w:b/>
                <w:bCs/>
                <w:kern w:val="0"/>
                <w:sz w:val="20"/>
                <w:szCs w:val="20"/>
              </w:rPr>
            </w:pPr>
            <w:r w:rsidRPr="00FF321B">
              <w:rPr>
                <w:rFonts w:ascii="ＭＳ ゴシック" w:eastAsia="ＭＳ ゴシック" w:hAnsi="ＭＳ ゴシック" w:cs="ＭＳ Ｐゴシック" w:hint="eastAsia"/>
                <w:b/>
                <w:bCs/>
                <w:kern w:val="0"/>
                <w:sz w:val="20"/>
                <w:szCs w:val="20"/>
              </w:rPr>
              <w:t>計画名</w:t>
            </w:r>
          </w:p>
        </w:tc>
        <w:tc>
          <w:tcPr>
            <w:tcW w:w="8620" w:type="dxa"/>
            <w:gridSpan w:val="17"/>
            <w:tcBorders>
              <w:top w:val="single" w:sz="4" w:space="0" w:color="auto"/>
              <w:left w:val="single" w:sz="4" w:space="0" w:color="auto"/>
              <w:bottom w:val="single" w:sz="4" w:space="0" w:color="auto"/>
              <w:right w:val="single" w:sz="4" w:space="0" w:color="auto"/>
            </w:tcBorders>
            <w:shd w:val="clear" w:color="000000" w:fill="FFFFFF"/>
            <w:tcMar>
              <w:top w:w="142" w:type="dxa"/>
              <w:left w:w="142" w:type="dxa"/>
              <w:bottom w:w="142" w:type="dxa"/>
              <w:right w:w="142" w:type="dxa"/>
            </w:tcMar>
            <w:vAlign w:val="center"/>
            <w:hideMark/>
          </w:tcPr>
          <w:p w:rsidR="00FF321B" w:rsidRPr="00FF321B" w:rsidRDefault="00FF321B" w:rsidP="00A862A9">
            <w:pPr>
              <w:widowControl/>
              <w:spacing w:line="280" w:lineRule="exact"/>
              <w:ind w:leftChars="124" w:left="260"/>
              <w:jc w:val="left"/>
              <w:rPr>
                <w:rFonts w:ascii="ＭＳ ゴシック" w:eastAsia="ＭＳ ゴシック" w:hAnsi="ＭＳ ゴシック" w:cs="ＭＳ Ｐゴシック"/>
                <w:kern w:val="0"/>
                <w:sz w:val="20"/>
                <w:szCs w:val="20"/>
              </w:rPr>
            </w:pPr>
            <w:r w:rsidRPr="00FF321B">
              <w:rPr>
                <w:rFonts w:ascii="ＭＳ ゴシック" w:eastAsia="ＭＳ ゴシック" w:hAnsi="ＭＳ ゴシック" w:cs="ＭＳ Ｐゴシック" w:hint="eastAsia"/>
                <w:kern w:val="0"/>
                <w:sz w:val="20"/>
                <w:szCs w:val="20"/>
              </w:rPr>
              <w:t>～わかる授業</w:t>
            </w:r>
            <w:r w:rsidR="002266A0">
              <w:rPr>
                <w:rFonts w:ascii="ＭＳ ゴシック" w:eastAsia="ＭＳ ゴシック" w:hAnsi="ＭＳ ゴシック" w:cs="ＭＳ Ｐゴシック" w:hint="eastAsia"/>
                <w:kern w:val="0"/>
                <w:sz w:val="20"/>
                <w:szCs w:val="20"/>
              </w:rPr>
              <w:t xml:space="preserve"> </w:t>
            </w:r>
            <w:r w:rsidRPr="00FF321B">
              <w:rPr>
                <w:rFonts w:ascii="ＭＳ ゴシック" w:eastAsia="ＭＳ ゴシック" w:hAnsi="ＭＳ ゴシック" w:cs="ＭＳ Ｐゴシック" w:hint="eastAsia"/>
                <w:kern w:val="0"/>
                <w:sz w:val="20"/>
                <w:szCs w:val="20"/>
              </w:rPr>
              <w:t>学ぶ喜び～</w:t>
            </w:r>
            <w:r w:rsidR="002266A0">
              <w:rPr>
                <w:rFonts w:ascii="ＭＳ ゴシック" w:eastAsia="ＭＳ ゴシック" w:hAnsi="ＭＳ ゴシック" w:cs="ＭＳ Ｐゴシック" w:hint="eastAsia"/>
                <w:kern w:val="0"/>
                <w:sz w:val="20"/>
                <w:szCs w:val="20"/>
              </w:rPr>
              <w:t xml:space="preserve"> </w:t>
            </w:r>
            <w:r w:rsidRPr="00FF321B">
              <w:rPr>
                <w:rFonts w:ascii="ＭＳ ゴシック" w:eastAsia="ＭＳ ゴシック" w:hAnsi="ＭＳ ゴシック" w:cs="ＭＳ Ｐゴシック" w:hint="eastAsia"/>
                <w:kern w:val="0"/>
                <w:sz w:val="20"/>
                <w:szCs w:val="20"/>
              </w:rPr>
              <w:t>阿武野「学力充実」プロジェクト</w:t>
            </w:r>
          </w:p>
        </w:tc>
      </w:tr>
      <w:tr w:rsidR="00FF321B" w:rsidRPr="00FF321B" w:rsidTr="00004749">
        <w:trPr>
          <w:trHeight w:val="315"/>
        </w:trPr>
        <w:tc>
          <w:tcPr>
            <w:tcW w:w="7416" w:type="dxa"/>
            <w:gridSpan w:val="18"/>
            <w:tcBorders>
              <w:top w:val="single" w:sz="4" w:space="0" w:color="auto"/>
              <w:left w:val="nil"/>
              <w:bottom w:val="nil"/>
              <w:right w:val="nil"/>
            </w:tcBorders>
            <w:shd w:val="clear" w:color="auto" w:fill="auto"/>
            <w:tcMar>
              <w:top w:w="142" w:type="dxa"/>
              <w:left w:w="142" w:type="dxa"/>
              <w:bottom w:w="142" w:type="dxa"/>
              <w:right w:w="142" w:type="dxa"/>
            </w:tcMar>
            <w:vAlign w:val="center"/>
            <w:hideMark/>
          </w:tcPr>
          <w:p w:rsidR="00FF321B" w:rsidRPr="00FF321B" w:rsidRDefault="00FF321B" w:rsidP="00FF321B">
            <w:pPr>
              <w:widowControl/>
              <w:spacing w:line="280" w:lineRule="exact"/>
              <w:jc w:val="left"/>
              <w:rPr>
                <w:rFonts w:ascii="ＭＳ ゴシック" w:eastAsia="ＭＳ ゴシック" w:hAnsi="ＭＳ ゴシック" w:cs="ＭＳ Ｐゴシック"/>
                <w:b/>
                <w:bCs/>
                <w:kern w:val="0"/>
                <w:sz w:val="20"/>
                <w:szCs w:val="20"/>
              </w:rPr>
            </w:pPr>
            <w:r w:rsidRPr="00FF321B">
              <w:rPr>
                <w:rFonts w:ascii="ＭＳ ゴシック" w:eastAsia="ＭＳ ゴシック" w:hAnsi="ＭＳ ゴシック" w:cs="ＭＳ Ｐゴシック" w:hint="eastAsia"/>
                <w:b/>
                <w:bCs/>
                <w:kern w:val="0"/>
                <w:sz w:val="20"/>
                <w:szCs w:val="20"/>
              </w:rPr>
              <w:t>２．事業目標及び本年度の取組み</w:t>
            </w:r>
          </w:p>
        </w:tc>
        <w:tc>
          <w:tcPr>
            <w:tcW w:w="2088" w:type="dxa"/>
            <w:tcBorders>
              <w:top w:val="single" w:sz="4" w:space="0" w:color="auto"/>
              <w:left w:val="nil"/>
              <w:bottom w:val="nil"/>
              <w:right w:val="nil"/>
            </w:tcBorders>
            <w:shd w:val="clear" w:color="auto" w:fill="auto"/>
            <w:tcMar>
              <w:top w:w="142" w:type="dxa"/>
              <w:left w:w="142" w:type="dxa"/>
              <w:bottom w:w="142" w:type="dxa"/>
              <w:right w:w="142" w:type="dxa"/>
            </w:tcMar>
            <w:vAlign w:val="center"/>
            <w:hideMark/>
          </w:tcPr>
          <w:p w:rsidR="00FF321B" w:rsidRPr="00FF321B" w:rsidRDefault="00FF321B" w:rsidP="00FF321B">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single" w:sz="4" w:space="0" w:color="auto"/>
              <w:left w:val="nil"/>
              <w:bottom w:val="nil"/>
              <w:right w:val="nil"/>
            </w:tcBorders>
            <w:shd w:val="clear" w:color="auto" w:fill="auto"/>
            <w:noWrap/>
            <w:tcMar>
              <w:top w:w="142" w:type="dxa"/>
              <w:left w:w="142" w:type="dxa"/>
              <w:bottom w:w="142" w:type="dxa"/>
              <w:right w:w="142" w:type="dxa"/>
            </w:tcMar>
            <w:vAlign w:val="bottom"/>
            <w:hideMark/>
          </w:tcPr>
          <w:p w:rsidR="00FF321B" w:rsidRPr="00FF321B" w:rsidRDefault="00FF321B" w:rsidP="00FF321B">
            <w:pPr>
              <w:widowControl/>
              <w:spacing w:line="280" w:lineRule="exact"/>
              <w:jc w:val="left"/>
              <w:rPr>
                <w:rFonts w:ascii="Times New Roman" w:eastAsia="Times New Roman" w:hAnsi="Times New Roman" w:cs="Times New Roman"/>
                <w:kern w:val="0"/>
                <w:sz w:val="20"/>
                <w:szCs w:val="20"/>
              </w:rPr>
            </w:pPr>
          </w:p>
        </w:tc>
        <w:tc>
          <w:tcPr>
            <w:tcW w:w="412" w:type="dxa"/>
            <w:tcBorders>
              <w:top w:val="single" w:sz="4" w:space="0" w:color="auto"/>
              <w:left w:val="nil"/>
              <w:bottom w:val="nil"/>
              <w:right w:val="nil"/>
            </w:tcBorders>
            <w:shd w:val="clear" w:color="auto" w:fill="auto"/>
            <w:noWrap/>
            <w:tcMar>
              <w:top w:w="142" w:type="dxa"/>
              <w:left w:w="142" w:type="dxa"/>
              <w:bottom w:w="142" w:type="dxa"/>
              <w:right w:w="142" w:type="dxa"/>
            </w:tcMar>
            <w:vAlign w:val="bottom"/>
            <w:hideMark/>
          </w:tcPr>
          <w:p w:rsidR="00FF321B" w:rsidRPr="00FF321B" w:rsidRDefault="00FF321B" w:rsidP="00FF321B">
            <w:pPr>
              <w:widowControl/>
              <w:spacing w:line="280" w:lineRule="exact"/>
              <w:jc w:val="left"/>
              <w:rPr>
                <w:rFonts w:ascii="Times New Roman" w:eastAsia="Times New Roman" w:hAnsi="Times New Roman" w:cs="Times New Roman"/>
                <w:kern w:val="0"/>
                <w:sz w:val="20"/>
                <w:szCs w:val="20"/>
              </w:rPr>
            </w:pPr>
          </w:p>
        </w:tc>
      </w:tr>
      <w:tr w:rsidR="00ED6FF4" w:rsidRPr="00FF321B" w:rsidTr="00ED6FF4">
        <w:trPr>
          <w:trHeight w:val="315"/>
        </w:trPr>
        <w:tc>
          <w:tcPr>
            <w:tcW w:w="1586" w:type="dxa"/>
            <w:gridSpan w:val="4"/>
            <w:tcBorders>
              <w:top w:val="single" w:sz="8" w:space="0" w:color="auto"/>
              <w:left w:val="single" w:sz="8" w:space="0" w:color="auto"/>
              <w:bottom w:val="single" w:sz="4" w:space="0" w:color="auto"/>
              <w:right w:val="single" w:sz="4" w:space="0" w:color="auto"/>
            </w:tcBorders>
            <w:shd w:val="clear" w:color="000000" w:fill="DCE6F1"/>
            <w:tcMar>
              <w:top w:w="142" w:type="dxa"/>
              <w:left w:w="28" w:type="dxa"/>
              <w:bottom w:w="142" w:type="dxa"/>
              <w:right w:w="28" w:type="dxa"/>
            </w:tcMar>
            <w:vAlign w:val="center"/>
            <w:hideMark/>
          </w:tcPr>
          <w:p w:rsidR="00ED6FF4" w:rsidRPr="005E0B4B" w:rsidRDefault="00ED6FF4" w:rsidP="00ED6FF4">
            <w:pPr>
              <w:widowControl/>
              <w:spacing w:line="280" w:lineRule="exact"/>
              <w:jc w:val="center"/>
              <w:rPr>
                <w:rFonts w:ascii="ＭＳ ゴシック" w:eastAsia="ＭＳ ゴシック" w:hAnsi="ＭＳ ゴシック" w:cs="ＭＳ Ｐゴシック"/>
                <w:b/>
                <w:bCs/>
                <w:kern w:val="0"/>
                <w:sz w:val="20"/>
                <w:szCs w:val="20"/>
              </w:rPr>
            </w:pPr>
            <w:r w:rsidRPr="005E0B4B">
              <w:rPr>
                <w:rFonts w:ascii="ＭＳ ゴシック" w:eastAsia="ＭＳ ゴシック" w:hAnsi="ＭＳ ゴシック" w:cs="ＭＳ Ｐゴシック" w:hint="eastAsia"/>
                <w:b/>
                <w:bCs/>
                <w:kern w:val="0"/>
                <w:sz w:val="20"/>
                <w:szCs w:val="20"/>
              </w:rPr>
              <w:t>学校経営計画の</w:t>
            </w:r>
          </w:p>
          <w:p w:rsidR="00ED6FF4" w:rsidRPr="00032716" w:rsidRDefault="00ED6FF4" w:rsidP="00ED6FF4">
            <w:pPr>
              <w:widowControl/>
              <w:spacing w:line="280" w:lineRule="exact"/>
              <w:jc w:val="center"/>
              <w:rPr>
                <w:rFonts w:ascii="ＭＳ ゴシック" w:eastAsia="ＭＳ ゴシック" w:hAnsi="ＭＳ ゴシック" w:cs="ＭＳ Ｐゴシック"/>
                <w:b/>
                <w:bCs/>
                <w:spacing w:val="-16"/>
                <w:kern w:val="0"/>
                <w:sz w:val="20"/>
                <w:szCs w:val="20"/>
              </w:rPr>
            </w:pPr>
            <w:r w:rsidRPr="005E0B4B">
              <w:rPr>
                <w:rFonts w:ascii="ＭＳ ゴシック" w:eastAsia="ＭＳ ゴシック" w:hAnsi="ＭＳ ゴシック" w:cs="ＭＳ Ｐゴシック" w:hint="eastAsia"/>
                <w:b/>
                <w:bCs/>
                <w:kern w:val="0"/>
                <w:sz w:val="20"/>
                <w:szCs w:val="20"/>
              </w:rPr>
              <w:t>中期的目標</w:t>
            </w:r>
          </w:p>
        </w:tc>
        <w:tc>
          <w:tcPr>
            <w:tcW w:w="8620" w:type="dxa"/>
            <w:gridSpan w:val="17"/>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D6FF4" w:rsidRDefault="00ED6FF4" w:rsidP="00ED6FF4">
            <w:pPr>
              <w:widowControl/>
              <w:spacing w:line="280" w:lineRule="exact"/>
              <w:ind w:firstLineChars="100" w:firstLine="200"/>
              <w:rPr>
                <w:rFonts w:ascii="ＭＳ ゴシック" w:eastAsia="ＭＳ ゴシック" w:hAnsi="ＭＳ ゴシック" w:cs="ＭＳ Ｐゴシック"/>
                <w:kern w:val="0"/>
                <w:sz w:val="20"/>
                <w:szCs w:val="20"/>
              </w:rPr>
            </w:pPr>
            <w:r w:rsidRPr="00FF321B">
              <w:rPr>
                <w:rFonts w:ascii="ＭＳ ゴシック" w:eastAsia="ＭＳ ゴシック" w:hAnsi="ＭＳ ゴシック" w:cs="ＭＳ Ｐゴシック" w:hint="eastAsia"/>
                <w:kern w:val="0"/>
                <w:sz w:val="20"/>
                <w:szCs w:val="20"/>
              </w:rPr>
              <w:t>1</w:t>
            </w:r>
            <w:r>
              <w:rPr>
                <w:rFonts w:ascii="ＭＳ ゴシック" w:eastAsia="ＭＳ ゴシック" w:hAnsi="ＭＳ ゴシック" w:cs="ＭＳ Ｐゴシック"/>
                <w:kern w:val="0"/>
                <w:sz w:val="20"/>
                <w:szCs w:val="20"/>
              </w:rPr>
              <w:t xml:space="preserve"> </w:t>
            </w:r>
            <w:r w:rsidRPr="00FF321B">
              <w:rPr>
                <w:rFonts w:ascii="ＭＳ ゴシック" w:eastAsia="ＭＳ ゴシック" w:hAnsi="ＭＳ ゴシック" w:cs="ＭＳ Ｐゴシック" w:hint="eastAsia"/>
                <w:kern w:val="0"/>
                <w:sz w:val="20"/>
                <w:szCs w:val="20"/>
              </w:rPr>
              <w:t>確かな学力の育成</w:t>
            </w:r>
          </w:p>
          <w:p w:rsidR="00ED6FF4" w:rsidRDefault="00ED6FF4" w:rsidP="00ED6FF4">
            <w:pPr>
              <w:widowControl/>
              <w:spacing w:line="280" w:lineRule="exact"/>
              <w:ind w:leftChars="95" w:left="827" w:hangingChars="314" w:hanging="628"/>
              <w:rPr>
                <w:rFonts w:ascii="ＭＳ ゴシック" w:eastAsia="ＭＳ ゴシック" w:hAnsi="ＭＳ ゴシック" w:cs="ＭＳ Ｐゴシック"/>
                <w:kern w:val="0"/>
                <w:sz w:val="20"/>
                <w:szCs w:val="20"/>
              </w:rPr>
            </w:pPr>
            <w:r w:rsidRPr="00FF321B">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Pr="00FF321B">
              <w:rPr>
                <w:rFonts w:ascii="ＭＳ ゴシック" w:eastAsia="ＭＳ ゴシック" w:hAnsi="ＭＳ ゴシック" w:cs="ＭＳ Ｐゴシック" w:hint="eastAsia"/>
                <w:kern w:val="0"/>
                <w:sz w:val="20"/>
                <w:szCs w:val="20"/>
              </w:rPr>
              <w:t>生徒の参加・活動量の多い「わかる授業」をめざした授業力の向上に取り組み、自ら学ぶ生徒を育てる。</w:t>
            </w:r>
          </w:p>
          <w:p w:rsidR="00ED6FF4" w:rsidRDefault="00ED6FF4" w:rsidP="00ED6FF4">
            <w:pPr>
              <w:widowControl/>
              <w:spacing w:line="280" w:lineRule="exact"/>
              <w:ind w:leftChars="259" w:left="828" w:hangingChars="142" w:hanging="284"/>
              <w:rPr>
                <w:rFonts w:ascii="ＭＳ ゴシック" w:eastAsia="ＭＳ ゴシック" w:hAnsi="ＭＳ ゴシック" w:cs="ＭＳ Ｐゴシック"/>
                <w:kern w:val="0"/>
                <w:sz w:val="20"/>
                <w:szCs w:val="20"/>
              </w:rPr>
            </w:pPr>
            <w:r w:rsidRPr="00FF321B">
              <w:rPr>
                <w:rFonts w:ascii="ＭＳ ゴシック" w:eastAsia="ＭＳ ゴシック" w:hAnsi="ＭＳ ゴシック" w:cs="ＭＳ Ｐゴシック" w:hint="eastAsia"/>
                <w:kern w:val="0"/>
                <w:sz w:val="20"/>
                <w:szCs w:val="20"/>
              </w:rPr>
              <w:t>ア</w:t>
            </w:r>
            <w:r>
              <w:rPr>
                <w:rFonts w:ascii="ＭＳ ゴシック" w:eastAsia="ＭＳ ゴシック" w:hAnsi="ＭＳ ゴシック" w:cs="ＭＳ Ｐゴシック"/>
                <w:kern w:val="0"/>
                <w:sz w:val="20"/>
                <w:szCs w:val="20"/>
              </w:rPr>
              <w:tab/>
            </w:r>
            <w:r w:rsidRPr="00FF321B">
              <w:rPr>
                <w:rFonts w:ascii="ＭＳ ゴシック" w:eastAsia="ＭＳ ゴシック" w:hAnsi="ＭＳ ゴシック" w:cs="ＭＳ Ｐゴシック" w:hint="eastAsia"/>
                <w:kern w:val="0"/>
                <w:sz w:val="20"/>
                <w:szCs w:val="20"/>
              </w:rPr>
              <w:t>アクティブラーニングを取り入れ、生徒の授業参加と活動量を積極的に増加させ、学びを深める。</w:t>
            </w:r>
          </w:p>
          <w:p w:rsidR="00ED6FF4" w:rsidRPr="00FF321B" w:rsidRDefault="00ED6FF4" w:rsidP="00ED6FF4">
            <w:pPr>
              <w:pStyle w:val="a3"/>
              <w:widowControl/>
              <w:numPr>
                <w:ilvl w:val="0"/>
                <w:numId w:val="3"/>
              </w:numPr>
              <w:spacing w:line="280" w:lineRule="exact"/>
              <w:ind w:leftChars="0"/>
              <w:rPr>
                <w:rFonts w:ascii="ＭＳ ゴシック" w:eastAsia="ＭＳ ゴシック" w:hAnsi="ＭＳ ゴシック" w:cs="ＭＳ Ｐゴシック"/>
                <w:kern w:val="0"/>
                <w:sz w:val="20"/>
                <w:szCs w:val="20"/>
              </w:rPr>
            </w:pPr>
            <w:r w:rsidRPr="00FF321B">
              <w:rPr>
                <w:rFonts w:ascii="ＭＳ ゴシック" w:eastAsia="ＭＳ ゴシック" w:hAnsi="ＭＳ ゴシック" w:cs="ＭＳ Ｐゴシック" w:hint="eastAsia"/>
                <w:kern w:val="0"/>
                <w:sz w:val="20"/>
                <w:szCs w:val="20"/>
              </w:rPr>
              <w:t>授業アンケートにおける興味関心、知識技能に係る生徒の満足度(平成28年度79％)を上昇させ、平成31年度には85％以上にする。</w:t>
            </w:r>
          </w:p>
        </w:tc>
      </w:tr>
      <w:tr w:rsidR="00FF321B" w:rsidRPr="00FF321B" w:rsidTr="00FF321B">
        <w:trPr>
          <w:trHeight w:val="315"/>
        </w:trPr>
        <w:tc>
          <w:tcPr>
            <w:tcW w:w="1586" w:type="dxa"/>
            <w:gridSpan w:val="4"/>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FF321B" w:rsidRPr="00FF321B" w:rsidRDefault="00FF321B" w:rsidP="00FF321B">
            <w:pPr>
              <w:widowControl/>
              <w:spacing w:line="280" w:lineRule="exact"/>
              <w:jc w:val="center"/>
              <w:rPr>
                <w:rFonts w:ascii="ＭＳ ゴシック" w:eastAsia="ＭＳ ゴシック" w:hAnsi="ＭＳ ゴシック" w:cs="ＭＳ Ｐゴシック"/>
                <w:b/>
                <w:bCs/>
                <w:kern w:val="0"/>
                <w:sz w:val="20"/>
                <w:szCs w:val="20"/>
              </w:rPr>
            </w:pPr>
            <w:r w:rsidRPr="00FF321B">
              <w:rPr>
                <w:rFonts w:ascii="ＭＳ ゴシック" w:eastAsia="ＭＳ ゴシック" w:hAnsi="ＭＳ ゴシック" w:cs="ＭＳ Ｐゴシック" w:hint="eastAsia"/>
                <w:b/>
                <w:bCs/>
                <w:kern w:val="0"/>
                <w:sz w:val="20"/>
                <w:szCs w:val="20"/>
              </w:rPr>
              <w:t>事業目標</w:t>
            </w:r>
          </w:p>
        </w:tc>
        <w:tc>
          <w:tcPr>
            <w:tcW w:w="8620" w:type="dxa"/>
            <w:gridSpan w:val="17"/>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FF321B" w:rsidRDefault="00FF321B" w:rsidP="00ED6FF4">
            <w:pPr>
              <w:widowControl/>
              <w:spacing w:line="280" w:lineRule="exact"/>
              <w:ind w:firstLineChars="100" w:firstLine="200"/>
              <w:rPr>
                <w:rFonts w:ascii="ＭＳ ゴシック" w:eastAsia="ＭＳ ゴシック" w:hAnsi="ＭＳ ゴシック" w:cs="ＭＳ Ｐゴシック"/>
                <w:kern w:val="0"/>
                <w:sz w:val="20"/>
                <w:szCs w:val="20"/>
              </w:rPr>
            </w:pPr>
            <w:r w:rsidRPr="00FF321B">
              <w:rPr>
                <w:rFonts w:ascii="ＭＳ ゴシック" w:eastAsia="ＭＳ ゴシック" w:hAnsi="ＭＳ ゴシック" w:cs="ＭＳ Ｐゴシック" w:hint="eastAsia"/>
                <w:kern w:val="0"/>
                <w:sz w:val="20"/>
                <w:szCs w:val="20"/>
              </w:rPr>
              <w:t>普通教室16教室への短焦点プロジェクターの設置、タブレット型端末機の活用により、教材の視覚化、効率化を図るとともに、生徒が自ら参加・活動する「対話型」「発表型」「多方向型」のアクティブラーニングをさらに進展させる。受け身の授業から生徒が主体的、協同的に学ぶ「わかる授業」へと授業の改善を進め、生徒自らが学ぶことへの喜びを実感し、主体的に学習に取り組む力を育成する。</w:t>
            </w:r>
          </w:p>
          <w:p w:rsidR="00FF321B" w:rsidRPr="00FF321B" w:rsidRDefault="00FF321B" w:rsidP="00ED6FF4">
            <w:pPr>
              <w:widowControl/>
              <w:spacing w:line="280" w:lineRule="exact"/>
              <w:ind w:firstLineChars="100" w:firstLine="200"/>
              <w:rPr>
                <w:rFonts w:ascii="ＭＳ ゴシック" w:eastAsia="ＭＳ ゴシック" w:hAnsi="ＭＳ ゴシック" w:cs="ＭＳ Ｐゴシック"/>
                <w:kern w:val="0"/>
                <w:sz w:val="20"/>
                <w:szCs w:val="20"/>
              </w:rPr>
            </w:pPr>
            <w:r w:rsidRPr="00FF321B">
              <w:rPr>
                <w:rFonts w:ascii="ＭＳ ゴシック" w:eastAsia="ＭＳ ゴシック" w:hAnsi="ＭＳ ゴシック" w:cs="ＭＳ Ｐゴシック" w:hint="eastAsia"/>
                <w:kern w:val="0"/>
                <w:sz w:val="20"/>
                <w:szCs w:val="20"/>
              </w:rPr>
              <w:t>これらにより、３年後の難関・中堅私立大学合格者数30人以上、興味関心、知識技能に係る授業アンケート満足度88％以上、</w:t>
            </w:r>
            <w:r w:rsidR="002266A0">
              <w:rPr>
                <w:rFonts w:ascii="ＭＳ ゴシック" w:eastAsia="ＭＳ ゴシック" w:hAnsi="ＭＳ ゴシック" w:cs="ＭＳ Ｐゴシック" w:hint="eastAsia"/>
                <w:kern w:val="0"/>
                <w:sz w:val="20"/>
                <w:szCs w:val="20"/>
              </w:rPr>
              <w:t>ICT</w:t>
            </w:r>
            <w:r w:rsidRPr="00FF321B">
              <w:rPr>
                <w:rFonts w:ascii="ＭＳ ゴシック" w:eastAsia="ＭＳ ゴシック" w:hAnsi="ＭＳ ゴシック" w:cs="ＭＳ Ｐゴシック" w:hint="eastAsia"/>
                <w:kern w:val="0"/>
                <w:sz w:val="20"/>
                <w:szCs w:val="20"/>
              </w:rPr>
              <w:t>を活用した授業4000時間以上及び「実力診断テスト」での成績上昇者（</w:t>
            </w:r>
            <w:r w:rsidR="002266A0">
              <w:rPr>
                <w:rFonts w:ascii="ＭＳ ゴシック" w:eastAsia="ＭＳ ゴシック" w:hAnsi="ＭＳ ゴシック" w:cs="ＭＳ Ｐゴシック" w:hint="eastAsia"/>
                <w:kern w:val="0"/>
                <w:sz w:val="20"/>
                <w:szCs w:val="20"/>
              </w:rPr>
              <w:t>C</w:t>
            </w:r>
            <w:r w:rsidRPr="00FF321B">
              <w:rPr>
                <w:rFonts w:ascii="ＭＳ ゴシック" w:eastAsia="ＭＳ ゴシック" w:hAnsi="ＭＳ ゴシック" w:cs="ＭＳ Ｐゴシック" w:hint="eastAsia"/>
                <w:kern w:val="0"/>
                <w:sz w:val="20"/>
                <w:szCs w:val="20"/>
              </w:rPr>
              <w:t>ゾーン以上）の毎年</w:t>
            </w:r>
            <w:r w:rsidR="002266A0">
              <w:rPr>
                <w:rFonts w:ascii="ＭＳ ゴシック" w:eastAsia="ＭＳ ゴシック" w:hAnsi="ＭＳ ゴシック" w:cs="ＭＳ Ｐゴシック" w:hint="eastAsia"/>
                <w:kern w:val="0"/>
                <w:sz w:val="20"/>
                <w:szCs w:val="20"/>
              </w:rPr>
              <w:t>10</w:t>
            </w:r>
            <w:r w:rsidRPr="00FF321B">
              <w:rPr>
                <w:rFonts w:ascii="ＭＳ ゴシック" w:eastAsia="ＭＳ ゴシック" w:hAnsi="ＭＳ ゴシック" w:cs="ＭＳ Ｐゴシック" w:hint="eastAsia"/>
                <w:kern w:val="0"/>
                <w:sz w:val="20"/>
                <w:szCs w:val="20"/>
              </w:rPr>
              <w:t>％向上、家庭学習時間の毎年10分増加を実現する。</w:t>
            </w:r>
          </w:p>
        </w:tc>
      </w:tr>
      <w:tr w:rsidR="00FF321B" w:rsidRPr="00FF321B" w:rsidTr="00FF321B">
        <w:trPr>
          <w:trHeight w:val="315"/>
        </w:trPr>
        <w:tc>
          <w:tcPr>
            <w:tcW w:w="1586"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FF321B" w:rsidRDefault="00FF321B" w:rsidP="00FF321B">
            <w:pPr>
              <w:widowControl/>
              <w:spacing w:line="280" w:lineRule="exact"/>
              <w:jc w:val="center"/>
              <w:rPr>
                <w:rFonts w:ascii="ＭＳ ゴシック" w:eastAsia="ＭＳ ゴシック" w:hAnsi="ＭＳ ゴシック" w:cs="ＭＳ Ｐゴシック"/>
                <w:b/>
                <w:bCs/>
                <w:kern w:val="0"/>
                <w:sz w:val="20"/>
                <w:szCs w:val="20"/>
              </w:rPr>
            </w:pPr>
            <w:r w:rsidRPr="00FF321B">
              <w:rPr>
                <w:rFonts w:ascii="ＭＳ ゴシック" w:eastAsia="ＭＳ ゴシック" w:hAnsi="ＭＳ ゴシック" w:cs="ＭＳ Ｐゴシック" w:hint="eastAsia"/>
                <w:b/>
                <w:bCs/>
                <w:kern w:val="0"/>
                <w:sz w:val="20"/>
                <w:szCs w:val="20"/>
              </w:rPr>
              <w:t>整備した</w:t>
            </w:r>
          </w:p>
          <w:p w:rsidR="00FF321B" w:rsidRPr="00FF321B" w:rsidRDefault="00FF321B" w:rsidP="00FF321B">
            <w:pPr>
              <w:widowControl/>
              <w:spacing w:line="280" w:lineRule="exact"/>
              <w:jc w:val="center"/>
              <w:rPr>
                <w:rFonts w:ascii="ＭＳ ゴシック" w:eastAsia="ＭＳ ゴシック" w:hAnsi="ＭＳ ゴシック" w:cs="ＭＳ Ｐゴシック"/>
                <w:b/>
                <w:bCs/>
                <w:kern w:val="0"/>
                <w:sz w:val="20"/>
                <w:szCs w:val="20"/>
              </w:rPr>
            </w:pPr>
            <w:r w:rsidRPr="00FF321B">
              <w:rPr>
                <w:rFonts w:ascii="ＭＳ ゴシック" w:eastAsia="ＭＳ ゴシック" w:hAnsi="ＭＳ ゴシック" w:cs="ＭＳ Ｐゴシック" w:hint="eastAsia"/>
                <w:b/>
                <w:bCs/>
                <w:kern w:val="0"/>
                <w:sz w:val="20"/>
                <w:szCs w:val="20"/>
              </w:rPr>
              <w:t>設備・物品</w:t>
            </w:r>
          </w:p>
        </w:tc>
        <w:tc>
          <w:tcPr>
            <w:tcW w:w="8620"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FF321B" w:rsidRPr="00FF321B" w:rsidRDefault="00FF321B" w:rsidP="00ED6FF4">
            <w:pPr>
              <w:widowControl/>
              <w:spacing w:line="280" w:lineRule="exact"/>
              <w:ind w:firstLineChars="100" w:firstLine="200"/>
              <w:rPr>
                <w:rFonts w:ascii="ＭＳ ゴシック" w:eastAsia="ＭＳ ゴシック" w:hAnsi="ＭＳ ゴシック" w:cs="ＭＳ Ｐゴシック"/>
                <w:kern w:val="0"/>
                <w:sz w:val="20"/>
                <w:szCs w:val="20"/>
              </w:rPr>
            </w:pPr>
            <w:r w:rsidRPr="00FF321B">
              <w:rPr>
                <w:rFonts w:ascii="ＭＳ ゴシック" w:eastAsia="ＭＳ ゴシック" w:hAnsi="ＭＳ ゴシック" w:cs="ＭＳ Ｐゴシック" w:hint="eastAsia"/>
                <w:kern w:val="0"/>
                <w:sz w:val="20"/>
                <w:szCs w:val="20"/>
              </w:rPr>
              <w:t>短焦点プロジェクター16台、タブレット型端末機32台、無線</w:t>
            </w:r>
            <w:r w:rsidR="00ED6FF4">
              <w:rPr>
                <w:rFonts w:ascii="ＭＳ ゴシック" w:eastAsia="ＭＳ ゴシック" w:hAnsi="ＭＳ ゴシック" w:cs="ＭＳ Ｐゴシック" w:hint="eastAsia"/>
                <w:kern w:val="0"/>
                <w:sz w:val="20"/>
                <w:szCs w:val="20"/>
              </w:rPr>
              <w:t>LAN</w:t>
            </w:r>
            <w:r w:rsidRPr="00FF321B">
              <w:rPr>
                <w:rFonts w:ascii="ＭＳ ゴシック" w:eastAsia="ＭＳ ゴシック" w:hAnsi="ＭＳ ゴシック" w:cs="ＭＳ Ｐゴシック" w:hint="eastAsia"/>
                <w:kern w:val="0"/>
                <w:sz w:val="20"/>
                <w:szCs w:val="20"/>
              </w:rPr>
              <w:t>環境</w:t>
            </w:r>
          </w:p>
        </w:tc>
      </w:tr>
      <w:tr w:rsidR="00FF321B" w:rsidRPr="00FF321B" w:rsidTr="00FF321B">
        <w:trPr>
          <w:trHeight w:val="315"/>
        </w:trPr>
        <w:tc>
          <w:tcPr>
            <w:tcW w:w="1586"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FF321B" w:rsidRDefault="00FF321B" w:rsidP="00FF321B">
            <w:pPr>
              <w:widowControl/>
              <w:spacing w:line="280" w:lineRule="exact"/>
              <w:jc w:val="center"/>
              <w:rPr>
                <w:rFonts w:ascii="ＭＳ ゴシック" w:eastAsia="ＭＳ ゴシック" w:hAnsi="ＭＳ ゴシック" w:cs="ＭＳ Ｐゴシック"/>
                <w:b/>
                <w:bCs/>
                <w:kern w:val="0"/>
                <w:sz w:val="20"/>
                <w:szCs w:val="20"/>
              </w:rPr>
            </w:pPr>
            <w:r w:rsidRPr="00FF321B">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9525</wp:posOffset>
                      </wp:positionV>
                      <wp:extent cx="476250" cy="504825"/>
                      <wp:effectExtent l="0" t="0" r="0" b="0"/>
                      <wp:wrapNone/>
                      <wp:docPr id="2" name="直線矢印コネクタ 2" hidden="1"/>
                      <wp:cNvGraphicFramePr/>
                      <a:graphic xmlns:a="http://schemas.openxmlformats.org/drawingml/2006/main">
                        <a:graphicData uri="http://schemas.microsoft.com/office/word/2010/wordprocessingShape">
                          <wps:wsp>
                            <wps:cNvCnPr/>
                            <wps:spPr>
                              <a:xfrm>
                                <a:off x="0" y="0"/>
                                <a:ext cx="441300" cy="885825"/>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365E10B" id="直線矢印コネクタ 2" o:spid="_x0000_s1026" type="#_x0000_t32" style="position:absolute;left:0;text-align:left;margin-left:-9pt;margin-top:.75pt;width:37.5pt;height:39.7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" strokecolor="#70ad47 [3209]" strokeweight="3pt">
                      <v:stroke endarrow="open" joinstyle="miter"/>
                    </v:shape>
                  </w:pict>
                </mc:Fallback>
              </mc:AlternateContent>
            </w:r>
            <w:r w:rsidRPr="00FF321B">
              <w:rPr>
                <w:rFonts w:ascii="ＭＳ ゴシック" w:eastAsia="ＭＳ ゴシック" w:hAnsi="ＭＳ ゴシック" w:cs="ＭＳ Ｐゴシック" w:hint="eastAsia"/>
                <w:b/>
                <w:bCs/>
                <w:kern w:val="0"/>
                <w:sz w:val="20"/>
                <w:szCs w:val="20"/>
              </w:rPr>
              <w:t>取組みの</w:t>
            </w:r>
          </w:p>
          <w:p w:rsidR="00FF321B" w:rsidRPr="00FF321B" w:rsidRDefault="00FF321B" w:rsidP="00FF321B">
            <w:pPr>
              <w:widowControl/>
              <w:spacing w:line="280" w:lineRule="exact"/>
              <w:jc w:val="center"/>
              <w:rPr>
                <w:rFonts w:ascii="ＭＳ ゴシック" w:eastAsia="ＭＳ ゴシック" w:hAnsi="ＭＳ ゴシック" w:cs="ＭＳ Ｐゴシック"/>
                <w:b/>
                <w:bCs/>
                <w:kern w:val="0"/>
                <w:sz w:val="20"/>
                <w:szCs w:val="20"/>
              </w:rPr>
            </w:pPr>
            <w:r w:rsidRPr="00FF321B">
              <w:rPr>
                <w:rFonts w:ascii="ＭＳ ゴシック" w:eastAsia="ＭＳ ゴシック" w:hAnsi="ＭＳ ゴシック" w:cs="ＭＳ Ｐゴシック" w:hint="eastAsia"/>
                <w:b/>
                <w:bCs/>
                <w:kern w:val="0"/>
                <w:sz w:val="20"/>
                <w:szCs w:val="20"/>
              </w:rPr>
              <w:t>主担・実施者</w:t>
            </w:r>
          </w:p>
        </w:tc>
        <w:tc>
          <w:tcPr>
            <w:tcW w:w="8620"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FF321B" w:rsidRDefault="00FF321B" w:rsidP="00ED6FF4">
            <w:pPr>
              <w:widowControl/>
              <w:spacing w:line="280" w:lineRule="exact"/>
              <w:ind w:leftChars="86" w:left="1113" w:hangingChars="466" w:hanging="932"/>
              <w:rPr>
                <w:rFonts w:ascii="ＭＳ ゴシック" w:eastAsia="ＭＳ ゴシック" w:hAnsi="ＭＳ ゴシック" w:cs="ＭＳ Ｐゴシック"/>
                <w:kern w:val="0"/>
                <w:sz w:val="20"/>
                <w:szCs w:val="20"/>
              </w:rPr>
            </w:pPr>
            <w:r w:rsidRPr="00FF321B">
              <w:rPr>
                <w:rFonts w:ascii="ＭＳ ゴシック" w:eastAsia="ＭＳ ゴシック" w:hAnsi="ＭＳ ゴシック" w:cs="ＭＳ Ｐゴシック" w:hint="eastAsia"/>
                <w:kern w:val="0"/>
                <w:sz w:val="20"/>
                <w:szCs w:val="20"/>
              </w:rPr>
              <w:t>主担者：</w:t>
            </w:r>
            <w:r>
              <w:rPr>
                <w:rFonts w:ascii="ＭＳ ゴシック" w:eastAsia="ＭＳ ゴシック" w:hAnsi="ＭＳ ゴシック" w:cs="ＭＳ Ｐゴシック"/>
                <w:kern w:val="0"/>
                <w:sz w:val="20"/>
                <w:szCs w:val="20"/>
              </w:rPr>
              <w:tab/>
            </w:r>
            <w:r w:rsidRPr="00FF321B">
              <w:rPr>
                <w:rFonts w:ascii="ＭＳ ゴシック" w:eastAsia="ＭＳ ゴシック" w:hAnsi="ＭＳ ゴシック" w:cs="ＭＳ Ｐゴシック" w:hint="eastAsia"/>
                <w:kern w:val="0"/>
                <w:sz w:val="20"/>
                <w:szCs w:val="20"/>
              </w:rPr>
              <w:t>「あぶのプロジェクト・学力充実推進チーム」（教頭・首席・指導教諭・教科主任・情報科教諭）</w:t>
            </w:r>
          </w:p>
          <w:p w:rsidR="00FF321B" w:rsidRPr="00FF321B" w:rsidRDefault="00FF321B" w:rsidP="00ED6FF4">
            <w:pPr>
              <w:widowControl/>
              <w:spacing w:line="280" w:lineRule="exact"/>
              <w:ind w:leftChars="86" w:left="1113" w:hangingChars="466" w:hanging="932"/>
              <w:rPr>
                <w:rFonts w:ascii="ＭＳ ゴシック" w:eastAsia="ＭＳ ゴシック" w:hAnsi="ＭＳ ゴシック" w:cs="ＭＳ Ｐゴシック"/>
                <w:kern w:val="0"/>
                <w:sz w:val="20"/>
                <w:szCs w:val="20"/>
              </w:rPr>
            </w:pPr>
            <w:r w:rsidRPr="00FF321B">
              <w:rPr>
                <w:rFonts w:ascii="ＭＳ ゴシック" w:eastAsia="ＭＳ ゴシック" w:hAnsi="ＭＳ ゴシック" w:cs="ＭＳ Ｐゴシック" w:hint="eastAsia"/>
                <w:kern w:val="0"/>
                <w:sz w:val="20"/>
                <w:szCs w:val="20"/>
              </w:rPr>
              <w:t>実施者：</w:t>
            </w:r>
            <w:r>
              <w:rPr>
                <w:rFonts w:ascii="ＭＳ ゴシック" w:eastAsia="ＭＳ ゴシック" w:hAnsi="ＭＳ ゴシック" w:cs="ＭＳ Ｐゴシック"/>
                <w:kern w:val="0"/>
                <w:sz w:val="20"/>
                <w:szCs w:val="20"/>
              </w:rPr>
              <w:tab/>
            </w:r>
            <w:r w:rsidRPr="00FF321B">
              <w:rPr>
                <w:rFonts w:ascii="ＭＳ ゴシック" w:eastAsia="ＭＳ ゴシック" w:hAnsi="ＭＳ ゴシック" w:cs="ＭＳ Ｐゴシック" w:hint="eastAsia"/>
                <w:kern w:val="0"/>
                <w:sz w:val="20"/>
                <w:szCs w:val="20"/>
              </w:rPr>
              <w:t>全教員の８割程度を予定</w:t>
            </w:r>
          </w:p>
        </w:tc>
      </w:tr>
      <w:tr w:rsidR="00FF321B" w:rsidRPr="00FF321B" w:rsidTr="00FF321B">
        <w:trPr>
          <w:trHeight w:val="315"/>
        </w:trPr>
        <w:tc>
          <w:tcPr>
            <w:tcW w:w="1586"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FF321B" w:rsidRDefault="00FF321B" w:rsidP="00FF321B">
            <w:pPr>
              <w:widowControl/>
              <w:spacing w:line="280" w:lineRule="exact"/>
              <w:jc w:val="center"/>
              <w:rPr>
                <w:rFonts w:ascii="ＭＳ ゴシック" w:eastAsia="ＭＳ ゴシック" w:hAnsi="ＭＳ ゴシック" w:cs="ＭＳ Ｐゴシック"/>
                <w:b/>
                <w:bCs/>
                <w:kern w:val="0"/>
                <w:sz w:val="20"/>
                <w:szCs w:val="20"/>
              </w:rPr>
            </w:pPr>
            <w:r w:rsidRPr="00FF321B">
              <w:rPr>
                <w:rFonts w:ascii="ＭＳ ゴシック" w:eastAsia="ＭＳ ゴシック" w:hAnsi="ＭＳ ゴシック" w:cs="ＭＳ Ｐゴシック" w:hint="eastAsia"/>
                <w:b/>
                <w:bCs/>
                <w:kern w:val="0"/>
                <w:sz w:val="20"/>
                <w:szCs w:val="20"/>
              </w:rPr>
              <w:t>本年度の</w:t>
            </w:r>
          </w:p>
          <w:p w:rsidR="00FF321B" w:rsidRPr="00FF321B" w:rsidRDefault="00FF321B" w:rsidP="00FF321B">
            <w:pPr>
              <w:widowControl/>
              <w:spacing w:line="280" w:lineRule="exact"/>
              <w:jc w:val="center"/>
              <w:rPr>
                <w:rFonts w:ascii="ＭＳ ゴシック" w:eastAsia="ＭＳ ゴシック" w:hAnsi="ＭＳ ゴシック" w:cs="ＭＳ Ｐゴシック"/>
                <w:b/>
                <w:bCs/>
                <w:kern w:val="0"/>
                <w:sz w:val="20"/>
                <w:szCs w:val="20"/>
              </w:rPr>
            </w:pPr>
            <w:r w:rsidRPr="00FF321B">
              <w:rPr>
                <w:rFonts w:ascii="ＭＳ ゴシック" w:eastAsia="ＭＳ ゴシック" w:hAnsi="ＭＳ ゴシック" w:cs="ＭＳ Ｐゴシック" w:hint="eastAsia"/>
                <w:b/>
                <w:bCs/>
                <w:kern w:val="0"/>
                <w:sz w:val="20"/>
                <w:szCs w:val="20"/>
              </w:rPr>
              <w:t>取組内容</w:t>
            </w:r>
          </w:p>
        </w:tc>
        <w:tc>
          <w:tcPr>
            <w:tcW w:w="8620"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FF321B" w:rsidRDefault="00FF321B" w:rsidP="00ED6FF4">
            <w:pPr>
              <w:widowControl/>
              <w:spacing w:line="280" w:lineRule="exact"/>
              <w:ind w:firstLineChars="100" w:firstLine="200"/>
              <w:rPr>
                <w:rFonts w:ascii="ＭＳ ゴシック" w:eastAsia="ＭＳ ゴシック" w:hAnsi="ＭＳ ゴシック" w:cs="ＭＳ Ｐゴシック"/>
                <w:kern w:val="0"/>
                <w:sz w:val="20"/>
                <w:szCs w:val="20"/>
              </w:rPr>
            </w:pPr>
            <w:r w:rsidRPr="00FF321B">
              <w:rPr>
                <w:rFonts w:ascii="ＭＳ ゴシック" w:eastAsia="ＭＳ ゴシック" w:hAnsi="ＭＳ ゴシック" w:cs="ＭＳ Ｐゴシック" w:hint="eastAsia"/>
                <w:kern w:val="0"/>
                <w:sz w:val="20"/>
                <w:szCs w:val="20"/>
              </w:rPr>
              <w:t>昨年度に引き続き、「あぶプロ・学力充実推進チーム」メンバーを中心として、先進校視察や授業力向上のための研修に参加し伝達研修を行うと共に、国・英・数・理・社・芸・体の学プロメンバーによる公開授業、研究協議を11月に実施。</w:t>
            </w:r>
          </w:p>
          <w:p w:rsidR="00FF321B" w:rsidRPr="00FF321B" w:rsidRDefault="00FF321B" w:rsidP="00ED6FF4">
            <w:pPr>
              <w:widowControl/>
              <w:spacing w:line="280" w:lineRule="exact"/>
              <w:ind w:firstLineChars="100" w:firstLine="200"/>
              <w:rPr>
                <w:rFonts w:ascii="ＭＳ ゴシック" w:eastAsia="ＭＳ ゴシック" w:hAnsi="ＭＳ ゴシック" w:cs="ＭＳ Ｐゴシック"/>
                <w:kern w:val="0"/>
                <w:sz w:val="20"/>
                <w:szCs w:val="20"/>
              </w:rPr>
            </w:pPr>
            <w:r w:rsidRPr="00FF321B">
              <w:rPr>
                <w:rFonts w:ascii="ＭＳ ゴシック" w:eastAsia="ＭＳ ゴシック" w:hAnsi="ＭＳ ゴシック" w:cs="ＭＳ Ｐゴシック" w:hint="eastAsia"/>
                <w:kern w:val="0"/>
                <w:sz w:val="20"/>
                <w:szCs w:val="20"/>
              </w:rPr>
              <w:t>同時に、機器活用の校内研修、「授業改善」「</w:t>
            </w:r>
            <w:r w:rsidR="002266A0">
              <w:rPr>
                <w:rFonts w:ascii="ＭＳ ゴシック" w:eastAsia="ＭＳ ゴシック" w:hAnsi="ＭＳ ゴシック" w:cs="ＭＳ Ｐゴシック" w:hint="eastAsia"/>
                <w:kern w:val="0"/>
                <w:sz w:val="20"/>
                <w:szCs w:val="20"/>
              </w:rPr>
              <w:t>ICT</w:t>
            </w:r>
            <w:r w:rsidRPr="00FF321B">
              <w:rPr>
                <w:rFonts w:ascii="ＭＳ ゴシック" w:eastAsia="ＭＳ ゴシック" w:hAnsi="ＭＳ ゴシック" w:cs="ＭＳ Ｐゴシック" w:hint="eastAsia"/>
                <w:kern w:val="0"/>
                <w:sz w:val="20"/>
                <w:szCs w:val="20"/>
              </w:rPr>
              <w:t>活用」をテーマに、全体研修を実施。また、今年度は更に大阪教育大学の仲矢史雄先生を招き、「ルーブリックを用いた評価」に関する全体研修</w:t>
            </w:r>
            <w:r w:rsidR="002266A0">
              <w:rPr>
                <w:rFonts w:ascii="ＭＳ ゴシック" w:eastAsia="ＭＳ ゴシック" w:hAnsi="ＭＳ ゴシック" w:cs="ＭＳ Ｐゴシック" w:hint="eastAsia"/>
                <w:kern w:val="0"/>
                <w:sz w:val="20"/>
                <w:szCs w:val="20"/>
              </w:rPr>
              <w:t>を</w:t>
            </w:r>
            <w:r w:rsidRPr="00FF321B">
              <w:rPr>
                <w:rFonts w:ascii="ＭＳ ゴシック" w:eastAsia="ＭＳ ゴシック" w:hAnsi="ＭＳ ゴシック" w:cs="ＭＳ Ｐゴシック" w:hint="eastAsia"/>
                <w:kern w:val="0"/>
                <w:sz w:val="20"/>
                <w:szCs w:val="20"/>
              </w:rPr>
              <w:t>10月に実施した。</w:t>
            </w:r>
          </w:p>
        </w:tc>
      </w:tr>
      <w:tr w:rsidR="00FF321B" w:rsidRPr="00FF321B" w:rsidTr="00FF321B">
        <w:trPr>
          <w:trHeight w:val="315"/>
        </w:trPr>
        <w:tc>
          <w:tcPr>
            <w:tcW w:w="1586"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FF321B" w:rsidRPr="00FF321B" w:rsidRDefault="00FF321B" w:rsidP="00FF321B">
            <w:pPr>
              <w:widowControl/>
              <w:spacing w:line="280" w:lineRule="exact"/>
              <w:jc w:val="center"/>
              <w:rPr>
                <w:rFonts w:ascii="ＭＳ ゴシック" w:eastAsia="ＭＳ ゴシック" w:hAnsi="ＭＳ ゴシック" w:cs="ＭＳ Ｐゴシック"/>
                <w:b/>
                <w:bCs/>
                <w:spacing w:val="-16"/>
                <w:kern w:val="0"/>
                <w:sz w:val="20"/>
                <w:szCs w:val="20"/>
              </w:rPr>
            </w:pPr>
            <w:r w:rsidRPr="00FF321B">
              <w:rPr>
                <w:rFonts w:ascii="ＭＳ ゴシック" w:eastAsia="ＭＳ ゴシック" w:hAnsi="ＭＳ ゴシック" w:cs="ＭＳ Ｐゴシック" w:hint="eastAsia"/>
                <w:b/>
                <w:bCs/>
                <w:spacing w:val="-16"/>
                <w:kern w:val="0"/>
                <w:sz w:val="20"/>
                <w:szCs w:val="20"/>
              </w:rPr>
              <w:lastRenderedPageBreak/>
              <w:t>成果の検証方法</w:t>
            </w:r>
          </w:p>
          <w:p w:rsidR="00FF321B" w:rsidRPr="00FF321B" w:rsidRDefault="00FF321B" w:rsidP="00FF321B">
            <w:pPr>
              <w:widowControl/>
              <w:spacing w:line="280" w:lineRule="exact"/>
              <w:jc w:val="center"/>
              <w:rPr>
                <w:rFonts w:ascii="ＭＳ ゴシック" w:eastAsia="ＭＳ ゴシック" w:hAnsi="ＭＳ ゴシック" w:cs="ＭＳ Ｐゴシック"/>
                <w:b/>
                <w:bCs/>
                <w:spacing w:val="-16"/>
                <w:kern w:val="0"/>
                <w:sz w:val="20"/>
                <w:szCs w:val="20"/>
              </w:rPr>
            </w:pPr>
            <w:r w:rsidRPr="00FF321B">
              <w:rPr>
                <w:rFonts w:ascii="ＭＳ ゴシック" w:eastAsia="ＭＳ ゴシック" w:hAnsi="ＭＳ ゴシック" w:cs="ＭＳ Ｐゴシック" w:hint="eastAsia"/>
                <w:b/>
                <w:bCs/>
                <w:spacing w:val="-16"/>
                <w:kern w:val="0"/>
                <w:sz w:val="20"/>
                <w:szCs w:val="20"/>
              </w:rPr>
              <w:t>と評価指標</w:t>
            </w:r>
          </w:p>
        </w:tc>
        <w:tc>
          <w:tcPr>
            <w:tcW w:w="8620"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FF321B" w:rsidRPr="001A27E5" w:rsidRDefault="00FF321B" w:rsidP="00ED6FF4">
            <w:pPr>
              <w:pStyle w:val="a3"/>
              <w:widowControl/>
              <w:numPr>
                <w:ilvl w:val="0"/>
                <w:numId w:val="4"/>
              </w:numPr>
              <w:spacing w:line="280" w:lineRule="exact"/>
              <w:ind w:leftChars="0" w:left="261" w:hanging="261"/>
              <w:rPr>
                <w:rFonts w:ascii="ＭＳ ゴシック" w:eastAsia="ＭＳ ゴシック" w:hAnsi="ＭＳ ゴシック" w:cs="ＭＳ Ｐゴシック"/>
                <w:kern w:val="0"/>
                <w:sz w:val="20"/>
                <w:szCs w:val="20"/>
              </w:rPr>
            </w:pPr>
            <w:r w:rsidRPr="001A27E5">
              <w:rPr>
                <w:rFonts w:ascii="ＭＳ ゴシック" w:eastAsia="ＭＳ ゴシック" w:hAnsi="ＭＳ ゴシック" w:cs="ＭＳ Ｐゴシック" w:hint="eastAsia"/>
                <w:kern w:val="0"/>
                <w:sz w:val="20"/>
                <w:szCs w:val="20"/>
              </w:rPr>
              <w:t>難関・中堅私立大学合格者数：10名以上</w:t>
            </w:r>
          </w:p>
          <w:p w:rsidR="00FF321B" w:rsidRPr="001A27E5" w:rsidRDefault="00FF321B" w:rsidP="00ED6FF4">
            <w:pPr>
              <w:pStyle w:val="a3"/>
              <w:widowControl/>
              <w:numPr>
                <w:ilvl w:val="0"/>
                <w:numId w:val="4"/>
              </w:numPr>
              <w:spacing w:line="280" w:lineRule="exact"/>
              <w:ind w:leftChars="0" w:left="261" w:hanging="261"/>
              <w:rPr>
                <w:rFonts w:ascii="ＭＳ ゴシック" w:eastAsia="ＭＳ ゴシック" w:hAnsi="ＭＳ ゴシック" w:cs="ＭＳ Ｐゴシック"/>
                <w:kern w:val="0"/>
                <w:sz w:val="20"/>
                <w:szCs w:val="20"/>
              </w:rPr>
            </w:pPr>
            <w:r w:rsidRPr="001A27E5">
              <w:rPr>
                <w:rFonts w:ascii="ＭＳ ゴシック" w:eastAsia="ＭＳ ゴシック" w:hAnsi="ＭＳ ゴシック" w:cs="ＭＳ Ｐゴシック" w:hint="eastAsia"/>
                <w:kern w:val="0"/>
                <w:sz w:val="20"/>
                <w:szCs w:val="20"/>
              </w:rPr>
              <w:t>平均家庭学習時間：昨年度比10分の増加・外部学力調査(ベネッセ・進路マップ実力診断テスト)の成績上昇者（</w:t>
            </w:r>
            <w:r w:rsidR="002266A0">
              <w:rPr>
                <w:rFonts w:ascii="ＭＳ ゴシック" w:eastAsia="ＭＳ ゴシック" w:hAnsi="ＭＳ ゴシック" w:cs="ＭＳ Ｐゴシック" w:hint="eastAsia"/>
                <w:kern w:val="0"/>
                <w:sz w:val="20"/>
                <w:szCs w:val="20"/>
              </w:rPr>
              <w:t>C</w:t>
            </w:r>
            <w:r w:rsidRPr="001A27E5">
              <w:rPr>
                <w:rFonts w:ascii="ＭＳ ゴシック" w:eastAsia="ＭＳ ゴシック" w:hAnsi="ＭＳ ゴシック" w:cs="ＭＳ Ｐゴシック" w:hint="eastAsia"/>
                <w:kern w:val="0"/>
                <w:sz w:val="20"/>
                <w:szCs w:val="20"/>
              </w:rPr>
              <w:t>ゾーン以上）の昨年度比</w:t>
            </w:r>
            <w:r w:rsidR="002266A0">
              <w:rPr>
                <w:rFonts w:ascii="ＭＳ ゴシック" w:eastAsia="ＭＳ ゴシック" w:hAnsi="ＭＳ ゴシック" w:cs="ＭＳ Ｐゴシック" w:hint="eastAsia"/>
                <w:kern w:val="0"/>
                <w:sz w:val="20"/>
                <w:szCs w:val="20"/>
              </w:rPr>
              <w:t>10</w:t>
            </w:r>
            <w:r w:rsidRPr="001A27E5">
              <w:rPr>
                <w:rFonts w:ascii="ＭＳ ゴシック" w:eastAsia="ＭＳ ゴシック" w:hAnsi="ＭＳ ゴシック" w:cs="ＭＳ Ｐゴシック" w:hint="eastAsia"/>
                <w:kern w:val="0"/>
                <w:sz w:val="20"/>
                <w:szCs w:val="20"/>
              </w:rPr>
              <w:t>％向上。</w:t>
            </w:r>
          </w:p>
          <w:p w:rsidR="00FF321B" w:rsidRPr="001A27E5" w:rsidRDefault="00FF321B" w:rsidP="00ED6FF4">
            <w:pPr>
              <w:pStyle w:val="a3"/>
              <w:widowControl/>
              <w:numPr>
                <w:ilvl w:val="0"/>
                <w:numId w:val="4"/>
              </w:numPr>
              <w:spacing w:line="280" w:lineRule="exact"/>
              <w:ind w:leftChars="0" w:left="261" w:hanging="261"/>
              <w:rPr>
                <w:rFonts w:ascii="ＭＳ ゴシック" w:eastAsia="ＭＳ ゴシック" w:hAnsi="ＭＳ ゴシック" w:cs="ＭＳ Ｐゴシック"/>
                <w:kern w:val="0"/>
                <w:sz w:val="20"/>
                <w:szCs w:val="20"/>
              </w:rPr>
            </w:pPr>
            <w:r w:rsidRPr="001A27E5">
              <w:rPr>
                <w:rFonts w:ascii="ＭＳ ゴシック" w:eastAsia="ＭＳ ゴシック" w:hAnsi="ＭＳ ゴシック" w:cs="ＭＳ Ｐゴシック" w:hint="eastAsia"/>
                <w:kern w:val="0"/>
                <w:sz w:val="20"/>
                <w:szCs w:val="20"/>
              </w:rPr>
              <w:t>興味関心、知識技能に係る授業アンケート満足度：81％→84％・</w:t>
            </w:r>
            <w:r w:rsidR="002266A0">
              <w:rPr>
                <w:rFonts w:ascii="ＭＳ ゴシック" w:eastAsia="ＭＳ ゴシック" w:hAnsi="ＭＳ ゴシック" w:cs="ＭＳ Ｐゴシック" w:hint="eastAsia"/>
                <w:kern w:val="0"/>
                <w:sz w:val="20"/>
                <w:szCs w:val="20"/>
              </w:rPr>
              <w:t>ICT</w:t>
            </w:r>
            <w:r w:rsidRPr="001A27E5">
              <w:rPr>
                <w:rFonts w:ascii="ＭＳ ゴシック" w:eastAsia="ＭＳ ゴシック" w:hAnsi="ＭＳ ゴシック" w:cs="ＭＳ Ｐゴシック" w:hint="eastAsia"/>
                <w:kern w:val="0"/>
                <w:sz w:val="20"/>
                <w:szCs w:val="20"/>
              </w:rPr>
              <w:t>を活用した授業：3000時間→3500時間</w:t>
            </w:r>
          </w:p>
        </w:tc>
      </w:tr>
      <w:tr w:rsidR="00FF321B" w:rsidRPr="00FF321B" w:rsidTr="00FF321B">
        <w:trPr>
          <w:trHeight w:val="315"/>
        </w:trPr>
        <w:tc>
          <w:tcPr>
            <w:tcW w:w="1586"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FF321B" w:rsidRPr="00FF321B" w:rsidRDefault="00FF321B" w:rsidP="00FF321B">
            <w:pPr>
              <w:widowControl/>
              <w:spacing w:line="280" w:lineRule="exact"/>
              <w:jc w:val="center"/>
              <w:rPr>
                <w:rFonts w:ascii="ＭＳ ゴシック" w:eastAsia="ＭＳ ゴシック" w:hAnsi="ＭＳ ゴシック" w:cs="ＭＳ Ｐゴシック"/>
                <w:b/>
                <w:bCs/>
                <w:kern w:val="0"/>
                <w:sz w:val="20"/>
                <w:szCs w:val="20"/>
              </w:rPr>
            </w:pPr>
            <w:r w:rsidRPr="00FF321B">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28575</wp:posOffset>
                      </wp:positionV>
                      <wp:extent cx="466725" cy="333375"/>
                      <wp:effectExtent l="0" t="0" r="0" b="0"/>
                      <wp:wrapNone/>
                      <wp:docPr id="1" name="直線矢印コネクタ 1" hidden="1"/>
                      <wp:cNvGraphicFramePr/>
                      <a:graphic xmlns:a="http://schemas.openxmlformats.org/drawingml/2006/main">
                        <a:graphicData uri="http://schemas.microsoft.com/office/word/2010/wordprocessingShape">
                          <wps:wsp>
                            <wps:cNvCnPr/>
                            <wps:spPr>
                              <a:xfrm>
                                <a:off x="0" y="0"/>
                                <a:ext cx="4445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B82AF40" id="直線矢印コネクタ 1" o:spid="_x0000_s1026" type="#_x0000_t32" style="position:absolute;left:0;text-align:left;margin-left:-9pt;margin-top:2.25pt;width:36.75pt;height:26.2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" strokecolor="#70ad47 [3209]" strokeweight="3pt">
                      <v:stroke endarrow="open" joinstyle="miter"/>
                    </v:shape>
                  </w:pict>
                </mc:Fallback>
              </mc:AlternateContent>
            </w:r>
            <w:r w:rsidRPr="00FF321B">
              <w:rPr>
                <w:rFonts w:ascii="ＭＳ ゴシック" w:eastAsia="ＭＳ ゴシック" w:hAnsi="ＭＳ ゴシック" w:cs="ＭＳ Ｐゴシック" w:hint="eastAsia"/>
                <w:b/>
                <w:bCs/>
                <w:kern w:val="0"/>
                <w:sz w:val="20"/>
                <w:szCs w:val="20"/>
              </w:rPr>
              <w:t>自己評価</w:t>
            </w:r>
          </w:p>
        </w:tc>
        <w:tc>
          <w:tcPr>
            <w:tcW w:w="8620" w:type="dxa"/>
            <w:gridSpan w:val="17"/>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1A27E5" w:rsidRDefault="002266A0" w:rsidP="00ED6FF4">
            <w:pPr>
              <w:widowControl/>
              <w:spacing w:line="280" w:lineRule="exact"/>
              <w:ind w:firstLineChars="100" w:firstLine="200"/>
              <w:rPr>
                <w:rFonts w:ascii="ＭＳ ゴシック" w:eastAsia="ＭＳ ゴシック" w:hAnsi="ＭＳ ゴシック" w:cs="ＭＳ Ｐゴシック"/>
                <w:kern w:val="0"/>
                <w:sz w:val="20"/>
                <w:szCs w:val="20"/>
              </w:rPr>
            </w:pPr>
            <w:r w:rsidRPr="00FF321B">
              <w:rPr>
                <w:rFonts w:ascii="ＭＳ ゴシック" w:eastAsia="ＭＳ ゴシック" w:hAnsi="ＭＳ ゴシック" w:cs="ＭＳ Ｐゴシック" w:hint="eastAsia"/>
                <w:kern w:val="0"/>
                <w:sz w:val="20"/>
                <w:szCs w:val="20"/>
              </w:rPr>
              <w:t>「あぶのプロジェクト・学力充実推進チーム」</w:t>
            </w:r>
            <w:r w:rsidR="00FF321B" w:rsidRPr="00FF321B">
              <w:rPr>
                <w:rFonts w:ascii="ＭＳ ゴシック" w:eastAsia="ＭＳ ゴシック" w:hAnsi="ＭＳ ゴシック" w:cs="ＭＳ Ｐゴシック" w:hint="eastAsia"/>
                <w:kern w:val="0"/>
                <w:sz w:val="20"/>
                <w:szCs w:val="20"/>
              </w:rPr>
              <w:t>を中心とした取組みにより、学校組織として、授業改善と共に、新学習指導要領、高大接続の学び、授業評価について見識を深めることができた。ただ、大半の項目が評価指標に達していない。その中で、</w:t>
            </w:r>
            <w:r>
              <w:rPr>
                <w:rFonts w:ascii="ＭＳ ゴシック" w:eastAsia="ＭＳ ゴシック" w:hAnsi="ＭＳ ゴシック" w:cs="ＭＳ Ｐゴシック" w:hint="eastAsia"/>
                <w:kern w:val="0"/>
                <w:sz w:val="20"/>
                <w:szCs w:val="20"/>
              </w:rPr>
              <w:t>ICT</w:t>
            </w:r>
            <w:r w:rsidR="00FF321B" w:rsidRPr="00FF321B">
              <w:rPr>
                <w:rFonts w:ascii="ＭＳ ゴシック" w:eastAsia="ＭＳ ゴシック" w:hAnsi="ＭＳ ゴシック" w:cs="ＭＳ Ｐゴシック" w:hint="eastAsia"/>
                <w:kern w:val="0"/>
                <w:sz w:val="20"/>
                <w:szCs w:val="20"/>
              </w:rPr>
              <w:t>の活用授業時間数だけは驚異的に伸びている。</w:t>
            </w:r>
          </w:p>
          <w:p w:rsidR="00FF321B" w:rsidRDefault="00FF321B" w:rsidP="00ED6FF4">
            <w:pPr>
              <w:widowControl/>
              <w:spacing w:line="280" w:lineRule="exact"/>
              <w:ind w:firstLineChars="100" w:firstLine="200"/>
              <w:rPr>
                <w:rFonts w:ascii="ＭＳ ゴシック" w:eastAsia="ＭＳ ゴシック" w:hAnsi="ＭＳ ゴシック" w:cs="ＭＳ Ｐゴシック"/>
                <w:kern w:val="0"/>
                <w:sz w:val="20"/>
                <w:szCs w:val="20"/>
              </w:rPr>
            </w:pPr>
            <w:r w:rsidRPr="00FF321B">
              <w:rPr>
                <w:rFonts w:ascii="ＭＳ ゴシック" w:eastAsia="ＭＳ ゴシック" w:hAnsi="ＭＳ ゴシック" w:cs="ＭＳ Ｐゴシック" w:hint="eastAsia"/>
                <w:kern w:val="0"/>
                <w:sz w:val="20"/>
                <w:szCs w:val="20"/>
              </w:rPr>
              <w:t>つまり、</w:t>
            </w:r>
            <w:r w:rsidR="002266A0">
              <w:rPr>
                <w:rFonts w:ascii="ＭＳ ゴシック" w:eastAsia="ＭＳ ゴシック" w:hAnsi="ＭＳ ゴシック" w:cs="ＭＳ Ｐゴシック" w:hint="eastAsia"/>
                <w:kern w:val="0"/>
                <w:sz w:val="20"/>
                <w:szCs w:val="20"/>
              </w:rPr>
              <w:t>ICT</w:t>
            </w:r>
            <w:r w:rsidRPr="00FF321B">
              <w:rPr>
                <w:rFonts w:ascii="ＭＳ ゴシック" w:eastAsia="ＭＳ ゴシック" w:hAnsi="ＭＳ ゴシック" w:cs="ＭＳ Ｐゴシック" w:hint="eastAsia"/>
                <w:kern w:val="0"/>
                <w:sz w:val="20"/>
                <w:szCs w:val="20"/>
              </w:rPr>
              <w:t>活用の機運は学校全体で高まり、多くの教員が当たり前のように</w:t>
            </w:r>
            <w:r w:rsidR="002266A0">
              <w:rPr>
                <w:rFonts w:ascii="ＭＳ ゴシック" w:eastAsia="ＭＳ ゴシック" w:hAnsi="ＭＳ ゴシック" w:cs="ＭＳ Ｐゴシック" w:hint="eastAsia"/>
                <w:kern w:val="0"/>
                <w:sz w:val="20"/>
                <w:szCs w:val="20"/>
              </w:rPr>
              <w:t>ICT</w:t>
            </w:r>
            <w:r w:rsidRPr="00FF321B">
              <w:rPr>
                <w:rFonts w:ascii="ＭＳ ゴシック" w:eastAsia="ＭＳ ゴシック" w:hAnsi="ＭＳ ゴシック" w:cs="ＭＳ Ｐゴシック" w:hint="eastAsia"/>
                <w:kern w:val="0"/>
                <w:sz w:val="20"/>
                <w:szCs w:val="20"/>
              </w:rPr>
              <w:t>を授業で活用するようになったが、その成果がまだ十分に表れていないと言える。</w:t>
            </w:r>
          </w:p>
          <w:p w:rsidR="00FF321B" w:rsidRDefault="00FF321B" w:rsidP="00ED6FF4">
            <w:pPr>
              <w:widowControl/>
              <w:spacing w:line="280" w:lineRule="exact"/>
              <w:ind w:firstLineChars="100" w:firstLine="200"/>
              <w:rPr>
                <w:rFonts w:ascii="ＭＳ ゴシック" w:eastAsia="ＭＳ ゴシック" w:hAnsi="ＭＳ ゴシック" w:cs="ＭＳ Ｐゴシック"/>
                <w:kern w:val="0"/>
                <w:sz w:val="20"/>
                <w:szCs w:val="20"/>
              </w:rPr>
            </w:pPr>
          </w:p>
          <w:p w:rsidR="00FF321B" w:rsidRDefault="00FF321B" w:rsidP="00ED6FF4">
            <w:pPr>
              <w:pStyle w:val="a3"/>
              <w:widowControl/>
              <w:numPr>
                <w:ilvl w:val="0"/>
                <w:numId w:val="4"/>
              </w:numPr>
              <w:tabs>
                <w:tab w:val="right" w:leader="middleDot" w:pos="8341"/>
              </w:tabs>
              <w:spacing w:line="280" w:lineRule="exact"/>
              <w:ind w:leftChars="0" w:left="261" w:hanging="261"/>
              <w:rPr>
                <w:rFonts w:ascii="ＭＳ ゴシック" w:eastAsia="ＭＳ ゴシック" w:hAnsi="ＭＳ ゴシック" w:cs="ＭＳ Ｐゴシック"/>
                <w:kern w:val="0"/>
                <w:sz w:val="20"/>
                <w:szCs w:val="20"/>
              </w:rPr>
            </w:pPr>
            <w:r w:rsidRPr="00FF321B">
              <w:rPr>
                <w:rFonts w:ascii="ＭＳ ゴシック" w:eastAsia="ＭＳ ゴシック" w:hAnsi="ＭＳ ゴシック" w:cs="ＭＳ Ｐゴシック" w:hint="eastAsia"/>
                <w:kern w:val="0"/>
                <w:sz w:val="20"/>
                <w:szCs w:val="20"/>
              </w:rPr>
              <w:t>難関・中堅私立大学合格者数</w:t>
            </w:r>
            <w:r w:rsidR="002266A0">
              <w:rPr>
                <w:rFonts w:ascii="ＭＳ ゴシック" w:eastAsia="ＭＳ ゴシック" w:hAnsi="ＭＳ ゴシック" w:cs="ＭＳ Ｐゴシック"/>
                <w:kern w:val="0"/>
                <w:sz w:val="20"/>
                <w:szCs w:val="20"/>
              </w:rPr>
              <w:tab/>
            </w:r>
            <w:r w:rsidRPr="00FF321B">
              <w:rPr>
                <w:rFonts w:ascii="ＭＳ ゴシック" w:eastAsia="ＭＳ ゴシック" w:hAnsi="ＭＳ ゴシック" w:cs="ＭＳ Ｐゴシック" w:hint="eastAsia"/>
                <w:kern w:val="0"/>
                <w:sz w:val="20"/>
                <w:szCs w:val="20"/>
              </w:rPr>
              <w:t>７名(△）</w:t>
            </w:r>
          </w:p>
          <w:p w:rsidR="00FF321B" w:rsidRDefault="002266A0" w:rsidP="00ED6FF4">
            <w:pPr>
              <w:pStyle w:val="a3"/>
              <w:widowControl/>
              <w:numPr>
                <w:ilvl w:val="0"/>
                <w:numId w:val="4"/>
              </w:numPr>
              <w:tabs>
                <w:tab w:val="right" w:leader="middleDot" w:pos="8341"/>
              </w:tabs>
              <w:spacing w:line="280" w:lineRule="exact"/>
              <w:ind w:leftChars="0" w:left="261" w:hanging="261"/>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平均家庭学習時間</w:t>
            </w:r>
            <w:r>
              <w:rPr>
                <w:rFonts w:ascii="ＭＳ ゴシック" w:eastAsia="ＭＳ ゴシック" w:hAnsi="ＭＳ ゴシック" w:cs="ＭＳ Ｐゴシック"/>
                <w:kern w:val="0"/>
                <w:sz w:val="20"/>
                <w:szCs w:val="20"/>
              </w:rPr>
              <w:tab/>
            </w:r>
            <w:r w:rsidR="00FF321B" w:rsidRPr="00FF321B">
              <w:rPr>
                <w:rFonts w:ascii="ＭＳ ゴシック" w:eastAsia="ＭＳ ゴシック" w:hAnsi="ＭＳ ゴシック" w:cs="ＭＳ Ｐゴシック" w:hint="eastAsia"/>
                <w:kern w:val="0"/>
                <w:sz w:val="20"/>
                <w:szCs w:val="20"/>
              </w:rPr>
              <w:t>昨年度比３分の増加</w:t>
            </w:r>
            <w:r>
              <w:rPr>
                <w:rFonts w:ascii="ＭＳ ゴシック" w:eastAsia="ＭＳ ゴシック" w:hAnsi="ＭＳ ゴシック" w:cs="ＭＳ Ｐゴシック" w:hint="eastAsia"/>
                <w:kern w:val="0"/>
                <w:sz w:val="20"/>
                <w:szCs w:val="20"/>
              </w:rPr>
              <w:t>（</w:t>
            </w:r>
            <w:r w:rsidR="00FF321B" w:rsidRPr="00FF321B">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2266A0" w:rsidRDefault="00FF321B" w:rsidP="00ED6FF4">
            <w:pPr>
              <w:pStyle w:val="a3"/>
              <w:widowControl/>
              <w:numPr>
                <w:ilvl w:val="0"/>
                <w:numId w:val="4"/>
              </w:numPr>
              <w:spacing w:line="280" w:lineRule="exact"/>
              <w:ind w:leftChars="0" w:left="261" w:hanging="261"/>
              <w:rPr>
                <w:rFonts w:ascii="ＭＳ ゴシック" w:eastAsia="ＭＳ ゴシック" w:hAnsi="ＭＳ ゴシック" w:cs="ＭＳ Ｐゴシック"/>
                <w:kern w:val="0"/>
                <w:sz w:val="20"/>
                <w:szCs w:val="20"/>
              </w:rPr>
            </w:pPr>
            <w:r w:rsidRPr="00FF321B">
              <w:rPr>
                <w:rFonts w:ascii="ＭＳ ゴシック" w:eastAsia="ＭＳ ゴシック" w:hAnsi="ＭＳ ゴシック" w:cs="ＭＳ Ｐゴシック" w:hint="eastAsia"/>
                <w:kern w:val="0"/>
                <w:sz w:val="20"/>
                <w:szCs w:val="20"/>
              </w:rPr>
              <w:t>外部学力調査(ベネッセ・進路マップ実力診断テスト)の成績上昇者</w:t>
            </w:r>
          </w:p>
          <w:p w:rsidR="00FF321B" w:rsidRDefault="002266A0" w:rsidP="00ED6FF4">
            <w:pPr>
              <w:pStyle w:val="a3"/>
              <w:widowControl/>
              <w:tabs>
                <w:tab w:val="right" w:leader="middleDot" w:pos="8341"/>
              </w:tabs>
              <w:spacing w:line="280" w:lineRule="exact"/>
              <w:ind w:leftChars="0" w:left="261"/>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FF321B" w:rsidRPr="00FF321B">
              <w:rPr>
                <w:rFonts w:ascii="ＭＳ ゴシック" w:eastAsia="ＭＳ ゴシック" w:hAnsi="ＭＳ ゴシック" w:cs="ＭＳ Ｐゴシック" w:hint="eastAsia"/>
                <w:kern w:val="0"/>
                <w:sz w:val="20"/>
                <w:szCs w:val="20"/>
              </w:rPr>
              <w:t>昨年度比14％の下降</w:t>
            </w:r>
            <w:r w:rsidRPr="00FF321B">
              <w:rPr>
                <w:rFonts w:ascii="ＭＳ ゴシック" w:eastAsia="ＭＳ ゴシック" w:hAnsi="ＭＳ ゴシック" w:cs="ＭＳ Ｐゴシック" w:hint="eastAsia"/>
                <w:kern w:val="0"/>
                <w:sz w:val="20"/>
                <w:szCs w:val="20"/>
              </w:rPr>
              <w:t>（２年生は13%下降、１年生は１％下降）</w:t>
            </w:r>
            <w:r w:rsidR="00FF321B" w:rsidRPr="00FF321B">
              <w:rPr>
                <w:rFonts w:ascii="ＭＳ ゴシック" w:eastAsia="ＭＳ ゴシック" w:hAnsi="ＭＳ ゴシック" w:cs="ＭＳ Ｐゴシック" w:hint="eastAsia"/>
                <w:kern w:val="0"/>
                <w:sz w:val="20"/>
                <w:szCs w:val="20"/>
              </w:rPr>
              <w:t>（△）</w:t>
            </w:r>
          </w:p>
          <w:p w:rsidR="002266A0" w:rsidRDefault="002266A0" w:rsidP="00ED6FF4">
            <w:pPr>
              <w:pStyle w:val="a3"/>
              <w:widowControl/>
              <w:numPr>
                <w:ilvl w:val="0"/>
                <w:numId w:val="4"/>
              </w:numPr>
              <w:tabs>
                <w:tab w:val="right" w:leader="middleDot" w:pos="8341"/>
              </w:tabs>
              <w:spacing w:line="280" w:lineRule="exact"/>
              <w:ind w:leftChars="0" w:left="261" w:hanging="261"/>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興味関心、知識技能に係る授業アンケート満足度</w:t>
            </w:r>
            <w:r>
              <w:rPr>
                <w:rFonts w:ascii="ＭＳ ゴシック" w:eastAsia="ＭＳ ゴシック" w:hAnsi="ＭＳ ゴシック" w:cs="ＭＳ Ｐゴシック"/>
                <w:kern w:val="0"/>
                <w:sz w:val="20"/>
                <w:szCs w:val="20"/>
              </w:rPr>
              <w:tab/>
            </w:r>
            <w:r w:rsidR="00FF321B" w:rsidRPr="00FF321B">
              <w:rPr>
                <w:rFonts w:ascii="ＭＳ ゴシック" w:eastAsia="ＭＳ ゴシック" w:hAnsi="ＭＳ ゴシック" w:cs="ＭＳ Ｐゴシック" w:hint="eastAsia"/>
                <w:kern w:val="0"/>
                <w:sz w:val="20"/>
                <w:szCs w:val="20"/>
              </w:rPr>
              <w:t>79％</w:t>
            </w:r>
            <w:r>
              <w:rPr>
                <w:rFonts w:ascii="ＭＳ ゴシック" w:eastAsia="ＭＳ ゴシック" w:hAnsi="ＭＳ ゴシック" w:cs="ＭＳ Ｐゴシック" w:hint="eastAsia"/>
                <w:kern w:val="0"/>
                <w:sz w:val="20"/>
                <w:szCs w:val="20"/>
              </w:rPr>
              <w:t>（</w:t>
            </w:r>
            <w:r w:rsidR="00FF321B" w:rsidRPr="00FF321B">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FF321B" w:rsidRPr="00FF321B" w:rsidRDefault="002266A0" w:rsidP="00ED6FF4">
            <w:pPr>
              <w:pStyle w:val="a3"/>
              <w:widowControl/>
              <w:numPr>
                <w:ilvl w:val="0"/>
                <w:numId w:val="4"/>
              </w:numPr>
              <w:tabs>
                <w:tab w:val="right" w:leader="middleDot" w:pos="8341"/>
              </w:tabs>
              <w:spacing w:line="280" w:lineRule="exact"/>
              <w:ind w:leftChars="0" w:left="261" w:hanging="261"/>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ICTを活用した授業</w:t>
            </w:r>
            <w:r>
              <w:rPr>
                <w:rFonts w:ascii="ＭＳ ゴシック" w:eastAsia="ＭＳ ゴシック" w:hAnsi="ＭＳ ゴシック" w:cs="ＭＳ Ｐゴシック"/>
                <w:kern w:val="0"/>
                <w:sz w:val="20"/>
                <w:szCs w:val="20"/>
              </w:rPr>
              <w:tab/>
            </w:r>
            <w:r w:rsidR="00FF321B" w:rsidRPr="00FF321B">
              <w:rPr>
                <w:rFonts w:ascii="ＭＳ ゴシック" w:eastAsia="ＭＳ ゴシック" w:hAnsi="ＭＳ ゴシック" w:cs="ＭＳ Ｐゴシック" w:hint="eastAsia"/>
                <w:kern w:val="0"/>
                <w:sz w:val="20"/>
                <w:szCs w:val="20"/>
              </w:rPr>
              <w:t>4586時間</w:t>
            </w:r>
            <w:r>
              <w:rPr>
                <w:rFonts w:ascii="ＭＳ ゴシック" w:eastAsia="ＭＳ ゴシック" w:hAnsi="ＭＳ ゴシック" w:cs="ＭＳ Ｐゴシック" w:hint="eastAsia"/>
                <w:kern w:val="0"/>
                <w:sz w:val="20"/>
                <w:szCs w:val="20"/>
              </w:rPr>
              <w:t>（</w:t>
            </w:r>
            <w:r w:rsidR="00FF321B" w:rsidRPr="00FF321B">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tc>
      </w:tr>
      <w:tr w:rsidR="00FF321B" w:rsidRPr="00FF321B" w:rsidTr="00FF321B">
        <w:trPr>
          <w:trHeight w:val="315"/>
        </w:trPr>
        <w:tc>
          <w:tcPr>
            <w:tcW w:w="1586" w:type="dxa"/>
            <w:gridSpan w:val="4"/>
            <w:tcBorders>
              <w:top w:val="single" w:sz="4" w:space="0" w:color="auto"/>
              <w:left w:val="single" w:sz="8" w:space="0" w:color="auto"/>
              <w:bottom w:val="single" w:sz="8" w:space="0" w:color="auto"/>
              <w:right w:val="nil"/>
            </w:tcBorders>
            <w:shd w:val="clear" w:color="000000" w:fill="DCE6F1"/>
            <w:tcMar>
              <w:top w:w="142" w:type="dxa"/>
              <w:left w:w="142" w:type="dxa"/>
              <w:bottom w:w="142" w:type="dxa"/>
              <w:right w:w="142" w:type="dxa"/>
            </w:tcMar>
            <w:vAlign w:val="center"/>
            <w:hideMark/>
          </w:tcPr>
          <w:p w:rsidR="00FF321B" w:rsidRPr="00FF321B" w:rsidRDefault="00FF321B" w:rsidP="00FF321B">
            <w:pPr>
              <w:widowControl/>
              <w:spacing w:line="280" w:lineRule="exact"/>
              <w:jc w:val="center"/>
              <w:rPr>
                <w:rFonts w:ascii="ＭＳ ゴシック" w:eastAsia="ＭＳ ゴシック" w:hAnsi="ＭＳ ゴシック" w:cs="ＭＳ Ｐゴシック"/>
                <w:b/>
                <w:bCs/>
                <w:spacing w:val="-16"/>
                <w:kern w:val="0"/>
                <w:sz w:val="20"/>
                <w:szCs w:val="20"/>
              </w:rPr>
            </w:pPr>
            <w:r w:rsidRPr="00FF321B">
              <w:rPr>
                <w:rFonts w:ascii="ＭＳ ゴシック" w:eastAsia="ＭＳ ゴシック" w:hAnsi="ＭＳ ゴシック" w:cs="ＭＳ Ｐゴシック" w:hint="eastAsia"/>
                <w:b/>
                <w:bCs/>
                <w:spacing w:val="-16"/>
                <w:kern w:val="0"/>
                <w:sz w:val="20"/>
                <w:szCs w:val="20"/>
              </w:rPr>
              <w:t>次年度に向けて</w:t>
            </w:r>
          </w:p>
        </w:tc>
        <w:tc>
          <w:tcPr>
            <w:tcW w:w="8620" w:type="dxa"/>
            <w:gridSpan w:val="17"/>
            <w:tcBorders>
              <w:top w:val="nil"/>
              <w:left w:val="single" w:sz="4" w:space="0" w:color="auto"/>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FF321B" w:rsidRDefault="00FF321B" w:rsidP="00ED6FF4">
            <w:pPr>
              <w:widowControl/>
              <w:spacing w:line="280" w:lineRule="exact"/>
              <w:ind w:firstLineChars="100" w:firstLine="200"/>
              <w:rPr>
                <w:rFonts w:ascii="ＭＳ ゴシック" w:eastAsia="ＭＳ ゴシック" w:hAnsi="ＭＳ ゴシック" w:cs="ＭＳ Ｐゴシック"/>
                <w:kern w:val="0"/>
                <w:sz w:val="20"/>
                <w:szCs w:val="20"/>
              </w:rPr>
            </w:pPr>
            <w:r w:rsidRPr="00FF321B">
              <w:rPr>
                <w:rFonts w:ascii="ＭＳ ゴシック" w:eastAsia="ＭＳ ゴシック" w:hAnsi="ＭＳ ゴシック" w:cs="ＭＳ Ｐゴシック" w:hint="eastAsia"/>
                <w:kern w:val="0"/>
                <w:sz w:val="20"/>
                <w:szCs w:val="20"/>
              </w:rPr>
              <w:t>自己評価を踏まえて、</w:t>
            </w:r>
            <w:r w:rsidR="002266A0">
              <w:rPr>
                <w:rFonts w:ascii="ＭＳ ゴシック" w:eastAsia="ＭＳ ゴシック" w:hAnsi="ＭＳ ゴシック" w:cs="ＭＳ Ｐゴシック" w:hint="eastAsia"/>
                <w:kern w:val="0"/>
                <w:sz w:val="20"/>
                <w:szCs w:val="20"/>
              </w:rPr>
              <w:t>ICT</w:t>
            </w:r>
            <w:r w:rsidRPr="00FF321B">
              <w:rPr>
                <w:rFonts w:ascii="ＭＳ ゴシック" w:eastAsia="ＭＳ ゴシック" w:hAnsi="ＭＳ ゴシック" w:cs="ＭＳ Ｐゴシック" w:hint="eastAsia"/>
                <w:kern w:val="0"/>
                <w:sz w:val="20"/>
                <w:szCs w:val="20"/>
              </w:rPr>
              <w:t>の活用は目的ではなく手段であることを全体で再確認し、その上で、授業内容の改善、知識技能の定着を図るにはどうすべきか等、原点に帰って研究を進める。その際に、新学習指導要領を踏まえての授業作りに取り組む。具体的には「あぶプロ・学力充実推進チーム」を中心として、機器活用校内研修・教材開発の共有は４月から取り組み、全教科の校内研究授業(次年度は学年別研究授業日を設定し、全ての教員が当該学年の研究授業を見学できるよう時間割等を調整。３年生は６月、２年生は９月、１年生は１月に実施)、日常的な教職員相互の授業見学、研究協議を行う。また、引き続き、進路指導部、教務部、学年団を中心に難関・中堅私立大学進学希望者に対する進学講習・夏季・冬季休業期間の学習会を実施する。</w:t>
            </w:r>
          </w:p>
          <w:p w:rsidR="00FF321B" w:rsidRPr="00FF321B" w:rsidRDefault="00FF321B" w:rsidP="00ED6FF4">
            <w:pPr>
              <w:widowControl/>
              <w:spacing w:line="280" w:lineRule="exact"/>
              <w:ind w:firstLineChars="100" w:firstLine="200"/>
              <w:rPr>
                <w:rFonts w:ascii="ＭＳ ゴシック" w:eastAsia="ＭＳ ゴシック" w:hAnsi="ＭＳ ゴシック" w:cs="ＭＳ Ｐゴシック"/>
                <w:kern w:val="0"/>
                <w:sz w:val="20"/>
                <w:szCs w:val="20"/>
              </w:rPr>
            </w:pPr>
            <w:r w:rsidRPr="00FF321B">
              <w:rPr>
                <w:rFonts w:ascii="ＭＳ ゴシック" w:eastAsia="ＭＳ ゴシック" w:hAnsi="ＭＳ ゴシック" w:cs="ＭＳ Ｐゴシック" w:hint="eastAsia"/>
                <w:kern w:val="0"/>
                <w:sz w:val="20"/>
                <w:szCs w:val="20"/>
              </w:rPr>
              <w:t>学校全体で継続して授業改善に取り組むことで、教職員が意欲的に教材研究や相互の授業見学、研究協議に参加し、生徒を巻き込んで、家庭学習時間の増加、進学実績の上昇に</w:t>
            </w:r>
            <w:r w:rsidR="00ED6FF4">
              <w:rPr>
                <w:rFonts w:ascii="ＭＳ ゴシック" w:eastAsia="ＭＳ ゴシック" w:hAnsi="ＭＳ ゴシック" w:cs="ＭＳ Ｐゴシック" w:hint="eastAsia"/>
                <w:kern w:val="0"/>
                <w:sz w:val="20"/>
                <w:szCs w:val="20"/>
              </w:rPr>
              <w:t>つな</w:t>
            </w:r>
            <w:r w:rsidRPr="00FF321B">
              <w:rPr>
                <w:rFonts w:ascii="ＭＳ ゴシック" w:eastAsia="ＭＳ ゴシック" w:hAnsi="ＭＳ ゴシック" w:cs="ＭＳ Ｐゴシック" w:hint="eastAsia"/>
                <w:kern w:val="0"/>
                <w:sz w:val="20"/>
                <w:szCs w:val="20"/>
              </w:rPr>
              <w:t>げていく。</w:t>
            </w:r>
          </w:p>
        </w:tc>
      </w:tr>
    </w:tbl>
    <w:p w:rsidR="00ED6C87" w:rsidRPr="00FF321B" w:rsidRDefault="00ED6C87"/>
    <w:sectPr w:rsidR="00ED6C87" w:rsidRPr="00FF321B" w:rsidSect="00FF321B">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B4F" w:rsidRDefault="00884B4F" w:rsidP="00AD5D7B">
      <w:r>
        <w:separator/>
      </w:r>
    </w:p>
  </w:endnote>
  <w:endnote w:type="continuationSeparator" w:id="0">
    <w:p w:rsidR="00884B4F" w:rsidRDefault="00884B4F" w:rsidP="00AD5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B4F" w:rsidRDefault="00884B4F" w:rsidP="00AD5D7B">
      <w:r>
        <w:separator/>
      </w:r>
    </w:p>
  </w:footnote>
  <w:footnote w:type="continuationSeparator" w:id="0">
    <w:p w:rsidR="00884B4F" w:rsidRDefault="00884B4F" w:rsidP="00AD5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F1B64"/>
    <w:multiLevelType w:val="hybridMultilevel"/>
    <w:tmpl w:val="F2E02108"/>
    <w:lvl w:ilvl="0" w:tplc="50F2E212">
      <w:start w:val="3"/>
      <w:numFmt w:val="bullet"/>
      <w:lvlText w:val="・"/>
      <w:lvlJc w:val="left"/>
      <w:pPr>
        <w:ind w:left="620" w:hanging="420"/>
      </w:pPr>
      <w:rPr>
        <w:rFonts w:ascii="ＭＳ ゴシック" w:eastAsia="ＭＳ ゴシック" w:hAnsi="ＭＳ ゴシック" w:cs="ＭＳ Ｐゴシック"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3B875CC4"/>
    <w:multiLevelType w:val="hybridMultilevel"/>
    <w:tmpl w:val="3DB6CF0E"/>
    <w:lvl w:ilvl="0" w:tplc="6DB8CA8E">
      <w:numFmt w:val="bullet"/>
      <w:lvlText w:val="・"/>
      <w:lvlJc w:val="left"/>
      <w:pPr>
        <w:ind w:left="560" w:hanging="360"/>
      </w:pPr>
      <w:rPr>
        <w:rFonts w:ascii="ＭＳ ゴシック" w:eastAsia="ＭＳ ゴシック" w:hAnsi="ＭＳ ゴシック" w:cs="ＭＳ Ｐゴシック"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73683BBA"/>
    <w:multiLevelType w:val="hybridMultilevel"/>
    <w:tmpl w:val="2AB0F486"/>
    <w:lvl w:ilvl="0" w:tplc="E5CC867E">
      <w:start w:val="1"/>
      <w:numFmt w:val="bullet"/>
      <w:lvlText w:val="※"/>
      <w:lvlJc w:val="left"/>
      <w:pPr>
        <w:ind w:left="620" w:hanging="420"/>
      </w:pPr>
      <w:rPr>
        <w:rFonts w:ascii="游明朝" w:eastAsia="游明朝" w:hAnsi="游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74860306"/>
    <w:multiLevelType w:val="hybridMultilevel"/>
    <w:tmpl w:val="6D90C26E"/>
    <w:lvl w:ilvl="0" w:tplc="50F2E212">
      <w:start w:val="3"/>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21B"/>
    <w:rsid w:val="00004749"/>
    <w:rsid w:val="001A27E5"/>
    <w:rsid w:val="002266A0"/>
    <w:rsid w:val="003A157C"/>
    <w:rsid w:val="00884B4F"/>
    <w:rsid w:val="008A1BAD"/>
    <w:rsid w:val="009D28EF"/>
    <w:rsid w:val="00A862A9"/>
    <w:rsid w:val="00AD5D7B"/>
    <w:rsid w:val="00DA7626"/>
    <w:rsid w:val="00ED6C87"/>
    <w:rsid w:val="00ED6FF4"/>
    <w:rsid w:val="00F15B2D"/>
    <w:rsid w:val="00FF3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5834770-5103-4890-A6AC-DFE866228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321B"/>
    <w:pPr>
      <w:ind w:leftChars="400" w:left="840"/>
    </w:pPr>
  </w:style>
  <w:style w:type="paragraph" w:styleId="a4">
    <w:name w:val="header"/>
    <w:basedOn w:val="a"/>
    <w:link w:val="a5"/>
    <w:uiPriority w:val="99"/>
    <w:unhideWhenUsed/>
    <w:rsid w:val="00AD5D7B"/>
    <w:pPr>
      <w:tabs>
        <w:tab w:val="center" w:pos="4252"/>
        <w:tab w:val="right" w:pos="8504"/>
      </w:tabs>
      <w:snapToGrid w:val="0"/>
    </w:pPr>
  </w:style>
  <w:style w:type="character" w:customStyle="1" w:styleId="a5">
    <w:name w:val="ヘッダー (文字)"/>
    <w:basedOn w:val="a0"/>
    <w:link w:val="a4"/>
    <w:uiPriority w:val="99"/>
    <w:rsid w:val="00AD5D7B"/>
  </w:style>
  <w:style w:type="paragraph" w:styleId="a6">
    <w:name w:val="footer"/>
    <w:basedOn w:val="a"/>
    <w:link w:val="a7"/>
    <w:uiPriority w:val="99"/>
    <w:unhideWhenUsed/>
    <w:rsid w:val="00AD5D7B"/>
    <w:pPr>
      <w:tabs>
        <w:tab w:val="center" w:pos="4252"/>
        <w:tab w:val="right" w:pos="8504"/>
      </w:tabs>
      <w:snapToGrid w:val="0"/>
    </w:pPr>
  </w:style>
  <w:style w:type="character" w:customStyle="1" w:styleId="a7">
    <w:name w:val="フッター (文字)"/>
    <w:basedOn w:val="a0"/>
    <w:link w:val="a6"/>
    <w:uiPriority w:val="99"/>
    <w:rsid w:val="00AD5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562042">
      <w:bodyDiv w:val="1"/>
      <w:marLeft w:val="0"/>
      <w:marRight w:val="0"/>
      <w:marTop w:val="0"/>
      <w:marBottom w:val="0"/>
      <w:divBdr>
        <w:top w:val="none" w:sz="0" w:space="0" w:color="auto"/>
        <w:left w:val="none" w:sz="0" w:space="0" w:color="auto"/>
        <w:bottom w:val="none" w:sz="0" w:space="0" w:color="auto"/>
        <w:right w:val="none" w:sz="0" w:space="0" w:color="auto"/>
      </w:divBdr>
    </w:div>
    <w:div w:id="64049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314</Words>
  <Characters>1792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冨本　佳照</cp:lastModifiedBy>
  <cp:revision>7</cp:revision>
  <cp:lastPrinted>2020-04-08T13:11:00Z</cp:lastPrinted>
  <dcterms:created xsi:type="dcterms:W3CDTF">2019-12-17T00:32:00Z</dcterms:created>
  <dcterms:modified xsi:type="dcterms:W3CDTF">2020-04-08T13:12:00Z</dcterms:modified>
</cp:coreProperties>
</file>