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3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450"/>
        <w:gridCol w:w="1267"/>
        <w:gridCol w:w="290"/>
        <w:gridCol w:w="1436"/>
      </w:tblGrid>
      <w:tr w:rsidR="007474EB" w:rsidRPr="007474EB" w:rsidTr="00A45EE3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bookmarkStart w:id="0" w:name="RANGE!B1:Z17"/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74EB" w:rsidRPr="007474EB" w:rsidTr="00A45EE3">
        <w:trPr>
          <w:trHeight w:val="315"/>
        </w:trPr>
        <w:tc>
          <w:tcPr>
            <w:tcW w:w="105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  <w:u w:val="single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学校経営推進費評価報告書（１年</w:t>
            </w:r>
            <w:r w:rsidR="00B77A3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め</w:t>
            </w:r>
            <w:bookmarkStart w:id="1" w:name="_GoBack"/>
            <w:bookmarkEnd w:id="1"/>
            <w:r w:rsidRPr="007474E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）</w:t>
            </w:r>
          </w:p>
        </w:tc>
      </w:tr>
      <w:tr w:rsidR="007474EB" w:rsidRPr="007474EB" w:rsidTr="00A45EE3">
        <w:trPr>
          <w:trHeight w:val="315"/>
        </w:trPr>
        <w:tc>
          <w:tcPr>
            <w:tcW w:w="75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１．事業計画の概要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16C0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5716C0" w:rsidRPr="00E72845" w:rsidRDefault="005716C0" w:rsidP="005716C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E7284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9123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6C0" w:rsidRPr="004271DC" w:rsidRDefault="005716C0" w:rsidP="005716C0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271D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大阪府立長野北高等学校　全日制の課程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74EB" w:rsidRPr="00B32C5D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20"/>
                <w:kern w:val="0"/>
                <w:sz w:val="20"/>
                <w:szCs w:val="20"/>
              </w:rPr>
            </w:pPr>
            <w:r w:rsidRPr="00B32C5D">
              <w:rPr>
                <w:rFonts w:ascii="ＭＳ ゴシック" w:eastAsia="ＭＳ ゴシック" w:hAnsi="ＭＳ ゴシック" w:cs="ＭＳ Ｐゴシック" w:hint="eastAsia"/>
                <w:b/>
                <w:bCs/>
                <w:spacing w:val="-20"/>
                <w:kern w:val="0"/>
                <w:sz w:val="20"/>
                <w:szCs w:val="20"/>
              </w:rPr>
              <w:t>取り組む課題</w:t>
            </w:r>
          </w:p>
        </w:tc>
        <w:tc>
          <w:tcPr>
            <w:tcW w:w="9123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Pr="004271DC" w:rsidRDefault="007474EB" w:rsidP="007474EB">
            <w:pPr>
              <w:widowControl/>
              <w:spacing w:line="280" w:lineRule="exact"/>
              <w:ind w:firstLineChars="100" w:firstLine="200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271D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生徒の希望する進路の実現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評価指標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74EB" w:rsidRPr="004271DC" w:rsidRDefault="007474EB" w:rsidP="005716C0">
            <w:pPr>
              <w:widowControl/>
              <w:spacing w:line="280" w:lineRule="exact"/>
              <w:ind w:leftChars="128" w:left="269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271D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①学校教育自己診断での生徒の授業満足度、進路指導充実度の向上</w:t>
            </w:r>
          </w:p>
          <w:p w:rsidR="007474EB" w:rsidRPr="004271DC" w:rsidRDefault="007474EB" w:rsidP="005716C0">
            <w:pPr>
              <w:widowControl/>
              <w:spacing w:line="280" w:lineRule="exact"/>
              <w:ind w:leftChars="128" w:left="269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271D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②希望進路決定率の向上</w:t>
            </w:r>
          </w:p>
          <w:p w:rsidR="007474EB" w:rsidRPr="004271DC" w:rsidRDefault="007474EB" w:rsidP="005716C0">
            <w:pPr>
              <w:widowControl/>
              <w:spacing w:line="280" w:lineRule="exact"/>
              <w:ind w:leftChars="128" w:left="269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 w:rsidRPr="004271D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③外部機関の客観的学力診断テストにおける学力の向上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計画名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長野北～体験し、考え、自己肯定感を高める授業の創造！～</w:t>
            </w:r>
          </w:p>
        </w:tc>
      </w:tr>
      <w:tr w:rsidR="007474EB" w:rsidRPr="007474EB" w:rsidTr="00A45EE3">
        <w:trPr>
          <w:trHeight w:val="315"/>
        </w:trPr>
        <w:tc>
          <w:tcPr>
            <w:tcW w:w="75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２．事業目標及び本年度の取組み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4EB" w:rsidRPr="007474EB" w:rsidRDefault="007474EB" w:rsidP="007474EB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74EB" w:rsidRPr="00B32C5D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20"/>
                <w:kern w:val="0"/>
                <w:sz w:val="20"/>
                <w:szCs w:val="20"/>
              </w:rPr>
            </w:pPr>
            <w:r w:rsidRPr="00B32C5D">
              <w:rPr>
                <w:rFonts w:ascii="ＭＳ ゴシック" w:eastAsia="ＭＳ ゴシック" w:hAnsi="ＭＳ ゴシック" w:cs="ＭＳ Ｐゴシック" w:hint="eastAsia"/>
                <w:b/>
                <w:bCs/>
                <w:spacing w:val="-20"/>
                <w:kern w:val="0"/>
                <w:sz w:val="20"/>
                <w:szCs w:val="20"/>
              </w:rPr>
              <w:t>学校経営計画の</w:t>
            </w:r>
          </w:p>
          <w:p w:rsidR="007474EB" w:rsidRPr="00B32C5D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20"/>
                <w:kern w:val="0"/>
                <w:sz w:val="20"/>
                <w:szCs w:val="20"/>
              </w:rPr>
            </w:pPr>
            <w:r w:rsidRPr="00B32C5D">
              <w:rPr>
                <w:rFonts w:ascii="ＭＳ ゴシック" w:eastAsia="ＭＳ ゴシック" w:hAnsi="ＭＳ ゴシック" w:cs="ＭＳ Ｐゴシック" w:hint="eastAsia"/>
                <w:b/>
                <w:bCs/>
                <w:spacing w:val="-20"/>
                <w:kern w:val="0"/>
                <w:sz w:val="20"/>
                <w:szCs w:val="20"/>
              </w:rPr>
              <w:t>中期的目標</w:t>
            </w:r>
          </w:p>
        </w:tc>
        <w:tc>
          <w:tcPr>
            <w:tcW w:w="9123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自己肯定感を高める。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firstLineChars="100" w:firstLine="188"/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（１）授業改善を積極的に推進し、生徒の基礎学力を向上することにより、達成感を高める。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leftChars="230" w:left="865" w:hangingChars="191" w:hanging="382"/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ア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生徒が社会において必要とされる力について認識し、小・中学校でのつまずきを回復し、基礎学力の充実を図り、自ら学ぶ意欲を育てるため、「分かる授業」・「楽しい授業」を実現する。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leftChars="230" w:left="842" w:hangingChars="191" w:hanging="359"/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ウ</w:t>
            </w:r>
            <w:r w:rsidRPr="007474EB"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  <w:tab/>
            </w:r>
            <w:r w:rsidR="005716C0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公開授業や研究授業などの授業研究についての取</w:t>
            </w: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組みを積極的に展開し、授業アンケートの結果を分析し、生徒が自発的・主体的に学べるための授業を推進し、授業力の向上を図る。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leftChars="230" w:left="842" w:hangingChars="191" w:hanging="359"/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エ</w:t>
            </w:r>
            <w:r w:rsidRPr="007474EB">
              <w:rPr>
                <w:rFonts w:ascii="ＭＳ ゴシック" w:eastAsia="ＭＳ ゴシック" w:hAnsi="ＭＳ ゴシック" w:cs="ＭＳ Ｐゴシック"/>
                <w:spacing w:val="-6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全教室にプロジェクターを配置するなど、学習環境の充実を図るとともに、ICT機器の有効な活用方法を研究し、生徒が意欲的に取り組むことのできる授業改善に取り組む。</w:t>
            </w:r>
          </w:p>
          <w:p w:rsidR="007474EB" w:rsidRDefault="007474EB" w:rsidP="005716C0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多様な進路希望をもつ生徒の希望進路を実現する。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（１）進路実現に向けて、生徒の興味・関心、進路希望等に応じた教育課程を編成する。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（２）進路指導計画を整理・拡充し計画的な進路指導を実現する。</w:t>
            </w:r>
          </w:p>
          <w:p w:rsidR="007474EB" w:rsidRDefault="007474EB" w:rsidP="005716C0">
            <w:pPr>
              <w:widowControl/>
              <w:spacing w:line="280" w:lineRule="exact"/>
              <w:ind w:leftChars="230" w:left="865" w:hangingChars="191" w:hanging="3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イ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資格試験などに積極的に取り組む中で、社会において必要とされる力を認識するとともに自ら</w:t>
            </w:r>
            <w:r w:rsidRPr="007474EB">
              <w:rPr>
                <w:rFonts w:ascii="ＭＳ ゴシック" w:eastAsia="ＭＳ ゴシック" w:hAnsi="ＭＳ ゴシック" w:cs="ＭＳ Ｐゴシック" w:hint="eastAsia"/>
                <w:spacing w:val="-6"/>
                <w:kern w:val="0"/>
                <w:sz w:val="20"/>
                <w:szCs w:val="20"/>
              </w:rPr>
              <w:t>獲得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できる生徒を育む。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※就職希望者の決定率100％をめざす。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事業目標</w:t>
            </w:r>
          </w:p>
        </w:tc>
        <w:tc>
          <w:tcPr>
            <w:tcW w:w="9123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ICT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の活用や実験・実習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などを通じて、生徒が主体的に体験し、考えることによる「分かる授業」「楽しい授業」を実現し、生徒が積極的に物事に取り組み自らの個性を伸ばすことにより、自己肯定感を高める。また、自らの個性を理解し将来について考えることのできる生徒を育て、希望進路の実現を図る。</w:t>
            </w:r>
          </w:p>
          <w:p w:rsidR="007474EB" w:rsidRDefault="007474EB" w:rsidP="005716C0">
            <w:pPr>
              <w:widowControl/>
              <w:tabs>
                <w:tab w:val="left" w:pos="583"/>
              </w:tabs>
              <w:spacing w:line="280" w:lineRule="exact"/>
              <w:ind w:leftChars="95" w:left="581" w:hangingChars="191" w:hanging="3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授業研究PTを中心に、生徒が主体的に体験し、考える授業に向けて、｢ICT活用授業｣をはじめ、授業研究の成果を校内で共有できるシステムの構築を図る。</w:t>
            </w:r>
          </w:p>
          <w:p w:rsidR="007474EB" w:rsidRDefault="007474EB" w:rsidP="005716C0">
            <w:pPr>
              <w:widowControl/>
              <w:tabs>
                <w:tab w:val="left" w:pos="583"/>
              </w:tabs>
              <w:spacing w:line="280" w:lineRule="exact"/>
              <w:ind w:leftChars="95" w:left="581" w:hangingChars="191" w:hanging="3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大学進学希望者に向けて図書室に自習スペースを設置し、ICTを活用した「学びの場」を設定する。</w:t>
            </w:r>
          </w:p>
          <w:p w:rsidR="007474EB" w:rsidRDefault="007474EB" w:rsidP="005716C0">
            <w:pPr>
              <w:widowControl/>
              <w:tabs>
                <w:tab w:val="left" w:pos="583"/>
              </w:tabs>
              <w:spacing w:line="280" w:lineRule="exact"/>
              <w:ind w:leftChars="95" w:left="581" w:hangingChars="191" w:hanging="3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③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就職志望者に向けて、企業の情報や自らの適正について検索できるシステムを構築する。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以上により、授業アンケート及び学校教育自己診断の「授業（ICT活用を含む）」および「進路指導」に関する設問の満足度をすべてにおいて３年間で80％以上にする。関西私立中堅大学への進学者を５名以上、学校斡旋による就職内定を100％にする。また、進路未決定者を0にする。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整備した</w:t>
            </w:r>
          </w:p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設備・物品(数量）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Apple</w:t>
            </w:r>
            <w:r w:rsidR="008A757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 xml:space="preserve"> 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iPad+ケース42台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タブレットスタンド18台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無線LANアクセスポイント18台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カラーレーザープリンター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台</w:t>
            </w:r>
          </w:p>
          <w:p w:rsidR="007474EB" w:rsidRP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収納保管庫（21台収納）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台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取組みの</w:t>
            </w:r>
          </w:p>
          <w:p w:rsidR="008A7571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主担</w:t>
            </w:r>
          </w:p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・実施者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ind w:leftChars="94" w:left="1855" w:hangingChars="829" w:hanging="165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担：授業研究PT（パッケージ研修、ICT活用研究、授業公開月間などを担当）</w:t>
            </w:r>
          </w:p>
          <w:p w:rsidR="007474EB" w:rsidRPr="007474EB" w:rsidRDefault="007474EB" w:rsidP="005716C0">
            <w:pPr>
              <w:widowControl/>
              <w:spacing w:line="280" w:lineRule="exact"/>
              <w:ind w:leftChars="94" w:left="1855" w:hangingChars="829" w:hanging="1658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取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組みの実施者：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全教員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本年度の</w:t>
            </w:r>
          </w:p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本事業での物品が納入される前に、以下の整備を行った。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441" w:hanging="28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全教室短焦点プロジェクター＋Apple</w:t>
            </w:r>
            <w:r w:rsidR="008A7571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 xml:space="preserve"> 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TV（前年度）、ホワイトボード、無線LAN、タブレットスタンド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441" w:hanging="28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全教員iPad＋ケース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441" w:hanging="28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全生徒classiの契約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1"/>
              </w:numPr>
              <w:spacing w:line="280" w:lineRule="exact"/>
              <w:ind w:leftChars="0" w:left="441" w:hanging="284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共用iBook、カラーレーザープリンター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本事業での物品の納入が12月となったので、納入後すぐに使用できるように、環境を整えた。納入後、すぐに生徒用に使用できるように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セ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ッティングを完了し、授業研究PT対象の研修を経て、活用法など検討し、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２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期末に教員を対象として模擬授業を行った。また、１月には、パッケージ研修として研究授業を実施。研究協議を実施した。教員から、今後の活用に向けて、提案や要望などが多く出され、以降の事業展開への参考となるとともに、教員の意識も高まった。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他府県への視察を行うなど、引き続き、授業研究PTで活用法を研究し、教員対象の活用法に関する説明会（研修）５回実施。生徒のスマートフォンを活用する（BYOD)を含めて、ICTを授業で活用する教員は大幅に増加し、ほぼ、毎日、iPadは授業で使われてい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また、教材作成などにカラーレーザープリンターが活用されているが、今後は、大判プリンターを含めて生徒の発表等へ活用する研究を継続して行う予定である。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74EB" w:rsidRPr="00B32C5D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20"/>
                <w:kern w:val="0"/>
                <w:sz w:val="20"/>
                <w:szCs w:val="20"/>
              </w:rPr>
            </w:pPr>
            <w:r w:rsidRPr="00B32C5D">
              <w:rPr>
                <w:rFonts w:ascii="ＭＳ ゴシック" w:eastAsia="ＭＳ ゴシック" w:hAnsi="ＭＳ ゴシック" w:cs="ＭＳ Ｐゴシック" w:hint="eastAsia"/>
                <w:b/>
                <w:bCs/>
                <w:spacing w:val="-20"/>
                <w:kern w:val="0"/>
                <w:sz w:val="20"/>
                <w:szCs w:val="20"/>
              </w:rPr>
              <w:t>成果の検証方法</w:t>
            </w:r>
          </w:p>
          <w:p w:rsidR="007474EB" w:rsidRPr="00B32C5D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20"/>
                <w:kern w:val="0"/>
                <w:sz w:val="20"/>
                <w:szCs w:val="20"/>
              </w:rPr>
            </w:pPr>
            <w:r w:rsidRPr="00B32C5D">
              <w:rPr>
                <w:rFonts w:ascii="ＭＳ ゴシック" w:eastAsia="ＭＳ ゴシック" w:hAnsi="ＭＳ ゴシック" w:cs="ＭＳ Ｐゴシック" w:hint="eastAsia"/>
                <w:b/>
                <w:bCs/>
                <w:spacing w:val="-20"/>
                <w:kern w:val="0"/>
                <w:sz w:val="20"/>
                <w:szCs w:val="20"/>
              </w:rPr>
              <w:t>と評価指標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（授業アンケート・学校教育自己診断）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441" w:hanging="283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「DVDなどの視聴覚機器やコンピュータを活用した授業が行われている」項目65％以上（H29年度44％）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441" w:hanging="283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「授業では、実験や実習をしたり、発表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したりする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機会がたくさんある」項目65％以上（H29年度51％）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441" w:hanging="283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「授業が分かりやすく楽しい」項目65％以上（H29年度49％）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441" w:hanging="283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「学校は、将来の進路や職業などについて適切な指導を行っている」項目80％以上（H29年度58％）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441" w:hanging="283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（進路実績・学力診断テスト）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spacing w:line="280" w:lineRule="exact"/>
              <w:ind w:leftChars="0" w:left="441" w:hanging="283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中堅私立大学受験者５名学校斡旋就職内定者90％基礎力診断テスト学年評価「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C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３」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74EB" w:rsidRPr="005716C0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5716C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9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（授業アンケート・学校教育自己診断）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「DVDなどの視聴覚機器やコンピュータを活用した授業が行われている」項目65％以上（H29年度44％）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74%（○）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「授業では、実験や実習をしたり、発表の機会がたくさんある」項目65％以上（H29年度51％）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58%（△）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「授業が分かりやすく楽しい」項目65％以上（H29年度49％）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53%（△）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「学校は、将来の進路や職業などについて適切な指導を行っている」項目80％以上（H29年度58％）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74%（△）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（進路実績・学力診断テスト）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中堅私立大学受験者５名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３名（近畿×２、桃山学院）（△）</w:t>
            </w:r>
          </w:p>
          <w:p w:rsid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学校斡旋就職内定者90%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95.1%（○）</w:t>
            </w:r>
          </w:p>
          <w:p w:rsidR="007474EB" w:rsidRPr="007474EB" w:rsidRDefault="007474EB" w:rsidP="005716C0">
            <w:pPr>
              <w:pStyle w:val="a3"/>
              <w:widowControl/>
              <w:numPr>
                <w:ilvl w:val="0"/>
                <w:numId w:val="3"/>
              </w:numPr>
              <w:tabs>
                <w:tab w:val="right" w:leader="middleDot" w:pos="8852"/>
              </w:tabs>
              <w:spacing w:line="280" w:lineRule="exact"/>
              <w:ind w:leftChars="0" w:left="441" w:hanging="282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基礎力診断テスト学年評価「Ｃ３」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１年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D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３＋、2年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D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３＋(△）</w:t>
            </w:r>
          </w:p>
        </w:tc>
      </w:tr>
      <w:tr w:rsidR="007474EB" w:rsidRPr="007474EB" w:rsidTr="00A45EE3">
        <w:trPr>
          <w:trHeight w:val="315"/>
        </w:trPr>
        <w:tc>
          <w:tcPr>
            <w:tcW w:w="14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7474EB" w:rsidRPr="00B32C5D" w:rsidRDefault="007474EB" w:rsidP="007474E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-20"/>
                <w:kern w:val="0"/>
                <w:sz w:val="20"/>
                <w:szCs w:val="20"/>
              </w:rPr>
            </w:pPr>
            <w:r w:rsidRPr="00B32C5D">
              <w:rPr>
                <w:rFonts w:ascii="ＭＳ ゴシック" w:eastAsia="ＭＳ ゴシック" w:hAnsi="ＭＳ ゴシック" w:cs="ＭＳ Ｐゴシック" w:hint="eastAsia"/>
                <w:b/>
                <w:bCs/>
                <w:spacing w:val="-20"/>
                <w:kern w:val="0"/>
                <w:sz w:val="20"/>
                <w:szCs w:val="20"/>
              </w:rPr>
              <w:t>次年度に向けて</w:t>
            </w:r>
          </w:p>
        </w:tc>
        <w:tc>
          <w:tcPr>
            <w:tcW w:w="9123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授業アンケート・学校教育自己診断の項目において、評価指標に到達したのは「教材活用」のみであったが、全ての項目において昨年度の数値は上回っている。アンケート等は、12月に実施したが、その時点で、生徒用のiPad等の物品は納入されておらず、数値の上昇は、本校が事前に投入した、教員用iPad、短焦点プロジェクター等による効果であると考えられる。現在は、授業での生徒の活用も飛躍的に増加しており、次年度にはさらに結果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が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上昇すると考えられる。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lastRenderedPageBreak/>
              <w:t>進路実績・学力診断テストにおいても、全項と同様に本事業での成果は反映されていないが、中堅私立大学受験者は、昨年度の０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名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から３名と増加し、近畿大学（農学部・理工学部）、大阪産業大学などの合格者を出している。</w:t>
            </w:r>
          </w:p>
          <w:p w:rsid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次年度は、「授業研究PT」を「学力向上PT」へ改編し、本校で整備した環境と本事業での整備した環境（ハード・ソフトを含む）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について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教科・分掌を横断的に見渡し、効果的に活用できるように企画・立案から研修等の実施までを統括する。</w:t>
            </w:r>
          </w:p>
          <w:p w:rsidR="007474EB" w:rsidRPr="007474EB" w:rsidRDefault="007474EB" w:rsidP="005716C0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本年度、目標に達しなかったアンケート等の項目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も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、昨年度の値を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それぞれ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７pt、４pt、16pt上昇しており、誤差の範囲を超えて、本校での取り組みの成果と考える。次年度には、本事業で整備された物品を使って事業が行えることから、さらなる上昇が十分に期待できる。進学に関する項目で目標に到達できなかった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が、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次年度は、整備した物品を活用しながら、学習支援クラウドサービスを活用し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て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生徒の到達度に合わせ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た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学習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ができるよう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企画している。これらにより、意欲のある生徒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を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大学等へもチャレンジ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させたい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。さらに、学力向上PTでは、</w:t>
            </w:r>
            <w:r w:rsidR="008A7571"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基本的生活習慣・遅刻の減少など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</w:t>
            </w:r>
            <w:r w:rsidR="008A7571"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対応</w:t>
            </w:r>
            <w:r w:rsidR="008A7571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を行</w:t>
            </w:r>
            <w:r w:rsidR="00AC74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いながら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基礎学力の向上を図る。授業規律の確立によ</w:t>
            </w:r>
            <w:r w:rsidR="00AC74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り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「わかる授業」「楽しい授業」を実現</w:t>
            </w:r>
            <w:r w:rsidR="00AC74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し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、基礎力診断テストの結果を踏まえ</w:t>
            </w:r>
            <w:r w:rsidR="00AC74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て個々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に合った指導</w:t>
            </w:r>
            <w:r w:rsidR="00AC74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を行うことで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、上位層を伸ばすとともに、全体的な底上げ</w:t>
            </w:r>
            <w:r w:rsidR="00AC74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も</w:t>
            </w:r>
            <w:r w:rsidRPr="007474E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できると考えている。</w:t>
            </w:r>
          </w:p>
        </w:tc>
      </w:tr>
    </w:tbl>
    <w:p w:rsidR="00C572FD" w:rsidRPr="007474EB" w:rsidRDefault="00C572FD" w:rsidP="007474EB">
      <w:pPr>
        <w:spacing w:line="280" w:lineRule="exact"/>
      </w:pPr>
    </w:p>
    <w:sectPr w:rsidR="00C572FD" w:rsidRPr="007474EB" w:rsidSect="007474E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FC" w:rsidRDefault="009F32FC" w:rsidP="008A7571">
      <w:r>
        <w:separator/>
      </w:r>
    </w:p>
  </w:endnote>
  <w:endnote w:type="continuationSeparator" w:id="0">
    <w:p w:rsidR="009F32FC" w:rsidRDefault="009F32FC" w:rsidP="008A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FC" w:rsidRDefault="009F32FC" w:rsidP="008A7571">
      <w:r>
        <w:separator/>
      </w:r>
    </w:p>
  </w:footnote>
  <w:footnote w:type="continuationSeparator" w:id="0">
    <w:p w:rsidR="009F32FC" w:rsidRDefault="009F32FC" w:rsidP="008A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071"/>
    <w:multiLevelType w:val="hybridMultilevel"/>
    <w:tmpl w:val="6242F18A"/>
    <w:lvl w:ilvl="0" w:tplc="438CAFF2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5EE53A5D"/>
    <w:multiLevelType w:val="hybridMultilevel"/>
    <w:tmpl w:val="73A89280"/>
    <w:lvl w:ilvl="0" w:tplc="FC4A3B9C">
      <w:start w:val="1"/>
      <w:numFmt w:val="bullet"/>
      <w:lvlText w:val=""/>
      <w:lvlJc w:val="left"/>
      <w:pPr>
        <w:ind w:left="5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" w15:restartNumberingAfterBreak="0">
    <w:nsid w:val="73491402"/>
    <w:multiLevelType w:val="hybridMultilevel"/>
    <w:tmpl w:val="96BC1F2C"/>
    <w:lvl w:ilvl="0" w:tplc="FC4A3B9C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B"/>
    <w:rsid w:val="00276226"/>
    <w:rsid w:val="003078C4"/>
    <w:rsid w:val="004271DC"/>
    <w:rsid w:val="00526866"/>
    <w:rsid w:val="005716C0"/>
    <w:rsid w:val="007474EB"/>
    <w:rsid w:val="008A7571"/>
    <w:rsid w:val="008E73D1"/>
    <w:rsid w:val="009F32FC"/>
    <w:rsid w:val="00A45EE3"/>
    <w:rsid w:val="00AC74BE"/>
    <w:rsid w:val="00B32C5D"/>
    <w:rsid w:val="00B77A3A"/>
    <w:rsid w:val="00C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7AA7E-9643-45BE-B17B-F56FFCB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4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75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571"/>
  </w:style>
  <w:style w:type="paragraph" w:styleId="a6">
    <w:name w:val="footer"/>
    <w:basedOn w:val="a"/>
    <w:link w:val="a7"/>
    <w:uiPriority w:val="99"/>
    <w:unhideWhenUsed/>
    <w:rsid w:val="008A7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冨本　佳照</dc:creator>
  <cp:keywords/>
  <dc:description/>
  <cp:lastModifiedBy>Tomimoto</cp:lastModifiedBy>
  <cp:revision>9</cp:revision>
  <dcterms:created xsi:type="dcterms:W3CDTF">2019-12-16T05:55:00Z</dcterms:created>
  <dcterms:modified xsi:type="dcterms:W3CDTF">2020-03-20T03:00:00Z</dcterms:modified>
</cp:coreProperties>
</file>