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C8E1B" w14:textId="598C9771" w:rsidR="000521C1" w:rsidRDefault="000521C1" w:rsidP="00C61BBB">
      <w:pPr>
        <w:pStyle w:val="a5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46B137" wp14:editId="74C6E5C8">
                <wp:simplePos x="0" y="0"/>
                <wp:positionH relativeFrom="column">
                  <wp:posOffset>5419725</wp:posOffset>
                </wp:positionH>
                <wp:positionV relativeFrom="paragraph">
                  <wp:posOffset>-427355</wp:posOffset>
                </wp:positionV>
                <wp:extent cx="771525" cy="3429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AFD52" w14:textId="36CB7C3B" w:rsidR="00B043A4" w:rsidRPr="00BA55F3" w:rsidRDefault="00BA55F3" w:rsidP="00BA55F3">
                            <w:pPr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BA55F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6.75pt;margin-top:-33.65pt;width:60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" filled="f" strokecolor="black [3213]" strokeweight=".5pt">
                <v:textbox>
                  <w:txbxContent>
                    <w:p w14:paraId="5B2AFD52" w14:textId="36CB7C3B" w:rsidR="00B043A4" w:rsidRPr="00BA55F3" w:rsidRDefault="00BA55F3" w:rsidP="00BA55F3">
                      <w:pPr>
                        <w:spacing w:line="280" w:lineRule="exact"/>
                        <w:jc w:val="center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BA55F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別　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 xml:space="preserve">　大阪府教育委員会</w:t>
      </w:r>
    </w:p>
    <w:p w14:paraId="49142657" w14:textId="77777777" w:rsidR="00B963EE" w:rsidRDefault="00B963EE" w:rsidP="00C61BBB">
      <w:pPr>
        <w:pStyle w:val="a5"/>
        <w:jc w:val="righ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14:paraId="2B7E17EE" w14:textId="3C66A6A7" w:rsidR="00C61BBB" w:rsidRDefault="00C61BBB" w:rsidP="00B963EE">
      <w:pPr>
        <w:spacing w:line="276" w:lineRule="auto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平成29年度以降の</w:t>
      </w:r>
      <w:r w:rsidRPr="0076478A">
        <w:rPr>
          <w:rFonts w:asciiTheme="majorEastAsia" w:eastAsiaTheme="majorEastAsia" w:hAnsiTheme="majorEastAsia" w:hint="eastAsia"/>
          <w:b/>
          <w:sz w:val="24"/>
          <w:szCs w:val="24"/>
        </w:rPr>
        <w:t>府立高校入学者選抜における</w:t>
      </w:r>
      <w:r w:rsidR="00B963EE">
        <w:rPr>
          <w:rFonts w:asciiTheme="majorEastAsia" w:eastAsiaTheme="majorEastAsia" w:hAnsiTheme="majorEastAsia" w:hint="eastAsia"/>
          <w:b/>
          <w:sz w:val="24"/>
          <w:szCs w:val="24"/>
        </w:rPr>
        <w:t>調査書の評定</w:t>
      </w:r>
      <w:r w:rsidRPr="0076478A">
        <w:rPr>
          <w:rFonts w:asciiTheme="majorEastAsia" w:eastAsiaTheme="majorEastAsia" w:hAnsiTheme="majorEastAsia" w:hint="eastAsia"/>
          <w:b/>
          <w:sz w:val="24"/>
          <w:szCs w:val="24"/>
        </w:rPr>
        <w:t>について（案）</w:t>
      </w:r>
    </w:p>
    <w:p w14:paraId="250FB0FF" w14:textId="45EFB39A" w:rsidR="00B963EE" w:rsidRPr="00B963EE" w:rsidRDefault="00B963EE" w:rsidP="00B963EE">
      <w:pPr>
        <w:jc w:val="center"/>
        <w:rPr>
          <w:rFonts w:asciiTheme="majorEastAsia" w:eastAsiaTheme="majorEastAsia" w:hAnsiTheme="majorEastAsia"/>
          <w:b/>
          <w:sz w:val="16"/>
          <w:szCs w:val="16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1D8DC8" wp14:editId="17C9F4CA">
                <wp:simplePos x="0" y="0"/>
                <wp:positionH relativeFrom="column">
                  <wp:posOffset>40005</wp:posOffset>
                </wp:positionH>
                <wp:positionV relativeFrom="paragraph">
                  <wp:posOffset>153035</wp:posOffset>
                </wp:positionV>
                <wp:extent cx="6343650" cy="13811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3811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1ABBB" w14:textId="0D79DC58" w:rsidR="00C61BBB" w:rsidRDefault="00C61BBB" w:rsidP="00EB194E">
                            <w:pPr>
                              <w:spacing w:line="340" w:lineRule="exact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57F0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府教育委員会は、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調査書の評定の公平性の担保のため、平成28年度選抜において</w:t>
                            </w:r>
                            <w:r w:rsidRPr="00057F0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「全国学力・学習状況調査」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を活用する</w:t>
                            </w:r>
                            <w:r w:rsidR="00B17E4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府内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統一ルールを策定した。</w:t>
                            </w:r>
                          </w:p>
                          <w:p w14:paraId="4CF2C4DD" w14:textId="455E0834" w:rsidR="00C61BBB" w:rsidRPr="00C61BBB" w:rsidRDefault="00EB194E" w:rsidP="00EB194E">
                            <w:pPr>
                              <w:spacing w:line="340" w:lineRule="exact"/>
                              <w:ind w:firstLineChars="100" w:firstLine="240"/>
                              <w:jc w:val="lef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>平成29年度以降の選抜においても、入学者選抜制度の安定性、継続性の観点から、制度は大きく変更しないこととし、</w:t>
                            </w:r>
                            <w:r w:rsidR="00B963EE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>「全国学力・学習状況調査」に替えて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>、中学３年生を対象に実施する独自の府内統一テスト（以下「中３チャレンジテスト」という。）の結果を活用</w:t>
                            </w:r>
                            <w:r w:rsidR="00C61BB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する</w:t>
                            </w:r>
                            <w:r w:rsidR="00C61BB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3.15pt;margin-top:12.05pt;width:499.5pt;height:10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" fillcolor="white [3201]" strokecolor="black [3213]" strokeweight="1pt">
                <v:textbox>
                  <w:txbxContent>
                    <w:p w14:paraId="0F11ABBB" w14:textId="0D79DC58" w:rsidR="00C61BBB" w:rsidRDefault="00C61BBB" w:rsidP="00EB194E">
                      <w:pPr>
                        <w:spacing w:line="340" w:lineRule="exact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57F0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府教育委員会は、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調査書の評定の公平性の担保のため、平成28年度選抜において</w:t>
                      </w:r>
                      <w:r w:rsidRPr="00057F0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「全国学力・学習状況調査」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を活用する</w:t>
                      </w:r>
                      <w:r w:rsidR="00B17E4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府内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統一ルールを策定した。</w:t>
                      </w:r>
                    </w:p>
                    <w:p w14:paraId="4CF2C4DD" w14:textId="455E0834" w:rsidR="00C61BBB" w:rsidRPr="00C61BBB" w:rsidRDefault="00EB194E" w:rsidP="00EB194E">
                      <w:pPr>
                        <w:spacing w:line="340" w:lineRule="exact"/>
                        <w:ind w:firstLineChars="100" w:firstLine="240"/>
                        <w:jc w:val="left"/>
                      </w:pP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  <w:t>平成29年度以降の選抜においても、入学者選抜制度の安定性、継続性の観点から、制度は大きく変更しないこととし、</w:t>
                      </w:r>
                      <w:r w:rsidR="00B963EE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  <w:t>「全国学力・学習状況調査」に替えて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  <w:t>、中学３年生を対象に実施する独自の府内統一テスト（以下「中３チャレンジテスト」という。）の結果を活用</w:t>
                      </w:r>
                      <w:r w:rsidR="00C61BB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する</w:t>
                      </w:r>
                      <w:r w:rsidR="00C61BB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0345EBFB" w14:textId="7756545F" w:rsidR="002943DA" w:rsidRPr="00476630" w:rsidRDefault="002943DA" w:rsidP="00565EDD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14:paraId="12F0908E" w14:textId="77777777" w:rsidR="00DF37BF" w:rsidRDefault="00DF37BF" w:rsidP="00D44049">
      <w:pPr>
        <w:spacing w:line="100" w:lineRule="exact"/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5653A3B3" w14:textId="77777777" w:rsidR="00DF37BF" w:rsidRDefault="00DF37BF" w:rsidP="00D44049">
      <w:pPr>
        <w:spacing w:line="100" w:lineRule="exact"/>
        <w:rPr>
          <w:rFonts w:ascii="ＭＳ ゴシック" w:eastAsia="ＭＳ ゴシック" w:hAnsi="ＭＳ ゴシック"/>
          <w:sz w:val="24"/>
          <w:szCs w:val="24"/>
          <w:u w:val="double"/>
        </w:rPr>
      </w:pPr>
    </w:p>
    <w:p w14:paraId="4B68BBC4" w14:textId="77777777" w:rsidR="00C61BBB" w:rsidRDefault="00C61BBB" w:rsidP="00DF37BF">
      <w:pPr>
        <w:rPr>
          <w:rFonts w:ascii="ＭＳ ゴシック" w:eastAsia="ＭＳ ゴシック" w:hAnsi="ＭＳ ゴシック"/>
          <w:sz w:val="24"/>
          <w:szCs w:val="24"/>
          <w:u w:val="double"/>
        </w:rPr>
      </w:pPr>
    </w:p>
    <w:p w14:paraId="0BF82EF0" w14:textId="77777777" w:rsidR="00C61BBB" w:rsidRDefault="00C61BBB" w:rsidP="00DF37BF">
      <w:pPr>
        <w:rPr>
          <w:rFonts w:ascii="ＭＳ ゴシック" w:eastAsia="ＭＳ ゴシック" w:hAnsi="ＭＳ ゴシック"/>
          <w:sz w:val="24"/>
          <w:szCs w:val="24"/>
          <w:u w:val="double"/>
        </w:rPr>
      </w:pPr>
    </w:p>
    <w:p w14:paraId="4B2D73C5" w14:textId="77777777" w:rsidR="00C61BBB" w:rsidRDefault="00C61BBB" w:rsidP="00DF37BF">
      <w:pPr>
        <w:rPr>
          <w:rFonts w:ascii="ＭＳ ゴシック" w:eastAsia="ＭＳ ゴシック" w:hAnsi="ＭＳ ゴシック"/>
          <w:sz w:val="24"/>
          <w:szCs w:val="24"/>
          <w:u w:val="double"/>
        </w:rPr>
      </w:pPr>
    </w:p>
    <w:p w14:paraId="29BF2A74" w14:textId="77777777" w:rsidR="00C61BBB" w:rsidRDefault="00C61BBB" w:rsidP="00DF37BF">
      <w:pPr>
        <w:rPr>
          <w:rFonts w:ascii="ＭＳ ゴシック" w:eastAsia="ＭＳ ゴシック" w:hAnsi="ＭＳ ゴシック"/>
          <w:sz w:val="24"/>
          <w:szCs w:val="24"/>
          <w:u w:val="double"/>
        </w:rPr>
      </w:pPr>
    </w:p>
    <w:p w14:paraId="5021DD6E" w14:textId="77777777" w:rsidR="00B963EE" w:rsidRDefault="00B963EE" w:rsidP="00B963EE">
      <w:pPr>
        <w:spacing w:line="200" w:lineRule="exact"/>
        <w:rPr>
          <w:rFonts w:ascii="ＭＳ ゴシック" w:eastAsia="ＭＳ ゴシック" w:hAnsi="ＭＳ ゴシック"/>
          <w:sz w:val="24"/>
          <w:szCs w:val="24"/>
          <w:u w:val="double"/>
        </w:rPr>
      </w:pPr>
    </w:p>
    <w:p w14:paraId="124014C7" w14:textId="72E1523F" w:rsidR="000D3188" w:rsidRPr="00DF37BF" w:rsidRDefault="00DF37BF" w:rsidP="00DF37BF">
      <w:pPr>
        <w:rPr>
          <w:rFonts w:ascii="ＭＳ ゴシック" w:eastAsia="ＭＳ ゴシック" w:hAnsi="ＭＳ ゴシック"/>
          <w:sz w:val="24"/>
          <w:szCs w:val="24"/>
          <w:u w:val="double"/>
        </w:rPr>
      </w:pPr>
      <w:r w:rsidRPr="00DF37BF">
        <w:rPr>
          <w:rFonts w:ascii="ＭＳ ゴシック" w:eastAsia="ＭＳ ゴシック" w:hAnsi="ＭＳ ゴシック" w:hint="eastAsia"/>
          <w:sz w:val="24"/>
          <w:szCs w:val="24"/>
          <w:u w:val="double"/>
        </w:rPr>
        <w:t xml:space="preserve">１　</w:t>
      </w:r>
      <w:r w:rsidR="00B17E4F">
        <w:rPr>
          <w:rFonts w:ascii="ＭＳ ゴシック" w:eastAsia="ＭＳ ゴシック" w:hAnsi="ＭＳ ゴシック" w:hint="eastAsia"/>
          <w:sz w:val="24"/>
          <w:szCs w:val="24"/>
          <w:u w:val="double"/>
        </w:rPr>
        <w:t>平成29年度以降の選抜における府内統一ルールの概要</w:t>
      </w:r>
    </w:p>
    <w:p w14:paraId="3F69D442" w14:textId="6408DE3A" w:rsidR="000D3188" w:rsidRPr="000D3188" w:rsidRDefault="00B963EE" w:rsidP="0008537A">
      <w:pPr>
        <w:spacing w:line="280" w:lineRule="exact"/>
        <w:ind w:left="660" w:hangingChars="300" w:hanging="660"/>
        <w:rPr>
          <w:rFonts w:ascii="ＭＳ ゴシック" w:eastAsia="ＭＳ ゴシック" w:hAnsi="ＭＳ ゴシック"/>
          <w:sz w:val="22"/>
        </w:rPr>
      </w:pPr>
      <w:r w:rsidRPr="000D3188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B99A1B" wp14:editId="3D00A15E">
                <wp:simplePos x="0" y="0"/>
                <wp:positionH relativeFrom="column">
                  <wp:posOffset>3857625</wp:posOffset>
                </wp:positionH>
                <wp:positionV relativeFrom="paragraph">
                  <wp:posOffset>171450</wp:posOffset>
                </wp:positionV>
                <wp:extent cx="771525" cy="304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3375F" w14:textId="77777777" w:rsidR="000D3188" w:rsidRPr="00C243A2" w:rsidRDefault="000D3188" w:rsidP="000D3188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C243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（参考）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303.75pt;margin-top:13.5pt;width:60.7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" filled="f" stroked="f" strokeweight=".5pt">
                <v:textbox>
                  <w:txbxContent>
                    <w:p w14:paraId="6DF3375F" w14:textId="77777777" w:rsidR="000D3188" w:rsidRPr="00C243A2" w:rsidRDefault="000D3188" w:rsidP="000D3188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C243A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（参考）</w:t>
                      </w:r>
                    </w:p>
                  </w:txbxContent>
                </v:textbox>
              </v:shape>
            </w:pict>
          </mc:Fallback>
        </mc:AlternateContent>
      </w:r>
      <w:r w:rsidR="00057F07">
        <w:rPr>
          <w:rFonts w:ascii="ＭＳ ゴシック" w:eastAsia="ＭＳ ゴシック" w:hAnsi="ＭＳ ゴシック" w:hint="eastAsia"/>
          <w:sz w:val="22"/>
        </w:rPr>
        <w:t>（１）</w:t>
      </w:r>
      <w:r w:rsidR="000D3188" w:rsidRPr="000D3188">
        <w:rPr>
          <w:rFonts w:ascii="ＭＳ ゴシック" w:eastAsia="ＭＳ ゴシック" w:hAnsi="ＭＳ ゴシック" w:hint="eastAsia"/>
          <w:sz w:val="22"/>
        </w:rPr>
        <w:t>中学３年生の「府全体の評定平均」を、中</w:t>
      </w:r>
      <w:r w:rsidR="0008537A">
        <w:rPr>
          <w:rFonts w:ascii="ＭＳ ゴシック" w:eastAsia="ＭＳ ゴシック" w:hAnsi="ＭＳ ゴシック" w:hint="eastAsia"/>
          <w:sz w:val="22"/>
        </w:rPr>
        <w:t>学</w:t>
      </w:r>
      <w:r w:rsidR="000D3188" w:rsidRPr="000D3188">
        <w:rPr>
          <w:rFonts w:ascii="ＭＳ ゴシック" w:eastAsia="ＭＳ ゴシック" w:hAnsi="ＭＳ ゴシック" w:hint="eastAsia"/>
          <w:sz w:val="22"/>
        </w:rPr>
        <w:t>２</w:t>
      </w:r>
      <w:r w:rsidR="0008537A">
        <w:rPr>
          <w:rFonts w:ascii="ＭＳ ゴシック" w:eastAsia="ＭＳ ゴシック" w:hAnsi="ＭＳ ゴシック" w:hint="eastAsia"/>
          <w:sz w:val="22"/>
        </w:rPr>
        <w:t>年生時の</w:t>
      </w:r>
      <w:r w:rsidR="000D3188" w:rsidRPr="000D3188">
        <w:rPr>
          <w:rFonts w:ascii="ＭＳ ゴシック" w:eastAsia="ＭＳ ゴシック" w:hAnsi="ＭＳ ゴシック" w:hint="eastAsia"/>
          <w:sz w:val="22"/>
        </w:rPr>
        <w:t>チャレンジテストによる検証を経て決定する。</w:t>
      </w:r>
    </w:p>
    <w:p w14:paraId="0FFAF0D7" w14:textId="3432832D" w:rsidR="000D3188" w:rsidRPr="0032204C" w:rsidRDefault="0008537A" w:rsidP="0008537A">
      <w:pPr>
        <w:pStyle w:val="a3"/>
        <w:spacing w:line="200" w:lineRule="exact"/>
        <w:ind w:leftChars="-1" w:left="6287" w:hangingChars="3494" w:hanging="6289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46146C" wp14:editId="10DF1411">
                <wp:simplePos x="0" y="0"/>
                <wp:positionH relativeFrom="column">
                  <wp:posOffset>659130</wp:posOffset>
                </wp:positionH>
                <wp:positionV relativeFrom="paragraph">
                  <wp:posOffset>222250</wp:posOffset>
                </wp:positionV>
                <wp:extent cx="2238375" cy="31432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9" o:spid="_x0000_s1026" style="position:absolute;left:0;text-align:left;margin-left:51.9pt;margin-top:17.5pt;width:176.25pt;height:2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" filled="f" strokecolor="black [3213]" strokeweight=".5pt"/>
            </w:pict>
          </mc:Fallback>
        </mc:AlternateContent>
      </w:r>
      <w:r w:rsidR="000D3188" w:rsidRPr="0032204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D3188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  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0D3188" w:rsidRPr="003B0B73">
        <w:rPr>
          <w:rFonts w:ascii="HG丸ｺﾞｼｯｸM-PRO" w:eastAsia="HG丸ｺﾞｼｯｸM-PRO" w:hAnsi="HG丸ｺﾞｼｯｸM-PRO" w:hint="eastAsia"/>
          <w:sz w:val="18"/>
          <w:szCs w:val="18"/>
        </w:rPr>
        <w:t>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学</w:t>
      </w:r>
      <w:r w:rsidR="000D3188" w:rsidRPr="003B0B73">
        <w:rPr>
          <w:rFonts w:ascii="HG丸ｺﾞｼｯｸM-PRO" w:eastAsia="HG丸ｺﾞｼｯｸM-PRO" w:hAnsi="HG丸ｺﾞｼｯｸM-PRO" w:hint="eastAsia"/>
          <w:sz w:val="18"/>
          <w:szCs w:val="18"/>
        </w:rPr>
        <w:t>２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年生時の</w:t>
      </w:r>
      <w:r w:rsidR="000D3188" w:rsidRPr="003B0B73">
        <w:rPr>
          <w:rFonts w:ascii="HG丸ｺﾞｼｯｸM-PRO" w:eastAsia="HG丸ｺﾞｼｯｸM-PRO" w:hAnsi="HG丸ｺﾞｼｯｸM-PRO" w:hint="eastAsia"/>
          <w:sz w:val="18"/>
          <w:szCs w:val="18"/>
        </w:rPr>
        <w:t>チャレ</w:t>
      </w:r>
      <w:r w:rsidR="000D3188" w:rsidRPr="00C243A2">
        <w:rPr>
          <w:rFonts w:ascii="HG丸ｺﾞｼｯｸM-PRO" w:eastAsia="HG丸ｺﾞｼｯｸM-PRO" w:hAnsi="HG丸ｺﾞｼｯｸM-PRO" w:hint="eastAsia"/>
          <w:sz w:val="18"/>
          <w:szCs w:val="18"/>
        </w:rPr>
        <w:t>ンジテストの検証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で</w:t>
      </w:r>
      <w:r w:rsidR="000D3188" w:rsidRPr="00C243A2">
        <w:rPr>
          <w:rFonts w:ascii="HG丸ｺﾞｼｯｸM-PRO" w:eastAsia="HG丸ｺﾞｼｯｸM-PRO" w:hAnsi="HG丸ｺﾞｼｯｸM-PRO" w:hint="eastAsia"/>
          <w:sz w:val="18"/>
          <w:szCs w:val="18"/>
        </w:rPr>
        <w:t>得られた府全体の</w:t>
      </w:r>
      <w:r w:rsidR="000D3188">
        <w:rPr>
          <w:rFonts w:ascii="HG丸ｺﾞｼｯｸM-PRO" w:eastAsia="HG丸ｺﾞｼｯｸM-PRO" w:hAnsi="HG丸ｺﾞｼｯｸM-PRO" w:hint="eastAsia"/>
          <w:sz w:val="18"/>
          <w:szCs w:val="18"/>
        </w:rPr>
        <w:t>「</w:t>
      </w:r>
      <w:r w:rsidR="000D3188" w:rsidRPr="00C243A2">
        <w:rPr>
          <w:rFonts w:ascii="HG丸ｺﾞｼｯｸM-PRO" w:eastAsia="HG丸ｺﾞｼｯｸM-PRO" w:hAnsi="HG丸ｺﾞｼｯｸM-PRO" w:hint="eastAsia"/>
          <w:sz w:val="18"/>
          <w:szCs w:val="18"/>
        </w:rPr>
        <w:t>評定分布」（実績）</w:t>
      </w:r>
    </w:p>
    <w:tbl>
      <w:tblPr>
        <w:tblStyle w:val="a4"/>
        <w:tblpPr w:leftFromText="142" w:rightFromText="142" w:vertAnchor="text" w:horzAnchor="page" w:tblpX="7778" w:tblpY="88"/>
        <w:tblW w:w="0" w:type="auto"/>
        <w:tblLook w:val="04A0" w:firstRow="1" w:lastRow="0" w:firstColumn="1" w:lastColumn="0" w:noHBand="0" w:noVBand="1"/>
      </w:tblPr>
      <w:tblGrid>
        <w:gridCol w:w="635"/>
        <w:gridCol w:w="1633"/>
      </w:tblGrid>
      <w:tr w:rsidR="00C61BBB" w:rsidRPr="0032204C" w14:paraId="54242CB4" w14:textId="77777777" w:rsidTr="00C61BBB">
        <w:trPr>
          <w:trHeight w:val="274"/>
        </w:trPr>
        <w:tc>
          <w:tcPr>
            <w:tcW w:w="635" w:type="dxa"/>
            <w:vAlign w:val="center"/>
          </w:tcPr>
          <w:p w14:paraId="65C90198" w14:textId="77777777" w:rsidR="00C61BBB" w:rsidRPr="00226A21" w:rsidRDefault="00C61BBB" w:rsidP="00C61BB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26A2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</w:t>
            </w:r>
          </w:p>
        </w:tc>
        <w:tc>
          <w:tcPr>
            <w:tcW w:w="1633" w:type="dxa"/>
            <w:vAlign w:val="center"/>
          </w:tcPr>
          <w:p w14:paraId="6B4F16A2" w14:textId="77777777" w:rsidR="00C61BBB" w:rsidRPr="00226A21" w:rsidRDefault="00C61BBB" w:rsidP="00C61BB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26A2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●●%</w:t>
            </w:r>
          </w:p>
        </w:tc>
      </w:tr>
      <w:tr w:rsidR="00C61BBB" w:rsidRPr="0032204C" w14:paraId="337DB2FA" w14:textId="77777777" w:rsidTr="00C61BBB">
        <w:trPr>
          <w:trHeight w:val="274"/>
        </w:trPr>
        <w:tc>
          <w:tcPr>
            <w:tcW w:w="635" w:type="dxa"/>
            <w:vAlign w:val="center"/>
          </w:tcPr>
          <w:p w14:paraId="0AD3C5CB" w14:textId="77777777" w:rsidR="00C61BBB" w:rsidRPr="00226A21" w:rsidRDefault="00C61BBB" w:rsidP="00C61BB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26A2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</w:t>
            </w:r>
          </w:p>
        </w:tc>
        <w:tc>
          <w:tcPr>
            <w:tcW w:w="1633" w:type="dxa"/>
            <w:vAlign w:val="center"/>
          </w:tcPr>
          <w:p w14:paraId="7957AC66" w14:textId="77777777" w:rsidR="00C61BBB" w:rsidRPr="00226A21" w:rsidRDefault="00C61BBB" w:rsidP="00C61BB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26A2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△△%</w:t>
            </w:r>
          </w:p>
        </w:tc>
      </w:tr>
      <w:tr w:rsidR="00C61BBB" w:rsidRPr="0032204C" w14:paraId="10AD9E4F" w14:textId="77777777" w:rsidTr="00C61BBB">
        <w:trPr>
          <w:trHeight w:val="274"/>
        </w:trPr>
        <w:tc>
          <w:tcPr>
            <w:tcW w:w="635" w:type="dxa"/>
            <w:vAlign w:val="center"/>
          </w:tcPr>
          <w:p w14:paraId="7847E647" w14:textId="77777777" w:rsidR="00C61BBB" w:rsidRPr="00226A21" w:rsidRDefault="00C61BBB" w:rsidP="00C61BB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26A2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</w:p>
        </w:tc>
        <w:tc>
          <w:tcPr>
            <w:tcW w:w="1633" w:type="dxa"/>
            <w:vAlign w:val="center"/>
          </w:tcPr>
          <w:p w14:paraId="795A1A3D" w14:textId="77777777" w:rsidR="00C61BBB" w:rsidRPr="00226A21" w:rsidRDefault="00C61BBB" w:rsidP="00C61BB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26A2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□□%</w:t>
            </w:r>
          </w:p>
        </w:tc>
      </w:tr>
      <w:tr w:rsidR="00C61BBB" w:rsidRPr="0032204C" w14:paraId="5D9072CD" w14:textId="77777777" w:rsidTr="00C61BBB">
        <w:trPr>
          <w:trHeight w:val="274"/>
        </w:trPr>
        <w:tc>
          <w:tcPr>
            <w:tcW w:w="635" w:type="dxa"/>
            <w:vAlign w:val="center"/>
          </w:tcPr>
          <w:p w14:paraId="6F9EF1D2" w14:textId="77777777" w:rsidR="00C61BBB" w:rsidRPr="00226A21" w:rsidRDefault="00C61BBB" w:rsidP="00C61BB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26A2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</w:p>
        </w:tc>
        <w:tc>
          <w:tcPr>
            <w:tcW w:w="1633" w:type="dxa"/>
            <w:vAlign w:val="center"/>
          </w:tcPr>
          <w:p w14:paraId="3FAFFD2D" w14:textId="77777777" w:rsidR="00C61BBB" w:rsidRPr="00226A21" w:rsidRDefault="00C61BBB" w:rsidP="00C61BB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26A2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◇◇%</w:t>
            </w:r>
          </w:p>
        </w:tc>
      </w:tr>
      <w:tr w:rsidR="00C61BBB" w:rsidRPr="0032204C" w14:paraId="50411A9B" w14:textId="77777777" w:rsidTr="00C61BBB">
        <w:trPr>
          <w:trHeight w:val="274"/>
        </w:trPr>
        <w:tc>
          <w:tcPr>
            <w:tcW w:w="635" w:type="dxa"/>
            <w:vAlign w:val="center"/>
          </w:tcPr>
          <w:p w14:paraId="0990F8F2" w14:textId="77777777" w:rsidR="00C61BBB" w:rsidRPr="00226A21" w:rsidRDefault="00C61BBB" w:rsidP="00C61BB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26A2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</w:p>
        </w:tc>
        <w:tc>
          <w:tcPr>
            <w:tcW w:w="1633" w:type="dxa"/>
            <w:vAlign w:val="center"/>
          </w:tcPr>
          <w:p w14:paraId="19AB008F" w14:textId="77777777" w:rsidR="00C61BBB" w:rsidRPr="00226A21" w:rsidRDefault="00C61BBB" w:rsidP="00C61BB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26A2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◎◎%</w:t>
            </w:r>
          </w:p>
        </w:tc>
      </w:tr>
    </w:tbl>
    <w:p w14:paraId="49E73DD6" w14:textId="77777777" w:rsidR="000D3188" w:rsidRPr="00226A21" w:rsidRDefault="000D3188" w:rsidP="000D3188">
      <w:pPr>
        <w:pStyle w:val="a3"/>
        <w:ind w:leftChars="0" w:left="825" w:firstLineChars="150" w:firstLine="361"/>
        <w:rPr>
          <w:rFonts w:ascii="HG丸ｺﾞｼｯｸM-PRO" w:eastAsia="HG丸ｺﾞｼｯｸM-PRO" w:hAnsi="HG丸ｺﾞｼｯｸM-PRO"/>
          <w:sz w:val="24"/>
          <w:szCs w:val="24"/>
        </w:rPr>
      </w:pPr>
      <w:r w:rsidRPr="002568C4">
        <w:rPr>
          <w:rFonts w:ascii="HG丸ｺﾞｼｯｸM-PRO" w:eastAsia="HG丸ｺﾞｼｯｸM-PRO" w:hAnsi="HG丸ｺﾞｼｯｸM-PRO" w:hint="eastAsia"/>
          <w:b/>
          <w:sz w:val="24"/>
          <w:szCs w:val="24"/>
        </w:rPr>
        <w:t>府全体の評定平均 ＝ 3.＊＊</w:t>
      </w:r>
      <w:r w:rsidRPr="00226A2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4E93FF" wp14:editId="56908FAD">
                <wp:simplePos x="0" y="0"/>
                <wp:positionH relativeFrom="column">
                  <wp:posOffset>352425</wp:posOffset>
                </wp:positionH>
                <wp:positionV relativeFrom="paragraph">
                  <wp:posOffset>419100</wp:posOffset>
                </wp:positionV>
                <wp:extent cx="3343275" cy="4857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02668" w14:textId="77777777" w:rsidR="000D3188" w:rsidRDefault="000D3188" w:rsidP="000D3188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※「府全体の評定平均」</w:t>
                            </w:r>
                          </w:p>
                          <w:p w14:paraId="68EE3706" w14:textId="77777777" w:rsidR="000D3188" w:rsidRPr="005947AB" w:rsidRDefault="000D3188" w:rsidP="000D3188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＝5×0.●●＋4×0.△△＋3×0.□□＋2×0.◇◇＋1×0.◎◎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27.75pt;margin-top:33pt;width:263.2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" filled="f" stroked="f" strokeweight=".5pt">
                <v:textbox>
                  <w:txbxContent>
                    <w:p w14:paraId="26A02668" w14:textId="77777777" w:rsidR="000D3188" w:rsidRDefault="000D3188" w:rsidP="000D3188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※「府全体の評定平均」</w:t>
                      </w:r>
                    </w:p>
                    <w:p w14:paraId="68EE3706" w14:textId="77777777" w:rsidR="000D3188" w:rsidRPr="005947AB" w:rsidRDefault="000D3188" w:rsidP="000D3188">
                      <w:pPr>
                        <w:spacing w:line="240" w:lineRule="exact"/>
                        <w:ind w:firstLineChars="100" w:firstLine="16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＝5×0.●●＋4×0.△△＋3×0.□□＋2×0.◇◇＋1×0.◎◎</w:t>
                      </w:r>
                    </w:p>
                  </w:txbxContent>
                </v:textbox>
              </v:shape>
            </w:pict>
          </mc:Fallback>
        </mc:AlternateContent>
      </w:r>
    </w:p>
    <w:p w14:paraId="473C0E83" w14:textId="77777777" w:rsidR="000D3188" w:rsidRPr="000E483A" w:rsidRDefault="000D3188" w:rsidP="000D3188">
      <w:pPr>
        <w:rPr>
          <w:rFonts w:ascii="HG丸ｺﾞｼｯｸM-PRO" w:eastAsia="HG丸ｺﾞｼｯｸM-PRO" w:hAnsi="HG丸ｺﾞｼｯｸM-PRO"/>
        </w:rPr>
      </w:pPr>
    </w:p>
    <w:p w14:paraId="66059446" w14:textId="77777777" w:rsidR="000D3188" w:rsidRPr="000E483A" w:rsidRDefault="000D3188" w:rsidP="000D3188">
      <w:pPr>
        <w:rPr>
          <w:rFonts w:ascii="HG丸ｺﾞｼｯｸM-PRO" w:eastAsia="HG丸ｺﾞｼｯｸM-PRO" w:hAnsi="HG丸ｺﾞｼｯｸM-PRO"/>
          <w:sz w:val="22"/>
        </w:rPr>
      </w:pPr>
    </w:p>
    <w:p w14:paraId="7F1635B7" w14:textId="77777777" w:rsidR="000D3188" w:rsidRDefault="000D3188" w:rsidP="000D3188">
      <w:pPr>
        <w:rPr>
          <w:rFonts w:ascii="HG丸ｺﾞｼｯｸM-PRO" w:eastAsia="HG丸ｺﾞｼｯｸM-PRO" w:hAnsi="HG丸ｺﾞｼｯｸM-PRO"/>
          <w:sz w:val="22"/>
        </w:rPr>
      </w:pPr>
    </w:p>
    <w:p w14:paraId="1217AA17" w14:textId="77777777" w:rsidR="000D3188" w:rsidRPr="000E483A" w:rsidRDefault="000D3188" w:rsidP="00C61BBB">
      <w:pPr>
        <w:spacing w:line="200" w:lineRule="exact"/>
        <w:rPr>
          <w:rFonts w:ascii="HG丸ｺﾞｼｯｸM-PRO" w:eastAsia="HG丸ｺﾞｼｯｸM-PRO" w:hAnsi="HG丸ｺﾞｼｯｸM-PRO"/>
          <w:sz w:val="22"/>
        </w:rPr>
      </w:pPr>
    </w:p>
    <w:p w14:paraId="30E4EA88" w14:textId="24466B20" w:rsidR="000D3188" w:rsidRPr="000D3188" w:rsidRDefault="00057F07" w:rsidP="00057F07">
      <w:pPr>
        <w:spacing w:line="280" w:lineRule="exact"/>
        <w:ind w:left="660" w:hangingChars="300" w:hanging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（２）</w:t>
      </w:r>
      <w:r w:rsidR="000D3188" w:rsidRPr="000D3188">
        <w:rPr>
          <w:rFonts w:ascii="ＭＳ ゴシック" w:eastAsia="ＭＳ ゴシック" w:hAnsi="ＭＳ ゴシック" w:hint="eastAsia"/>
          <w:sz w:val="22"/>
        </w:rPr>
        <w:t>各中学校は、「府全体の評定平均」と</w:t>
      </w:r>
      <w:r w:rsidR="000D3188" w:rsidRPr="00B17E4F">
        <w:rPr>
          <w:rFonts w:ascii="ＭＳ ゴシック" w:eastAsia="ＭＳ ゴシック" w:hAnsi="ＭＳ ゴシック" w:hint="eastAsia"/>
          <w:sz w:val="22"/>
          <w:u w:val="wave"/>
        </w:rPr>
        <w:t>中３チャレンジテストの結果</w:t>
      </w:r>
      <w:r w:rsidR="000D3188" w:rsidRPr="000D3188">
        <w:rPr>
          <w:rFonts w:ascii="ＭＳ ゴシック" w:eastAsia="ＭＳ ゴシック" w:hAnsi="ＭＳ ゴシック" w:hint="eastAsia"/>
          <w:sz w:val="22"/>
        </w:rPr>
        <w:t>を活用した「評定平均の範囲」内で評定を確定する。</w:t>
      </w:r>
    </w:p>
    <w:p w14:paraId="59062365" w14:textId="77777777" w:rsidR="000D3188" w:rsidRPr="000E483A" w:rsidRDefault="000D3188" w:rsidP="000D3188">
      <w:pPr>
        <w:tabs>
          <w:tab w:val="left" w:pos="1650"/>
        </w:tabs>
        <w:spacing w:line="280" w:lineRule="exact"/>
        <w:ind w:leftChars="337" w:left="882" w:hangingChars="87" w:hanging="174"/>
        <w:rPr>
          <w:rFonts w:ascii="HG丸ｺﾞｼｯｸM-PRO" w:eastAsia="HG丸ｺﾞｼｯｸM-PRO" w:hAnsi="HG丸ｺﾞｼｯｸM-PRO"/>
          <w:sz w:val="20"/>
          <w:szCs w:val="20"/>
        </w:rPr>
      </w:pPr>
      <w:r w:rsidRPr="000E483A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中３チャレンジ</w:t>
      </w:r>
      <w:r w:rsidRPr="000E483A">
        <w:rPr>
          <w:rFonts w:ascii="HG丸ｺﾞｼｯｸM-PRO" w:eastAsia="HG丸ｺﾞｼｯｸM-PRO" w:hAnsi="HG丸ｺﾞｼｯｸM-PRO" w:hint="eastAsia"/>
          <w:sz w:val="20"/>
          <w:szCs w:val="20"/>
        </w:rPr>
        <w:t>テストにおける各中学校の平均得点と府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Pr="000E483A">
        <w:rPr>
          <w:rFonts w:ascii="HG丸ｺﾞｼｯｸM-PRO" w:eastAsia="HG丸ｺﾞｼｯｸM-PRO" w:hAnsi="HG丸ｺﾞｼｯｸM-PRO" w:hint="eastAsia"/>
          <w:sz w:val="20"/>
          <w:szCs w:val="20"/>
        </w:rPr>
        <w:t>平均得点との比（対府比）を「府全体の評定平均」に乗じて得られる数値を当該校の「評定平均の目安」とする。</w:t>
      </w:r>
    </w:p>
    <w:p w14:paraId="5B88B82D" w14:textId="77777777" w:rsidR="000D3188" w:rsidRDefault="000D3188" w:rsidP="000D3188">
      <w:pPr>
        <w:tabs>
          <w:tab w:val="left" w:pos="1650"/>
        </w:tabs>
        <w:spacing w:line="280" w:lineRule="exact"/>
        <w:ind w:leftChars="337" w:left="882" w:hangingChars="87" w:hanging="174"/>
        <w:rPr>
          <w:rFonts w:ascii="HG丸ｺﾞｼｯｸM-PRO" w:eastAsia="HG丸ｺﾞｼｯｸM-PRO" w:hAnsi="HG丸ｺﾞｼｯｸM-PRO"/>
          <w:sz w:val="20"/>
          <w:szCs w:val="20"/>
        </w:rPr>
      </w:pPr>
      <w:r w:rsidRPr="000E483A">
        <w:rPr>
          <w:rFonts w:ascii="HG丸ｺﾞｼｯｸM-PRO" w:eastAsia="HG丸ｺﾞｼｯｸM-PRO" w:hAnsi="HG丸ｺﾞｼｯｸM-PRO" w:hint="eastAsia"/>
          <w:sz w:val="20"/>
          <w:szCs w:val="20"/>
        </w:rPr>
        <w:t>・各中学校が調査書の評定を確定するにあたっては、「府全体の評定平均」や「評定平均の目安」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Pr="000E483A">
        <w:rPr>
          <w:rFonts w:ascii="HG丸ｺﾞｼｯｸM-PRO" w:eastAsia="HG丸ｺﾞｼｯｸM-PRO" w:hAnsi="HG丸ｺﾞｼｯｸM-PRO" w:hint="eastAsia"/>
          <w:sz w:val="20"/>
          <w:szCs w:val="20"/>
        </w:rPr>
        <w:t>設定の時期や内容、また、設定後の生徒の学力状況の変化等を勘案し、「評定平均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の目安」</w:t>
      </w:r>
      <w:r w:rsidRPr="000E483A">
        <w:rPr>
          <w:rFonts w:ascii="HG丸ｺﾞｼｯｸM-PRO" w:eastAsia="HG丸ｺﾞｼｯｸM-PRO" w:hAnsi="HG丸ｺﾞｼｯｸM-PRO" w:hint="eastAsia"/>
          <w:sz w:val="20"/>
          <w:szCs w:val="20"/>
        </w:rPr>
        <w:t>±0.30の「評定平均の範囲」内で行うものとする。</w:t>
      </w:r>
    </w:p>
    <w:p w14:paraId="270E7210" w14:textId="77777777" w:rsidR="000D3188" w:rsidRDefault="000D3188" w:rsidP="000D3188">
      <w:pPr>
        <w:spacing w:line="280" w:lineRule="exact"/>
        <w:ind w:leftChars="337" w:left="882" w:hangingChars="87" w:hanging="174"/>
        <w:rPr>
          <w:rFonts w:ascii="HG丸ｺﾞｼｯｸM-PRO" w:eastAsia="HG丸ｺﾞｼｯｸM-PRO" w:hAnsi="HG丸ｺﾞｼｯｸM-PRO"/>
          <w:sz w:val="20"/>
          <w:szCs w:val="20"/>
        </w:rPr>
      </w:pPr>
      <w:r w:rsidRPr="004F7688">
        <w:rPr>
          <w:rFonts w:ascii="HG丸ｺﾞｼｯｸM-PRO" w:eastAsia="HG丸ｺﾞｼｯｸM-PRO" w:hAnsi="HG丸ｺﾞｼｯｸM-PRO" w:hint="eastAsia"/>
          <w:sz w:val="20"/>
          <w:szCs w:val="20"/>
        </w:rPr>
        <w:t>・市町村教育委員会は、所管する中学校の評定の妥当性・信頼性の向上に向け、指導を行う。</w:t>
      </w:r>
    </w:p>
    <w:p w14:paraId="703A8FE0" w14:textId="77777777" w:rsidR="000D3188" w:rsidRPr="004F7688" w:rsidRDefault="000D3188" w:rsidP="000D3188">
      <w:pPr>
        <w:spacing w:line="60" w:lineRule="exact"/>
        <w:ind w:leftChars="337" w:left="882" w:hangingChars="87" w:hanging="174"/>
        <w:rPr>
          <w:rFonts w:ascii="HG丸ｺﾞｼｯｸM-PRO" w:eastAsia="HG丸ｺﾞｼｯｸM-PRO" w:hAnsi="HG丸ｺﾞｼｯｸM-PRO"/>
          <w:sz w:val="20"/>
          <w:szCs w:val="20"/>
        </w:rPr>
      </w:pPr>
    </w:p>
    <w:p w14:paraId="11AE69D5" w14:textId="77777777" w:rsidR="000D3188" w:rsidRPr="007D5B88" w:rsidRDefault="000D3188" w:rsidP="000D3188">
      <w:pPr>
        <w:pStyle w:val="a3"/>
        <w:ind w:leftChars="0" w:left="822"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7D5B88">
        <w:rPr>
          <w:rFonts w:ascii="ＭＳ ゴシック" w:eastAsia="ＭＳ ゴシック" w:hAnsi="ＭＳ ゴシック" w:hint="eastAsia"/>
          <w:sz w:val="20"/>
          <w:szCs w:val="20"/>
        </w:rPr>
        <w:t>（例）「府全体の評定平均」が3.22であった場合</w:t>
      </w:r>
    </w:p>
    <w:bookmarkStart w:id="0" w:name="_MON_1508766789"/>
    <w:bookmarkEnd w:id="0"/>
    <w:p w14:paraId="6B1EC19B" w14:textId="0453AD17" w:rsidR="000D3188" w:rsidRDefault="007D6FEE" w:rsidP="000D3188">
      <w:pPr>
        <w:ind w:firstLineChars="1000" w:firstLine="2000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/>
          <w:color w:val="000000" w:themeColor="text1"/>
          <w:sz w:val="20"/>
          <w:szCs w:val="20"/>
        </w:rPr>
        <w:object w:dxaOrig="6513" w:dyaOrig="1946" w14:anchorId="13A2F7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pt;height:105pt" o:ole="">
            <v:imagedata r:id="rId9" o:title=""/>
          </v:shape>
          <o:OLEObject Type="Embed" ProgID="Excel.Sheet.12" ShapeID="_x0000_i1025" DrawAspect="Content" ObjectID="_1510124137" r:id="rId10"/>
        </w:object>
      </w:r>
    </w:p>
    <w:p w14:paraId="2C7AB6B4" w14:textId="644E209F" w:rsidR="00E47349" w:rsidRDefault="00057F07" w:rsidP="00057F07">
      <w:pPr>
        <w:spacing w:line="280" w:lineRule="exact"/>
        <w:ind w:left="660" w:hangingChars="300" w:hanging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（３）</w:t>
      </w:r>
      <w:r w:rsidR="000D3188" w:rsidRPr="000D3188">
        <w:rPr>
          <w:rFonts w:ascii="ＭＳ ゴシック" w:eastAsia="ＭＳ ゴシック" w:hAnsi="ＭＳ ゴシック" w:hint="eastAsia"/>
          <w:sz w:val="22"/>
        </w:rPr>
        <w:t>中３チャレンジテストを当日実施できなかった学校の「評定平均の範囲」は、客観的なデータをもとに、府教育委員会と市町村教育委員会との協議を経て決定する。</w:t>
      </w:r>
    </w:p>
    <w:p w14:paraId="66E7B65F" w14:textId="77777777" w:rsidR="00DF37BF" w:rsidRDefault="00DF37BF" w:rsidP="00B963EE">
      <w:pPr>
        <w:spacing w:line="200" w:lineRule="exact"/>
        <w:ind w:firstLineChars="152" w:firstLine="426"/>
        <w:rPr>
          <w:rFonts w:ascii="HG丸ｺﾞｼｯｸM-PRO" w:eastAsia="HG丸ｺﾞｼｯｸM-PRO" w:hAnsi="HG丸ｺﾞｼｯｸM-PRO"/>
          <w:sz w:val="28"/>
          <w:szCs w:val="28"/>
          <w:u w:val="thick"/>
          <w:shd w:val="pct15" w:color="auto" w:fill="FFFFFF"/>
        </w:rPr>
      </w:pPr>
    </w:p>
    <w:p w14:paraId="7B748AA2" w14:textId="5413045A" w:rsidR="00DF37BF" w:rsidRPr="00DF37BF" w:rsidRDefault="00DF37BF" w:rsidP="00DF37BF">
      <w:pPr>
        <w:spacing w:line="400" w:lineRule="exact"/>
        <w:rPr>
          <w:rFonts w:ascii="ＭＳ ゴシック" w:eastAsia="ＭＳ ゴシック" w:hAnsi="ＭＳ ゴシック"/>
          <w:sz w:val="24"/>
          <w:szCs w:val="24"/>
          <w:u w:val="double"/>
        </w:rPr>
      </w:pPr>
      <w:r w:rsidRPr="00DF37BF">
        <w:rPr>
          <w:rFonts w:ascii="ＭＳ ゴシック" w:eastAsia="ＭＳ ゴシック" w:hAnsi="ＭＳ ゴシック" w:hint="eastAsia"/>
          <w:sz w:val="24"/>
          <w:szCs w:val="24"/>
          <w:u w:val="double"/>
        </w:rPr>
        <w:t>２　中３チャレンジテストの実施概要</w:t>
      </w:r>
    </w:p>
    <w:p w14:paraId="40F7695B" w14:textId="77777777" w:rsidR="00DF37BF" w:rsidRPr="00A22328" w:rsidRDefault="00DF37BF" w:rsidP="00DF37BF">
      <w:pPr>
        <w:spacing w:line="60" w:lineRule="exact"/>
        <w:ind w:firstLineChars="152" w:firstLine="334"/>
        <w:rPr>
          <w:rFonts w:ascii="HG丸ｺﾞｼｯｸM-PRO" w:eastAsia="HG丸ｺﾞｼｯｸM-PRO" w:hAnsi="HG丸ｺﾞｼｯｸM-PRO"/>
          <w:sz w:val="22"/>
          <w:u w:val="thick"/>
        </w:rPr>
      </w:pPr>
    </w:p>
    <w:tbl>
      <w:tblPr>
        <w:tblStyle w:val="a4"/>
        <w:tblW w:w="0" w:type="auto"/>
        <w:jc w:val="center"/>
        <w:tblInd w:w="484" w:type="dxa"/>
        <w:tblLook w:val="04A0" w:firstRow="1" w:lastRow="0" w:firstColumn="1" w:lastColumn="0" w:noHBand="0" w:noVBand="1"/>
      </w:tblPr>
      <w:tblGrid>
        <w:gridCol w:w="1358"/>
        <w:gridCol w:w="7611"/>
      </w:tblGrid>
      <w:tr w:rsidR="00DF37BF" w14:paraId="1F16E394" w14:textId="77777777" w:rsidTr="00ED2A53">
        <w:trPr>
          <w:jc w:val="center"/>
        </w:trPr>
        <w:tc>
          <w:tcPr>
            <w:tcW w:w="1358" w:type="dxa"/>
            <w:vAlign w:val="center"/>
          </w:tcPr>
          <w:p w14:paraId="6E918F50" w14:textId="77777777" w:rsidR="00DF37BF" w:rsidRPr="00B17E4F" w:rsidRDefault="00DF37BF" w:rsidP="00B17E4F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B17E4F">
              <w:rPr>
                <w:rFonts w:ascii="HG丸ｺﾞｼｯｸM-PRO" w:eastAsia="HG丸ｺﾞｼｯｸM-PRO" w:hAnsi="HG丸ｺﾞｼｯｸM-PRO" w:hint="eastAsia"/>
                <w:sz w:val="22"/>
              </w:rPr>
              <w:t>実施時期</w:t>
            </w:r>
          </w:p>
        </w:tc>
        <w:tc>
          <w:tcPr>
            <w:tcW w:w="7611" w:type="dxa"/>
            <w:vAlign w:val="center"/>
          </w:tcPr>
          <w:p w14:paraId="6133E64C" w14:textId="1C61726A" w:rsidR="00DF37BF" w:rsidRPr="00B17E4F" w:rsidRDefault="009E6D3D" w:rsidP="009E6D3D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６月下旬頃の１日</w:t>
            </w:r>
            <w:bookmarkStart w:id="1" w:name="_GoBack"/>
            <w:bookmarkEnd w:id="1"/>
          </w:p>
        </w:tc>
      </w:tr>
      <w:tr w:rsidR="00DF37BF" w14:paraId="73FA9166" w14:textId="77777777" w:rsidTr="00ED2A53">
        <w:trPr>
          <w:jc w:val="center"/>
        </w:trPr>
        <w:tc>
          <w:tcPr>
            <w:tcW w:w="1358" w:type="dxa"/>
            <w:vAlign w:val="center"/>
          </w:tcPr>
          <w:p w14:paraId="4C2562CE" w14:textId="77777777" w:rsidR="00DF37BF" w:rsidRPr="00B17E4F" w:rsidRDefault="00DF37BF" w:rsidP="00B17E4F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B17E4F">
              <w:rPr>
                <w:rFonts w:ascii="HG丸ｺﾞｼｯｸM-PRO" w:eastAsia="HG丸ｺﾞｼｯｸM-PRO" w:hAnsi="HG丸ｺﾞｼｯｸM-PRO" w:hint="eastAsia"/>
                <w:sz w:val="22"/>
              </w:rPr>
              <w:t>出題範囲</w:t>
            </w:r>
          </w:p>
        </w:tc>
        <w:tc>
          <w:tcPr>
            <w:tcW w:w="7611" w:type="dxa"/>
            <w:vAlign w:val="center"/>
          </w:tcPr>
          <w:p w14:paraId="7A56EE22" w14:textId="333EEE02" w:rsidR="00DF37BF" w:rsidRPr="00B17E4F" w:rsidRDefault="00DF37BF" w:rsidP="00B963EE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B17E4F">
              <w:rPr>
                <w:rFonts w:ascii="HG丸ｺﾞｼｯｸM-PRO" w:eastAsia="HG丸ｺﾞｼｯｸM-PRO" w:hAnsi="HG丸ｺﾞｼｯｸM-PRO" w:hint="eastAsia"/>
                <w:sz w:val="22"/>
              </w:rPr>
              <w:t>中学校２年生までの指導事項</w:t>
            </w:r>
            <w:r w:rsidR="00B963EE">
              <w:rPr>
                <w:rFonts w:ascii="HG丸ｺﾞｼｯｸM-PRO" w:eastAsia="HG丸ｺﾞｼｯｸM-PRO" w:hAnsi="HG丸ｺﾞｼｯｸM-PRO" w:hint="eastAsia"/>
                <w:sz w:val="22"/>
              </w:rPr>
              <w:t>を基本に、</w:t>
            </w:r>
            <w:r w:rsidRPr="00B17E4F">
              <w:rPr>
                <w:rFonts w:ascii="HG丸ｺﾞｼｯｸM-PRO" w:eastAsia="HG丸ｺﾞｼｯｸM-PRO" w:hAnsi="HG丸ｺﾞｼｯｸM-PRO" w:hint="eastAsia"/>
                <w:sz w:val="22"/>
              </w:rPr>
              <w:t>可能な範囲で中学校3年生の指導事項を含める</w:t>
            </w:r>
          </w:p>
        </w:tc>
      </w:tr>
      <w:tr w:rsidR="00DF37BF" w14:paraId="6C1825EA" w14:textId="77777777" w:rsidTr="00ED2A53">
        <w:trPr>
          <w:jc w:val="center"/>
        </w:trPr>
        <w:tc>
          <w:tcPr>
            <w:tcW w:w="1358" w:type="dxa"/>
            <w:vAlign w:val="center"/>
          </w:tcPr>
          <w:p w14:paraId="6EA8EA6A" w14:textId="77777777" w:rsidR="00DF37BF" w:rsidRPr="00B17E4F" w:rsidRDefault="00DF37BF" w:rsidP="00B17E4F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B17E4F">
              <w:rPr>
                <w:rFonts w:ascii="HG丸ｺﾞｼｯｸM-PRO" w:eastAsia="HG丸ｺﾞｼｯｸM-PRO" w:hAnsi="HG丸ｺﾞｼｯｸM-PRO" w:hint="eastAsia"/>
                <w:sz w:val="22"/>
              </w:rPr>
              <w:t>実施教科</w:t>
            </w:r>
          </w:p>
        </w:tc>
        <w:tc>
          <w:tcPr>
            <w:tcW w:w="7611" w:type="dxa"/>
            <w:vAlign w:val="center"/>
          </w:tcPr>
          <w:p w14:paraId="6135E828" w14:textId="77777777" w:rsidR="00DF37BF" w:rsidRPr="00B17E4F" w:rsidRDefault="00DF37BF" w:rsidP="00B17E4F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B17E4F">
              <w:rPr>
                <w:rFonts w:ascii="HG丸ｺﾞｼｯｸM-PRO" w:eastAsia="HG丸ｺﾞｼｯｸM-PRO" w:hAnsi="HG丸ｺﾞｼｯｸM-PRO" w:hint="eastAsia"/>
                <w:sz w:val="22"/>
              </w:rPr>
              <w:t>国語、社会、数学、理科、英語の５教科</w:t>
            </w:r>
          </w:p>
        </w:tc>
      </w:tr>
    </w:tbl>
    <w:p w14:paraId="5115994F" w14:textId="77777777" w:rsidR="0008537A" w:rsidRPr="00DF37BF" w:rsidRDefault="0008537A" w:rsidP="0008537A">
      <w:pPr>
        <w:spacing w:line="260" w:lineRule="exact"/>
        <w:rPr>
          <w:rFonts w:asciiTheme="majorEastAsia" w:eastAsiaTheme="majorEastAsia" w:hAnsiTheme="majorEastAsia"/>
          <w:sz w:val="22"/>
        </w:rPr>
      </w:pPr>
    </w:p>
    <w:sectPr w:rsidR="0008537A" w:rsidRPr="00DF37BF" w:rsidSect="00C61BBB">
      <w:footerReference w:type="default" r:id="rId11"/>
      <w:pgSz w:w="11906" w:h="16838" w:code="9"/>
      <w:pgMar w:top="1418" w:right="1077" w:bottom="851" w:left="1077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61D3A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EE703" w14:textId="77777777" w:rsidR="00AF3C2B" w:rsidRDefault="00AF3C2B" w:rsidP="00264DB2">
      <w:r>
        <w:separator/>
      </w:r>
    </w:p>
  </w:endnote>
  <w:endnote w:type="continuationSeparator" w:id="0">
    <w:p w14:paraId="57649506" w14:textId="77777777" w:rsidR="00AF3C2B" w:rsidRDefault="00AF3C2B" w:rsidP="0026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A0725" w14:textId="34F5F873" w:rsidR="00AC7107" w:rsidRDefault="00AC7107" w:rsidP="00AC7107">
    <w:pPr>
      <w:pStyle w:val="a7"/>
      <w:jc w:val="center"/>
    </w:pPr>
    <w:r>
      <w:rPr>
        <w:rFonts w:hint="eastAsia"/>
      </w:rPr>
      <w:t>３－２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67606" w14:textId="77777777" w:rsidR="00AF3C2B" w:rsidRDefault="00AF3C2B" w:rsidP="00264DB2">
      <w:r>
        <w:separator/>
      </w:r>
    </w:p>
  </w:footnote>
  <w:footnote w:type="continuationSeparator" w:id="0">
    <w:p w14:paraId="292E57D2" w14:textId="77777777" w:rsidR="00AF3C2B" w:rsidRDefault="00AF3C2B" w:rsidP="00264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52590"/>
    <w:multiLevelType w:val="hybridMultilevel"/>
    <w:tmpl w:val="21AAD270"/>
    <w:lvl w:ilvl="0" w:tplc="F4F01F5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浦嶋太郎">
    <w15:presenceInfo w15:providerId="Windows Live" w15:userId="4fa807b8572e00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49"/>
    <w:rsid w:val="000348DE"/>
    <w:rsid w:val="000521C1"/>
    <w:rsid w:val="00054AFC"/>
    <w:rsid w:val="00057F07"/>
    <w:rsid w:val="0008537A"/>
    <w:rsid w:val="000856E8"/>
    <w:rsid w:val="000A1215"/>
    <w:rsid w:val="000D3188"/>
    <w:rsid w:val="000E38EF"/>
    <w:rsid w:val="000E483A"/>
    <w:rsid w:val="0016600D"/>
    <w:rsid w:val="001972C9"/>
    <w:rsid w:val="001A44CE"/>
    <w:rsid w:val="001A565A"/>
    <w:rsid w:val="00226A21"/>
    <w:rsid w:val="002568C4"/>
    <w:rsid w:val="00264DB2"/>
    <w:rsid w:val="00265B6C"/>
    <w:rsid w:val="002943DA"/>
    <w:rsid w:val="002D59C1"/>
    <w:rsid w:val="00320AEF"/>
    <w:rsid w:val="0032204C"/>
    <w:rsid w:val="00384293"/>
    <w:rsid w:val="003B0B73"/>
    <w:rsid w:val="00403DFC"/>
    <w:rsid w:val="00476630"/>
    <w:rsid w:val="00487696"/>
    <w:rsid w:val="004A74FB"/>
    <w:rsid w:val="004C6C9E"/>
    <w:rsid w:val="004E6C4B"/>
    <w:rsid w:val="004F7688"/>
    <w:rsid w:val="00565EDD"/>
    <w:rsid w:val="00565EE3"/>
    <w:rsid w:val="00590346"/>
    <w:rsid w:val="005947AB"/>
    <w:rsid w:val="005C0ABD"/>
    <w:rsid w:val="005C452A"/>
    <w:rsid w:val="005F4319"/>
    <w:rsid w:val="0076478A"/>
    <w:rsid w:val="007D5B88"/>
    <w:rsid w:val="007D6FEE"/>
    <w:rsid w:val="0080318C"/>
    <w:rsid w:val="0085386A"/>
    <w:rsid w:val="008E2BA6"/>
    <w:rsid w:val="0092680F"/>
    <w:rsid w:val="00941E10"/>
    <w:rsid w:val="009A5399"/>
    <w:rsid w:val="009B560C"/>
    <w:rsid w:val="009E6D3D"/>
    <w:rsid w:val="00A22328"/>
    <w:rsid w:val="00A25332"/>
    <w:rsid w:val="00A34E7A"/>
    <w:rsid w:val="00A40E8B"/>
    <w:rsid w:val="00A8157C"/>
    <w:rsid w:val="00AC7107"/>
    <w:rsid w:val="00AF0F3A"/>
    <w:rsid w:val="00AF3C2B"/>
    <w:rsid w:val="00B043A4"/>
    <w:rsid w:val="00B17E4F"/>
    <w:rsid w:val="00B70924"/>
    <w:rsid w:val="00B963EE"/>
    <w:rsid w:val="00BA55F3"/>
    <w:rsid w:val="00C243A2"/>
    <w:rsid w:val="00C35341"/>
    <w:rsid w:val="00C54702"/>
    <w:rsid w:val="00C61BBB"/>
    <w:rsid w:val="00CC2EA4"/>
    <w:rsid w:val="00D3501E"/>
    <w:rsid w:val="00D44049"/>
    <w:rsid w:val="00DE28E5"/>
    <w:rsid w:val="00DF37BF"/>
    <w:rsid w:val="00E02EFE"/>
    <w:rsid w:val="00E47349"/>
    <w:rsid w:val="00E5316A"/>
    <w:rsid w:val="00EB194E"/>
    <w:rsid w:val="00EB24E8"/>
    <w:rsid w:val="00FC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9412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349"/>
    <w:pPr>
      <w:ind w:leftChars="400" w:left="840"/>
    </w:pPr>
  </w:style>
  <w:style w:type="table" w:styleId="a4">
    <w:name w:val="Table Grid"/>
    <w:basedOn w:val="a1"/>
    <w:uiPriority w:val="59"/>
    <w:rsid w:val="00E47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64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4DB2"/>
  </w:style>
  <w:style w:type="paragraph" w:styleId="a7">
    <w:name w:val="footer"/>
    <w:basedOn w:val="a"/>
    <w:link w:val="a8"/>
    <w:uiPriority w:val="99"/>
    <w:unhideWhenUsed/>
    <w:rsid w:val="00264D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4DB2"/>
  </w:style>
  <w:style w:type="character" w:styleId="a9">
    <w:name w:val="annotation reference"/>
    <w:basedOn w:val="a0"/>
    <w:uiPriority w:val="99"/>
    <w:semiHidden/>
    <w:unhideWhenUsed/>
    <w:rsid w:val="0048769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8769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87696"/>
  </w:style>
  <w:style w:type="paragraph" w:styleId="ac">
    <w:name w:val="annotation subject"/>
    <w:basedOn w:val="aa"/>
    <w:next w:val="aa"/>
    <w:link w:val="ad"/>
    <w:uiPriority w:val="99"/>
    <w:semiHidden/>
    <w:unhideWhenUsed/>
    <w:rsid w:val="0048769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8769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87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876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349"/>
    <w:pPr>
      <w:ind w:leftChars="400" w:left="840"/>
    </w:pPr>
  </w:style>
  <w:style w:type="table" w:styleId="a4">
    <w:name w:val="Table Grid"/>
    <w:basedOn w:val="a1"/>
    <w:uiPriority w:val="59"/>
    <w:rsid w:val="00E47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64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4DB2"/>
  </w:style>
  <w:style w:type="paragraph" w:styleId="a7">
    <w:name w:val="footer"/>
    <w:basedOn w:val="a"/>
    <w:link w:val="a8"/>
    <w:uiPriority w:val="99"/>
    <w:unhideWhenUsed/>
    <w:rsid w:val="00264D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4DB2"/>
  </w:style>
  <w:style w:type="character" w:styleId="a9">
    <w:name w:val="annotation reference"/>
    <w:basedOn w:val="a0"/>
    <w:uiPriority w:val="99"/>
    <w:semiHidden/>
    <w:unhideWhenUsed/>
    <w:rsid w:val="0048769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8769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87696"/>
  </w:style>
  <w:style w:type="paragraph" w:styleId="ac">
    <w:name w:val="annotation subject"/>
    <w:basedOn w:val="aa"/>
    <w:next w:val="aa"/>
    <w:link w:val="ad"/>
    <w:uiPriority w:val="99"/>
    <w:semiHidden/>
    <w:unhideWhenUsed/>
    <w:rsid w:val="0048769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8769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87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876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package" Target="embeddings/Microsoft_Excel_Worksheet1.xlsx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257F0-3415-4CE9-B0B7-AB76E6F1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</cp:revision>
  <cp:lastPrinted>2015-11-27T01:03:00Z</cp:lastPrinted>
  <dcterms:created xsi:type="dcterms:W3CDTF">2015-11-26T09:28:00Z</dcterms:created>
  <dcterms:modified xsi:type="dcterms:W3CDTF">2015-11-27T01:09:00Z</dcterms:modified>
</cp:coreProperties>
</file>