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E32" w:rsidRPr="000B131E" w:rsidRDefault="00CF14FF" w:rsidP="006251D2">
      <w:pPr>
        <w:jc w:val="center"/>
        <w:rPr>
          <w:rFonts w:ascii="ＭＳ ゴシック" w:eastAsia="ＭＳ ゴシック" w:hAnsi="ＭＳ ゴシック"/>
          <w:sz w:val="28"/>
          <w:szCs w:val="28"/>
        </w:rPr>
      </w:pPr>
      <w:r w:rsidRPr="007A7D88">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580D70B4" wp14:editId="16A9821C">
                <wp:simplePos x="0" y="0"/>
                <wp:positionH relativeFrom="column">
                  <wp:posOffset>5615305</wp:posOffset>
                </wp:positionH>
                <wp:positionV relativeFrom="paragraph">
                  <wp:posOffset>-410210</wp:posOffset>
                </wp:positionV>
                <wp:extent cx="749935" cy="381000"/>
                <wp:effectExtent l="0" t="0" r="12065" b="19050"/>
                <wp:wrapNone/>
                <wp:docPr id="6" name="テキスト ボックス 4"/>
                <wp:cNvGraphicFramePr/>
                <a:graphic xmlns:a="http://schemas.openxmlformats.org/drawingml/2006/main">
                  <a:graphicData uri="http://schemas.microsoft.com/office/word/2010/wordprocessingShape">
                    <wps:wsp>
                      <wps:cNvSpPr txBox="1"/>
                      <wps:spPr>
                        <a:xfrm>
                          <a:off x="0" y="0"/>
                          <a:ext cx="749935" cy="381000"/>
                        </a:xfrm>
                        <a:prstGeom prst="rect">
                          <a:avLst/>
                        </a:prstGeom>
                        <a:noFill/>
                        <a:ln>
                          <a:solidFill>
                            <a:sysClr val="windowText" lastClr="000000"/>
                          </a:solidFill>
                        </a:ln>
                      </wps:spPr>
                      <wps:txbx>
                        <w:txbxContent>
                          <w:p w:rsidR="00CF14FF" w:rsidRPr="00CF14FF" w:rsidRDefault="00CF14FF" w:rsidP="00CF14FF">
                            <w:pPr>
                              <w:pStyle w:val="Web"/>
                              <w:spacing w:before="0" w:beforeAutospacing="0" w:after="0" w:afterAutospacing="0" w:line="400" w:lineRule="exact"/>
                              <w:rPr>
                                <w:rFonts w:asciiTheme="majorEastAsia" w:eastAsiaTheme="majorEastAsia" w:hAnsiTheme="majorEastAsia" w:cstheme="minorBidi"/>
                                <w:b/>
                                <w:color w:val="000000" w:themeColor="text1"/>
                                <w:kern w:val="24"/>
                                <w:sz w:val="28"/>
                                <w:szCs w:val="28"/>
                              </w:rPr>
                            </w:pPr>
                            <w:r w:rsidRPr="00BC2DE9">
                              <w:rPr>
                                <w:rFonts w:asciiTheme="majorEastAsia" w:eastAsiaTheme="majorEastAsia" w:hAnsiTheme="majorEastAsia" w:cstheme="minorBidi" w:hint="eastAsia"/>
                                <w:b/>
                                <w:color w:val="000000" w:themeColor="text1"/>
                                <w:kern w:val="24"/>
                                <w:sz w:val="28"/>
                                <w:szCs w:val="28"/>
                              </w:rPr>
                              <w:t>資料</w:t>
                            </w:r>
                            <w:r>
                              <w:rPr>
                                <w:rFonts w:asciiTheme="majorEastAsia" w:eastAsiaTheme="majorEastAsia" w:hAnsiTheme="majorEastAsia" w:cstheme="minorBidi" w:hint="eastAsia"/>
                                <w:b/>
                                <w:color w:val="000000" w:themeColor="text1"/>
                                <w:kern w:val="24"/>
                                <w:sz w:val="28"/>
                                <w:szCs w:val="28"/>
                              </w:rPr>
                              <w:t>１</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42.15pt;margin-top:-32.3pt;width:59.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" filled="f" strokecolor="windowText">
                <v:textbox>
                  <w:txbxContent>
                    <w:p w:rsidR="00CF14FF" w:rsidRPr="00CF14FF" w:rsidRDefault="00CF14FF" w:rsidP="00CF14FF">
                      <w:pPr>
                        <w:pStyle w:val="Web"/>
                        <w:spacing w:before="0" w:beforeAutospacing="0" w:after="0" w:afterAutospacing="0" w:line="400" w:lineRule="exact"/>
                        <w:rPr>
                          <w:rFonts w:asciiTheme="majorEastAsia" w:eastAsiaTheme="majorEastAsia" w:hAnsiTheme="majorEastAsia" w:cstheme="minorBidi"/>
                          <w:b/>
                          <w:color w:val="000000" w:themeColor="text1"/>
                          <w:kern w:val="24"/>
                          <w:sz w:val="28"/>
                          <w:szCs w:val="28"/>
                        </w:rPr>
                      </w:pPr>
                      <w:r w:rsidRPr="00BC2DE9">
                        <w:rPr>
                          <w:rFonts w:asciiTheme="majorEastAsia" w:eastAsiaTheme="majorEastAsia" w:hAnsiTheme="majorEastAsia" w:cstheme="minorBidi" w:hint="eastAsia"/>
                          <w:b/>
                          <w:color w:val="000000" w:themeColor="text1"/>
                          <w:kern w:val="24"/>
                          <w:sz w:val="28"/>
                          <w:szCs w:val="28"/>
                        </w:rPr>
                        <w:t>資料</w:t>
                      </w:r>
                      <w:r>
                        <w:rPr>
                          <w:rFonts w:asciiTheme="majorEastAsia" w:eastAsiaTheme="majorEastAsia" w:hAnsiTheme="majorEastAsia" w:cstheme="minorBidi" w:hint="eastAsia"/>
                          <w:b/>
                          <w:color w:val="000000" w:themeColor="text1"/>
                          <w:kern w:val="24"/>
                          <w:sz w:val="28"/>
                          <w:szCs w:val="28"/>
                        </w:rPr>
                        <w:t>１</w:t>
                      </w:r>
                    </w:p>
                  </w:txbxContent>
                </v:textbox>
              </v:shape>
            </w:pict>
          </mc:Fallback>
        </mc:AlternateContent>
      </w:r>
      <w:r w:rsidR="00FC7E32" w:rsidRPr="000B131E">
        <w:rPr>
          <w:rFonts w:ascii="ＭＳ ゴシック" w:eastAsia="ＭＳ ゴシック" w:hAnsi="ＭＳ ゴシック" w:hint="eastAsia"/>
          <w:sz w:val="28"/>
          <w:szCs w:val="28"/>
        </w:rPr>
        <w:t>平成2</w:t>
      </w:r>
      <w:r w:rsidR="00932861">
        <w:rPr>
          <w:rFonts w:ascii="ＭＳ ゴシック" w:eastAsia="ＭＳ ゴシック" w:hAnsi="ＭＳ ゴシック" w:hint="eastAsia"/>
          <w:sz w:val="28"/>
          <w:szCs w:val="28"/>
        </w:rPr>
        <w:t>7</w:t>
      </w:r>
      <w:r w:rsidR="00FC7E32" w:rsidRPr="000B131E">
        <w:rPr>
          <w:rFonts w:ascii="ＭＳ ゴシック" w:eastAsia="ＭＳ ゴシック" w:hAnsi="ＭＳ ゴシック" w:hint="eastAsia"/>
          <w:sz w:val="28"/>
          <w:szCs w:val="28"/>
        </w:rPr>
        <w:t>年度大阪府公立高等学校入学者選抜の主な</w:t>
      </w:r>
      <w:r w:rsidR="00E41B8C">
        <w:rPr>
          <w:rFonts w:ascii="ＭＳ ゴシック" w:eastAsia="ＭＳ ゴシック" w:hAnsi="ＭＳ ゴシック" w:hint="eastAsia"/>
          <w:sz w:val="28"/>
          <w:szCs w:val="28"/>
        </w:rPr>
        <w:t>変更</w:t>
      </w:r>
      <w:r w:rsidR="00FC7E32" w:rsidRPr="000B131E">
        <w:rPr>
          <w:rFonts w:ascii="ＭＳ ゴシック" w:eastAsia="ＭＳ ゴシック" w:hAnsi="ＭＳ ゴシック" w:hint="eastAsia"/>
          <w:sz w:val="28"/>
          <w:szCs w:val="28"/>
        </w:rPr>
        <w:t>点</w:t>
      </w:r>
    </w:p>
    <w:p w:rsidR="00FC7E32" w:rsidRDefault="00FC7E32">
      <w:pPr>
        <w:rPr>
          <w:sz w:val="24"/>
        </w:rPr>
      </w:pPr>
    </w:p>
    <w:p w:rsidR="00863976" w:rsidRPr="002C5336" w:rsidRDefault="0082250C" w:rsidP="00863976">
      <w:pPr>
        <w:rPr>
          <w:rFonts w:ascii="ＭＳ ゴシック" w:eastAsia="ＭＳ ゴシック" w:hAnsi="ＭＳ ゴシック"/>
          <w:sz w:val="24"/>
        </w:rPr>
      </w:pPr>
      <w:r>
        <w:rPr>
          <w:rFonts w:ascii="ＭＳ ゴシック" w:eastAsia="ＭＳ ゴシック" w:hAnsi="ＭＳ ゴシック" w:hint="eastAsia"/>
          <w:sz w:val="24"/>
        </w:rPr>
        <w:t>１</w:t>
      </w:r>
      <w:r w:rsidR="00863976" w:rsidRPr="002C5336">
        <w:rPr>
          <w:rFonts w:ascii="ＭＳ ゴシック" w:eastAsia="ＭＳ ゴシック" w:hAnsi="ＭＳ ゴシック" w:hint="eastAsia"/>
          <w:sz w:val="24"/>
        </w:rPr>
        <w:t>．全日制の課程総合学科（エンパワメントスクール）の入学者選抜について</w:t>
      </w:r>
    </w:p>
    <w:p w:rsidR="00863976" w:rsidRPr="002C5336" w:rsidRDefault="00863976" w:rsidP="00963E70">
      <w:pPr>
        <w:tabs>
          <w:tab w:val="left" w:pos="2058"/>
          <w:tab w:val="left" w:pos="2127"/>
        </w:tabs>
        <w:autoSpaceDE w:val="0"/>
        <w:autoSpaceDN w:val="0"/>
        <w:ind w:firstLineChars="147" w:firstLine="346"/>
        <w:rPr>
          <w:rFonts w:asciiTheme="minorEastAsia" w:eastAsiaTheme="minorEastAsia" w:hAnsiTheme="minorEastAsia"/>
          <w:sz w:val="24"/>
        </w:rPr>
      </w:pPr>
      <w:r w:rsidRPr="002C5336">
        <w:rPr>
          <w:rFonts w:ascii="ＭＳ 明朝" w:hAnsi="ＭＳ 明朝" w:hint="eastAsia"/>
          <w:sz w:val="24"/>
        </w:rPr>
        <w:t>(1)</w:t>
      </w:r>
      <w:r>
        <w:rPr>
          <w:rFonts w:ascii="ＭＳ 明朝" w:hAnsi="ＭＳ 明朝" w:hint="eastAsia"/>
          <w:sz w:val="24"/>
        </w:rPr>
        <w:t>対象校：府立西成高等学校、</w:t>
      </w:r>
      <w:r w:rsidRPr="002C5336">
        <w:rPr>
          <w:rFonts w:ascii="ＭＳ 明朝" w:hAnsi="ＭＳ 明朝" w:hint="eastAsia"/>
          <w:sz w:val="24"/>
        </w:rPr>
        <w:t>府立長吉高等学校、府立箕面東高等学校</w:t>
      </w:r>
    </w:p>
    <w:p w:rsidR="00863976" w:rsidRPr="002C5336" w:rsidRDefault="00863976" w:rsidP="00F3079D">
      <w:pPr>
        <w:autoSpaceDE w:val="0"/>
        <w:autoSpaceDN w:val="0"/>
        <w:ind w:leftChars="170" w:left="2063" w:hangingChars="729" w:hanging="1714"/>
        <w:rPr>
          <w:rFonts w:ascii="ＭＳ 明朝" w:hAnsi="ＭＳ 明朝"/>
          <w:sz w:val="24"/>
        </w:rPr>
      </w:pPr>
      <w:r w:rsidRPr="002C5336">
        <w:rPr>
          <w:rFonts w:ascii="ＭＳ 明朝" w:hAnsi="ＭＳ 明朝" w:hint="eastAsia"/>
          <w:sz w:val="24"/>
        </w:rPr>
        <w:t>(2)選抜の資料：調査書</w:t>
      </w:r>
      <w:r w:rsidR="00A029E6">
        <w:rPr>
          <w:rFonts w:ascii="ＭＳ 明朝" w:hAnsi="ＭＳ 明朝" w:hint="eastAsia"/>
          <w:sz w:val="24"/>
        </w:rPr>
        <w:t>（評定及び総合所見欄の記載内容）</w:t>
      </w:r>
      <w:r w:rsidRPr="002C5336">
        <w:rPr>
          <w:rFonts w:ascii="ＭＳ 明朝" w:hAnsi="ＭＳ 明朝" w:hint="eastAsia"/>
          <w:sz w:val="24"/>
        </w:rPr>
        <w:t>、</w:t>
      </w:r>
      <w:r>
        <w:rPr>
          <w:rFonts w:ascii="ＭＳ 明朝" w:hAnsi="ＭＳ 明朝" w:hint="eastAsia"/>
          <w:sz w:val="24"/>
        </w:rPr>
        <w:t>学力検査</w:t>
      </w:r>
      <w:r w:rsidR="00A029E6">
        <w:rPr>
          <w:rFonts w:ascii="ＭＳ 明朝" w:hAnsi="ＭＳ 明朝" w:hint="eastAsia"/>
          <w:sz w:val="24"/>
        </w:rPr>
        <w:t>の成績、</w:t>
      </w:r>
      <w:r w:rsidRPr="002C5336">
        <w:rPr>
          <w:rFonts w:ascii="ＭＳ 明朝" w:hAnsi="ＭＳ 明朝" w:hint="eastAsia"/>
          <w:sz w:val="24"/>
        </w:rPr>
        <w:t>面接</w:t>
      </w:r>
      <w:r>
        <w:rPr>
          <w:rFonts w:ascii="ＭＳ 明朝" w:hAnsi="ＭＳ 明朝" w:hint="eastAsia"/>
          <w:sz w:val="24"/>
        </w:rPr>
        <w:t>の</w:t>
      </w:r>
      <w:r w:rsidR="00A029E6">
        <w:rPr>
          <w:rFonts w:ascii="ＭＳ 明朝" w:hAnsi="ＭＳ 明朝" w:hint="eastAsia"/>
          <w:sz w:val="24"/>
        </w:rPr>
        <w:t>評価及び</w:t>
      </w:r>
      <w:r w:rsidRPr="002C5336">
        <w:rPr>
          <w:rFonts w:ascii="ＭＳ 明朝" w:hAnsi="ＭＳ 明朝" w:hint="eastAsia"/>
          <w:sz w:val="24"/>
        </w:rPr>
        <w:t>自己申告書</w:t>
      </w:r>
      <w:r w:rsidR="00A029E6">
        <w:rPr>
          <w:rFonts w:ascii="ＭＳ 明朝" w:hAnsi="ＭＳ 明朝" w:hint="eastAsia"/>
          <w:sz w:val="24"/>
        </w:rPr>
        <w:t>の記載内容</w:t>
      </w:r>
    </w:p>
    <w:p w:rsidR="00863976" w:rsidRPr="002C5336" w:rsidRDefault="00863976" w:rsidP="00963E70">
      <w:pPr>
        <w:autoSpaceDE w:val="0"/>
        <w:autoSpaceDN w:val="0"/>
        <w:ind w:firstLineChars="147" w:firstLine="346"/>
        <w:rPr>
          <w:rFonts w:ascii="ＭＳ 明朝" w:hAnsi="ＭＳ 明朝"/>
          <w:sz w:val="24"/>
        </w:rPr>
      </w:pPr>
      <w:r w:rsidRPr="002C5336">
        <w:rPr>
          <w:rFonts w:ascii="ＭＳ 明朝" w:hAnsi="ＭＳ 明朝" w:hint="eastAsia"/>
          <w:sz w:val="24"/>
        </w:rPr>
        <w:t>(3)合格者の決定方法</w:t>
      </w:r>
    </w:p>
    <w:p w:rsidR="00DD21F7" w:rsidRDefault="00DD21F7" w:rsidP="00963E70">
      <w:pPr>
        <w:autoSpaceDE w:val="0"/>
        <w:autoSpaceDN w:val="0"/>
        <w:ind w:firstLineChars="300" w:firstLine="705"/>
        <w:rPr>
          <w:rFonts w:ascii="ＭＳ 明朝" w:hAnsi="ＭＳ 明朝"/>
          <w:sz w:val="24"/>
        </w:rPr>
      </w:pPr>
      <w:r>
        <w:rPr>
          <w:rFonts w:ascii="ＭＳ 明朝" w:hAnsi="ＭＳ 明朝" w:hint="eastAsia"/>
          <w:sz w:val="24"/>
        </w:rPr>
        <w:t>合格者の決定に当たっては、</w:t>
      </w:r>
      <w:r w:rsidRPr="00DD21F7">
        <w:rPr>
          <w:rFonts w:ascii="ＭＳ 明朝" w:hAnsi="ＭＳ 明朝" w:hint="eastAsia"/>
          <w:sz w:val="24"/>
        </w:rPr>
        <w:t>以下の手順により行う。</w:t>
      </w:r>
    </w:p>
    <w:p w:rsidR="00DD21F7" w:rsidRDefault="00863976" w:rsidP="00DB1A1C">
      <w:pPr>
        <w:autoSpaceDE w:val="0"/>
        <w:autoSpaceDN w:val="0"/>
        <w:ind w:leftChars="300" w:left="850" w:hangingChars="100" w:hanging="235"/>
        <w:rPr>
          <w:rFonts w:asciiTheme="minorEastAsia" w:eastAsiaTheme="minorEastAsia" w:hAnsiTheme="minorEastAsia" w:cstheme="minorBidi"/>
          <w:sz w:val="24"/>
        </w:rPr>
      </w:pPr>
      <w:r w:rsidRPr="002C5336">
        <w:rPr>
          <w:rFonts w:ascii="ＭＳ 明朝" w:hAnsi="ＭＳ 明朝" w:hint="eastAsia"/>
          <w:sz w:val="24"/>
        </w:rPr>
        <w:t xml:space="preserve">ア　</w:t>
      </w:r>
      <w:r w:rsidRPr="002C5336">
        <w:rPr>
          <w:rFonts w:asciiTheme="minorEastAsia" w:eastAsiaTheme="minorEastAsia" w:hAnsiTheme="minorEastAsia" w:cstheme="minorBidi" w:hint="eastAsia"/>
          <w:sz w:val="24"/>
        </w:rPr>
        <w:t>エンパワメントスクール及び当該</w:t>
      </w:r>
      <w:r>
        <w:rPr>
          <w:rFonts w:asciiTheme="minorEastAsia" w:eastAsiaTheme="minorEastAsia" w:hAnsiTheme="minorEastAsia" w:cstheme="minorBidi" w:hint="eastAsia"/>
          <w:sz w:val="24"/>
        </w:rPr>
        <w:t>高等学</w:t>
      </w:r>
      <w:r w:rsidRPr="002C5336">
        <w:rPr>
          <w:rFonts w:asciiTheme="minorEastAsia" w:eastAsiaTheme="minorEastAsia" w:hAnsiTheme="minorEastAsia" w:cstheme="minorBidi" w:hint="eastAsia"/>
          <w:sz w:val="24"/>
        </w:rPr>
        <w:t>校の教育目標や教育内容を理解し、</w:t>
      </w:r>
      <w:r w:rsidR="0023172D">
        <w:rPr>
          <w:rFonts w:asciiTheme="minorEastAsia" w:eastAsiaTheme="minorEastAsia" w:hAnsiTheme="minorEastAsia" w:cstheme="minorBidi" w:hint="eastAsia"/>
          <w:sz w:val="24"/>
        </w:rPr>
        <w:t>当該高等学校で</w:t>
      </w:r>
      <w:r w:rsidRPr="002C5336">
        <w:rPr>
          <w:rFonts w:asciiTheme="minorEastAsia" w:eastAsiaTheme="minorEastAsia" w:hAnsiTheme="minorEastAsia" w:cstheme="minorBidi" w:hint="eastAsia"/>
          <w:sz w:val="24"/>
        </w:rPr>
        <w:t>積極的に学ぶ意欲をもつ生徒を評価する</w:t>
      </w:r>
      <w:r w:rsidR="0023172D">
        <w:rPr>
          <w:rFonts w:asciiTheme="minorEastAsia" w:eastAsiaTheme="minorEastAsia" w:hAnsiTheme="minorEastAsia" w:cstheme="minorBidi" w:hint="eastAsia"/>
          <w:sz w:val="24"/>
        </w:rPr>
        <w:t>観点</w:t>
      </w:r>
      <w:r>
        <w:rPr>
          <w:rFonts w:asciiTheme="minorEastAsia" w:eastAsiaTheme="minorEastAsia" w:hAnsiTheme="minorEastAsia" w:cstheme="minorBidi" w:hint="eastAsia"/>
          <w:sz w:val="24"/>
        </w:rPr>
        <w:t>から、</w:t>
      </w:r>
      <w:r w:rsidR="0023172D">
        <w:rPr>
          <w:rFonts w:asciiTheme="minorEastAsia" w:eastAsiaTheme="minorEastAsia" w:hAnsiTheme="minorEastAsia" w:cstheme="minorBidi" w:hint="eastAsia"/>
          <w:sz w:val="24"/>
        </w:rPr>
        <w:t>選抜の第一手順として</w:t>
      </w:r>
      <w:r w:rsidR="0004050A">
        <w:rPr>
          <w:rFonts w:asciiTheme="minorEastAsia" w:eastAsiaTheme="minorEastAsia" w:hAnsiTheme="minorEastAsia" w:cstheme="minorBidi" w:hint="eastAsia"/>
          <w:sz w:val="24"/>
        </w:rPr>
        <w:t>、</w:t>
      </w:r>
      <w:r w:rsidR="00C86365">
        <w:rPr>
          <w:rFonts w:ascii="ＭＳ 明朝" w:hAnsi="ＭＳ 明朝" w:hint="eastAsia"/>
          <w:sz w:val="24"/>
        </w:rPr>
        <w:t>学力検査の成績において、府教育委員会が別に定める基準に達した者</w:t>
      </w:r>
      <w:r w:rsidR="00A029E6">
        <w:rPr>
          <w:rFonts w:ascii="ＭＳ 明朝" w:hAnsi="ＭＳ 明朝" w:hint="eastAsia"/>
          <w:sz w:val="24"/>
        </w:rPr>
        <w:t>の中から</w:t>
      </w:r>
      <w:r w:rsidR="00C86365">
        <w:rPr>
          <w:rFonts w:ascii="ＭＳ 明朝" w:hAnsi="ＭＳ 明朝" w:hint="eastAsia"/>
          <w:sz w:val="24"/>
        </w:rPr>
        <w:t>、</w:t>
      </w:r>
      <w:r w:rsidR="0023172D">
        <w:rPr>
          <w:rFonts w:asciiTheme="minorEastAsia" w:eastAsiaTheme="minorEastAsia" w:hAnsiTheme="minorEastAsia" w:cstheme="minorBidi" w:hint="eastAsia"/>
          <w:sz w:val="24"/>
        </w:rPr>
        <w:t>①「</w:t>
      </w:r>
      <w:r w:rsidRPr="002C5336">
        <w:rPr>
          <w:rFonts w:asciiTheme="minorEastAsia" w:eastAsiaTheme="minorEastAsia" w:hAnsiTheme="minorEastAsia" w:cstheme="minorBidi" w:hint="eastAsia"/>
          <w:sz w:val="24"/>
        </w:rPr>
        <w:t>面接</w:t>
      </w:r>
      <w:r w:rsidR="0023172D">
        <w:rPr>
          <w:rFonts w:asciiTheme="minorEastAsia" w:eastAsiaTheme="minorEastAsia" w:hAnsiTheme="minorEastAsia" w:cstheme="minorBidi" w:hint="eastAsia"/>
          <w:sz w:val="24"/>
        </w:rPr>
        <w:t>」</w:t>
      </w:r>
      <w:r w:rsidRPr="002C5336">
        <w:rPr>
          <w:rFonts w:asciiTheme="minorEastAsia" w:eastAsiaTheme="minorEastAsia" w:hAnsiTheme="minorEastAsia" w:cstheme="minorBidi" w:hint="eastAsia"/>
          <w:sz w:val="24"/>
        </w:rPr>
        <w:t>、</w:t>
      </w:r>
      <w:r w:rsidR="0023172D">
        <w:rPr>
          <w:rFonts w:asciiTheme="minorEastAsia" w:eastAsiaTheme="minorEastAsia" w:hAnsiTheme="minorEastAsia" w:cstheme="minorBidi" w:hint="eastAsia"/>
          <w:sz w:val="24"/>
        </w:rPr>
        <w:t>②「</w:t>
      </w:r>
      <w:r w:rsidRPr="002C5336">
        <w:rPr>
          <w:rFonts w:asciiTheme="minorEastAsia" w:eastAsiaTheme="minorEastAsia" w:hAnsiTheme="minorEastAsia" w:cstheme="minorBidi" w:hint="eastAsia"/>
          <w:sz w:val="24"/>
        </w:rPr>
        <w:t>自己申告書</w:t>
      </w:r>
      <w:r w:rsidR="00DD21F7">
        <w:rPr>
          <w:rFonts w:asciiTheme="minorEastAsia" w:eastAsiaTheme="minorEastAsia" w:hAnsiTheme="minorEastAsia" w:cstheme="minorBidi" w:hint="eastAsia"/>
          <w:sz w:val="24"/>
        </w:rPr>
        <w:t>の記載内容</w:t>
      </w:r>
      <w:r w:rsidR="0023172D">
        <w:rPr>
          <w:rFonts w:asciiTheme="minorEastAsia" w:eastAsiaTheme="minorEastAsia" w:hAnsiTheme="minorEastAsia" w:cstheme="minorBidi" w:hint="eastAsia"/>
          <w:sz w:val="24"/>
        </w:rPr>
        <w:t>」</w:t>
      </w:r>
      <w:r w:rsidR="00E41B8C">
        <w:rPr>
          <w:rFonts w:asciiTheme="minorEastAsia" w:eastAsiaTheme="minorEastAsia" w:hAnsiTheme="minorEastAsia" w:cstheme="minorBidi" w:hint="eastAsia"/>
          <w:sz w:val="24"/>
        </w:rPr>
        <w:t>及び</w:t>
      </w:r>
      <w:r w:rsidR="0023172D">
        <w:rPr>
          <w:rFonts w:asciiTheme="minorEastAsia" w:eastAsiaTheme="minorEastAsia" w:hAnsiTheme="minorEastAsia" w:cstheme="minorBidi" w:hint="eastAsia"/>
          <w:sz w:val="24"/>
        </w:rPr>
        <w:t>③「</w:t>
      </w:r>
      <w:r w:rsidRPr="002C5336">
        <w:rPr>
          <w:rFonts w:asciiTheme="minorEastAsia" w:eastAsiaTheme="minorEastAsia" w:hAnsiTheme="minorEastAsia" w:cstheme="minorBidi" w:hint="eastAsia"/>
          <w:sz w:val="24"/>
        </w:rPr>
        <w:t>調査書中の総合所見</w:t>
      </w:r>
      <w:r>
        <w:rPr>
          <w:rFonts w:asciiTheme="minorEastAsia" w:eastAsiaTheme="minorEastAsia" w:hAnsiTheme="minorEastAsia" w:cstheme="minorBidi" w:hint="eastAsia"/>
          <w:sz w:val="24"/>
        </w:rPr>
        <w:t>欄</w:t>
      </w:r>
      <w:r w:rsidRPr="002C5336">
        <w:rPr>
          <w:rFonts w:asciiTheme="minorEastAsia" w:eastAsiaTheme="minorEastAsia" w:hAnsiTheme="minorEastAsia" w:cstheme="minorBidi" w:hint="eastAsia"/>
          <w:sz w:val="24"/>
        </w:rPr>
        <w:t>の記載</w:t>
      </w:r>
      <w:r>
        <w:rPr>
          <w:rFonts w:asciiTheme="minorEastAsia" w:eastAsiaTheme="minorEastAsia" w:hAnsiTheme="minorEastAsia" w:cstheme="minorBidi" w:hint="eastAsia"/>
          <w:sz w:val="24"/>
        </w:rPr>
        <w:t>内容</w:t>
      </w:r>
      <w:r w:rsidR="0023172D">
        <w:rPr>
          <w:rFonts w:asciiTheme="minorEastAsia" w:eastAsiaTheme="minorEastAsia" w:hAnsiTheme="minorEastAsia" w:cstheme="minorBidi" w:hint="eastAsia"/>
          <w:sz w:val="24"/>
        </w:rPr>
        <w:t>」</w:t>
      </w:r>
      <w:r w:rsidRPr="002C5336">
        <w:rPr>
          <w:rFonts w:asciiTheme="minorEastAsia" w:eastAsiaTheme="minorEastAsia" w:hAnsiTheme="minorEastAsia" w:cstheme="minorBidi" w:hint="eastAsia"/>
          <w:sz w:val="24"/>
        </w:rPr>
        <w:t>を</w:t>
      </w:r>
      <w:r>
        <w:rPr>
          <w:rFonts w:asciiTheme="minorEastAsia" w:eastAsiaTheme="minorEastAsia" w:hAnsiTheme="minorEastAsia" w:cstheme="minorBidi" w:hint="eastAsia"/>
          <w:sz w:val="24"/>
        </w:rPr>
        <w:t>資料として、</w:t>
      </w:r>
      <w:r w:rsidR="0023172D">
        <w:rPr>
          <w:rFonts w:asciiTheme="minorEastAsia" w:eastAsiaTheme="minorEastAsia" w:hAnsiTheme="minorEastAsia" w:cstheme="minorBidi" w:hint="eastAsia"/>
          <w:sz w:val="24"/>
        </w:rPr>
        <w:t>あらかじめ各校が示す「</w:t>
      </w:r>
      <w:r>
        <w:rPr>
          <w:rFonts w:asciiTheme="minorEastAsia" w:eastAsiaTheme="minorEastAsia" w:hAnsiTheme="minorEastAsia" w:cstheme="minorBidi" w:hint="eastAsia"/>
          <w:sz w:val="24"/>
        </w:rPr>
        <w:t>学校の求める生徒像</w:t>
      </w:r>
      <w:r w:rsidR="0023172D">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に</w:t>
      </w:r>
      <w:r w:rsidR="00A029E6">
        <w:rPr>
          <w:rFonts w:asciiTheme="minorEastAsia" w:eastAsiaTheme="minorEastAsia" w:hAnsiTheme="minorEastAsia" w:cstheme="minorBidi" w:hint="eastAsia"/>
          <w:sz w:val="24"/>
        </w:rPr>
        <w:t>最も</w:t>
      </w:r>
      <w:r>
        <w:rPr>
          <w:rFonts w:asciiTheme="minorEastAsia" w:eastAsiaTheme="minorEastAsia" w:hAnsiTheme="minorEastAsia" w:cstheme="minorBidi" w:hint="eastAsia"/>
          <w:sz w:val="24"/>
        </w:rPr>
        <w:t>適合</w:t>
      </w:r>
      <w:r w:rsidR="00A029E6">
        <w:rPr>
          <w:rFonts w:asciiTheme="minorEastAsia" w:eastAsiaTheme="minorEastAsia" w:hAnsiTheme="minorEastAsia" w:cstheme="minorBidi" w:hint="eastAsia"/>
          <w:sz w:val="24"/>
        </w:rPr>
        <w:t>する</w:t>
      </w:r>
      <w:r>
        <w:rPr>
          <w:rFonts w:asciiTheme="minorEastAsia" w:eastAsiaTheme="minorEastAsia" w:hAnsiTheme="minorEastAsia" w:cstheme="minorBidi" w:hint="eastAsia"/>
          <w:sz w:val="24"/>
        </w:rPr>
        <w:t>者</w:t>
      </w:r>
      <w:r w:rsidR="00A029E6">
        <w:rPr>
          <w:rFonts w:asciiTheme="minorEastAsia" w:eastAsiaTheme="minorEastAsia" w:hAnsiTheme="minorEastAsia" w:cstheme="minorBidi" w:hint="eastAsia"/>
          <w:sz w:val="24"/>
        </w:rPr>
        <w:t>から順に</w:t>
      </w:r>
      <w:r>
        <w:rPr>
          <w:rFonts w:asciiTheme="minorEastAsia" w:eastAsiaTheme="minorEastAsia" w:hAnsiTheme="minorEastAsia" w:cstheme="minorBidi" w:hint="eastAsia"/>
          <w:sz w:val="24"/>
        </w:rPr>
        <w:t>合格とする。</w:t>
      </w:r>
    </w:p>
    <w:p w:rsidR="00863976" w:rsidRDefault="00863976" w:rsidP="00DB1A1C">
      <w:pPr>
        <w:autoSpaceDE w:val="0"/>
        <w:autoSpaceDN w:val="0"/>
        <w:ind w:leftChars="395" w:left="810" w:firstLineChars="100" w:firstLine="235"/>
        <w:rPr>
          <w:rFonts w:asciiTheme="minorEastAsia" w:eastAsiaTheme="minorEastAsia" w:hAnsiTheme="minorEastAsia" w:cstheme="minorBidi"/>
          <w:sz w:val="24"/>
        </w:rPr>
      </w:pPr>
      <w:r>
        <w:rPr>
          <w:rFonts w:asciiTheme="minorEastAsia" w:eastAsiaTheme="minorEastAsia" w:hAnsiTheme="minorEastAsia" w:cstheme="minorBidi" w:hint="eastAsia"/>
          <w:sz w:val="24"/>
        </w:rPr>
        <w:t>その際、</w:t>
      </w:r>
      <w:r w:rsidR="0023172D">
        <w:rPr>
          <w:rFonts w:asciiTheme="minorEastAsia" w:eastAsiaTheme="minorEastAsia" w:hAnsiTheme="minorEastAsia" w:cstheme="minorBidi" w:hint="eastAsia"/>
          <w:sz w:val="24"/>
        </w:rPr>
        <w:t>①「</w:t>
      </w:r>
      <w:r>
        <w:rPr>
          <w:rFonts w:asciiTheme="minorEastAsia" w:eastAsiaTheme="minorEastAsia" w:hAnsiTheme="minorEastAsia" w:cstheme="minorBidi" w:hint="eastAsia"/>
          <w:sz w:val="24"/>
        </w:rPr>
        <w:t>面接</w:t>
      </w:r>
      <w:r w:rsidR="0023172D">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w:t>
      </w:r>
      <w:r w:rsidR="0023172D">
        <w:rPr>
          <w:rFonts w:asciiTheme="minorEastAsia" w:eastAsiaTheme="minorEastAsia" w:hAnsiTheme="minorEastAsia" w:cstheme="minorBidi" w:hint="eastAsia"/>
          <w:sz w:val="24"/>
        </w:rPr>
        <w:t>②「</w:t>
      </w:r>
      <w:r>
        <w:rPr>
          <w:rFonts w:asciiTheme="minorEastAsia" w:eastAsiaTheme="minorEastAsia" w:hAnsiTheme="minorEastAsia" w:cstheme="minorBidi" w:hint="eastAsia"/>
          <w:sz w:val="24"/>
        </w:rPr>
        <w:t>自己申告書</w:t>
      </w:r>
      <w:r w:rsidR="00DD21F7">
        <w:rPr>
          <w:rFonts w:asciiTheme="minorEastAsia" w:eastAsiaTheme="minorEastAsia" w:hAnsiTheme="minorEastAsia" w:cstheme="minorBidi" w:hint="eastAsia"/>
          <w:sz w:val="24"/>
        </w:rPr>
        <w:t>の記載内容</w:t>
      </w:r>
      <w:r w:rsidR="0023172D">
        <w:rPr>
          <w:rFonts w:asciiTheme="minorEastAsia" w:eastAsiaTheme="minorEastAsia" w:hAnsiTheme="minorEastAsia" w:cstheme="minorBidi" w:hint="eastAsia"/>
          <w:sz w:val="24"/>
        </w:rPr>
        <w:t>」及び③「</w:t>
      </w:r>
      <w:r>
        <w:rPr>
          <w:rFonts w:asciiTheme="minorEastAsia" w:eastAsiaTheme="minorEastAsia" w:hAnsiTheme="minorEastAsia" w:cstheme="minorBidi" w:hint="eastAsia"/>
          <w:sz w:val="24"/>
        </w:rPr>
        <w:t>調査書中の総合所見欄の記載内容</w:t>
      </w:r>
      <w:r w:rsidR="0023172D">
        <w:rPr>
          <w:rFonts w:asciiTheme="minorEastAsia" w:eastAsiaTheme="minorEastAsia" w:hAnsiTheme="minorEastAsia" w:cstheme="minorBidi" w:hint="eastAsia"/>
          <w:sz w:val="24"/>
        </w:rPr>
        <w:t>」</w:t>
      </w:r>
      <w:r>
        <w:rPr>
          <w:rFonts w:asciiTheme="minorEastAsia" w:eastAsiaTheme="minorEastAsia" w:hAnsiTheme="minorEastAsia" w:cstheme="minorBidi" w:hint="eastAsia"/>
          <w:sz w:val="24"/>
        </w:rPr>
        <w:t>の評価</w:t>
      </w:r>
      <w:r w:rsidR="00E41B8C">
        <w:rPr>
          <w:rFonts w:asciiTheme="minorEastAsia" w:eastAsiaTheme="minorEastAsia" w:hAnsiTheme="minorEastAsia" w:cstheme="minorBidi" w:hint="eastAsia"/>
          <w:sz w:val="24"/>
        </w:rPr>
        <w:t>の比率</w:t>
      </w:r>
      <w:r w:rsidR="0023172D">
        <w:rPr>
          <w:rFonts w:asciiTheme="minorEastAsia" w:eastAsiaTheme="minorEastAsia" w:hAnsiTheme="minorEastAsia" w:cstheme="minorBidi" w:hint="eastAsia"/>
          <w:sz w:val="24"/>
        </w:rPr>
        <w:t>について</w:t>
      </w:r>
      <w:r>
        <w:rPr>
          <w:rFonts w:asciiTheme="minorEastAsia" w:eastAsiaTheme="minorEastAsia" w:hAnsiTheme="minorEastAsia" w:cstheme="minorBidi" w:hint="eastAsia"/>
          <w:sz w:val="24"/>
        </w:rPr>
        <w:t>は、</w:t>
      </w:r>
      <w:r w:rsidR="0023172D">
        <w:rPr>
          <w:rFonts w:asciiTheme="minorEastAsia" w:eastAsiaTheme="minorEastAsia" w:hAnsiTheme="minorEastAsia" w:cstheme="minorBidi" w:hint="eastAsia"/>
          <w:sz w:val="24"/>
        </w:rPr>
        <w:t>２：１：１とする。</w:t>
      </w:r>
    </w:p>
    <w:p w:rsidR="00863976" w:rsidRPr="002C5336" w:rsidRDefault="00F574B4" w:rsidP="00E41B8C">
      <w:pPr>
        <w:ind w:leftChars="395" w:left="810" w:firstLineChars="127" w:firstLine="299"/>
        <w:rPr>
          <w:rFonts w:ascii="ＭＳ 明朝" w:hAnsi="ＭＳ 明朝"/>
          <w:sz w:val="24"/>
        </w:rPr>
      </w:pPr>
      <w:r>
        <w:rPr>
          <w:rFonts w:ascii="ＭＳ 明朝" w:hAnsi="ＭＳ 明朝" w:hint="eastAsia"/>
          <w:sz w:val="24"/>
        </w:rPr>
        <w:t>な</w:t>
      </w:r>
      <w:r w:rsidR="00863976" w:rsidRPr="002C5336">
        <w:rPr>
          <w:rFonts w:ascii="ＭＳ 明朝" w:hAnsi="ＭＳ 明朝" w:hint="eastAsia"/>
          <w:sz w:val="24"/>
        </w:rPr>
        <w:t>お、</w:t>
      </w:r>
      <w:r w:rsidR="0023172D">
        <w:rPr>
          <w:rFonts w:ascii="ＭＳ 明朝" w:hAnsi="ＭＳ 明朝" w:hint="eastAsia"/>
          <w:sz w:val="24"/>
        </w:rPr>
        <w:t>第一手順による</w:t>
      </w:r>
      <w:r w:rsidR="00E41B8C">
        <w:rPr>
          <w:rFonts w:ascii="ＭＳ 明朝" w:hAnsi="ＭＳ 明朝" w:hint="eastAsia"/>
          <w:sz w:val="24"/>
        </w:rPr>
        <w:t>選抜における</w:t>
      </w:r>
      <w:r w:rsidR="00863976" w:rsidRPr="002C5336">
        <w:rPr>
          <w:rFonts w:ascii="ＭＳ 明朝" w:hAnsi="ＭＳ 明朝" w:hint="eastAsia"/>
          <w:sz w:val="24"/>
        </w:rPr>
        <w:t>合格者</w:t>
      </w:r>
      <w:r w:rsidR="00E41B8C">
        <w:rPr>
          <w:rFonts w:ascii="ＭＳ 明朝" w:hAnsi="ＭＳ 明朝" w:hint="eastAsia"/>
          <w:sz w:val="24"/>
        </w:rPr>
        <w:t>数</w:t>
      </w:r>
      <w:r w:rsidR="00863976" w:rsidRPr="002C5336">
        <w:rPr>
          <w:rFonts w:ascii="ＭＳ 明朝" w:hAnsi="ＭＳ 明朝" w:hint="eastAsia"/>
          <w:sz w:val="24"/>
        </w:rPr>
        <w:t>については、募集人員の50％を上限と</w:t>
      </w:r>
      <w:r w:rsidR="00AE0EA9">
        <w:rPr>
          <w:rFonts w:ascii="ＭＳ 明朝" w:hAnsi="ＭＳ 明朝" w:hint="eastAsia"/>
          <w:sz w:val="24"/>
        </w:rPr>
        <w:t>する</w:t>
      </w:r>
      <w:r w:rsidR="00863976" w:rsidRPr="002C5336">
        <w:rPr>
          <w:rFonts w:ascii="ＭＳ 明朝" w:hAnsi="ＭＳ 明朝" w:hint="eastAsia"/>
          <w:sz w:val="24"/>
        </w:rPr>
        <w:t>。</w:t>
      </w:r>
    </w:p>
    <w:p w:rsidR="00DC4E2F" w:rsidRPr="002C5336" w:rsidRDefault="00DC4E2F" w:rsidP="00DB1A1C">
      <w:pPr>
        <w:pStyle w:val="a4"/>
        <w:spacing w:line="240" w:lineRule="auto"/>
        <w:ind w:leftChars="326" w:left="902" w:hangingChars="100" w:hanging="233"/>
        <w:rPr>
          <w:rFonts w:ascii="ＭＳ 明朝" w:hAnsi="ＭＳ 明朝"/>
        </w:rPr>
      </w:pPr>
      <w:r w:rsidRPr="002C5336">
        <w:rPr>
          <w:rFonts w:ascii="ＭＳ 明朝" w:hAnsi="ＭＳ 明朝" w:hint="eastAsia"/>
        </w:rPr>
        <w:t xml:space="preserve">イ　</w:t>
      </w:r>
      <w:r w:rsidR="00DD21F7">
        <w:rPr>
          <w:rFonts w:ascii="ＭＳ 明朝" w:hAnsi="ＭＳ 明朝" w:hint="eastAsia"/>
        </w:rPr>
        <w:t>上記の第一手順における</w:t>
      </w:r>
      <w:r w:rsidRPr="002C5336">
        <w:rPr>
          <w:rFonts w:ascii="ＭＳ 明朝" w:hAnsi="ＭＳ 明朝" w:hint="eastAsia"/>
        </w:rPr>
        <w:t>合格</w:t>
      </w:r>
      <w:r w:rsidR="00DD21F7">
        <w:rPr>
          <w:rFonts w:ascii="ＭＳ 明朝" w:hAnsi="ＭＳ 明朝" w:hint="eastAsia"/>
        </w:rPr>
        <w:t>者を除いた者の中から、</w:t>
      </w:r>
      <w:r w:rsidR="0023172D">
        <w:rPr>
          <w:rFonts w:ascii="ＭＳ 明朝" w:hAnsi="ＭＳ 明朝" w:hint="eastAsia"/>
        </w:rPr>
        <w:t>選抜の第二手順として、</w:t>
      </w:r>
      <w:r w:rsidRPr="002C5336">
        <w:rPr>
          <w:rFonts w:ascii="ＭＳ 明朝" w:hAnsi="ＭＳ 明朝" w:hint="eastAsia"/>
        </w:rPr>
        <w:t>学力検査の成績に、調査書中の必修の全教科の評定</w:t>
      </w:r>
      <w:r w:rsidR="00A07C52">
        <w:rPr>
          <w:rFonts w:ascii="ＭＳ 明朝" w:hAnsi="ＭＳ 明朝" w:hint="eastAsia"/>
        </w:rPr>
        <w:t>を加えた</w:t>
      </w:r>
      <w:r w:rsidRPr="002C5336">
        <w:rPr>
          <w:rFonts w:ascii="ＭＳ 明朝" w:hAnsi="ＭＳ 明朝" w:hint="eastAsia"/>
        </w:rPr>
        <w:t>総合点を</w:t>
      </w:r>
      <w:r w:rsidR="00A029E6">
        <w:rPr>
          <w:rFonts w:ascii="ＭＳ 明朝" w:hAnsi="ＭＳ 明朝" w:hint="eastAsia"/>
        </w:rPr>
        <w:t>資料とし</w:t>
      </w:r>
      <w:r w:rsidR="00455E72">
        <w:rPr>
          <w:rFonts w:ascii="ＭＳ 明朝" w:hAnsi="ＭＳ 明朝" w:hint="eastAsia"/>
        </w:rPr>
        <w:t>て</w:t>
      </w:r>
      <w:r w:rsidRPr="002C5336">
        <w:rPr>
          <w:rFonts w:ascii="ＭＳ 明朝" w:hAnsi="ＭＳ 明朝" w:hint="eastAsia"/>
        </w:rPr>
        <w:t>選抜を行う。</w:t>
      </w:r>
    </w:p>
    <w:tbl>
      <w:tblPr>
        <w:tblW w:w="3808" w:type="pct"/>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34"/>
        <w:gridCol w:w="536"/>
        <w:gridCol w:w="533"/>
        <w:gridCol w:w="533"/>
        <w:gridCol w:w="533"/>
        <w:gridCol w:w="533"/>
        <w:gridCol w:w="533"/>
        <w:gridCol w:w="533"/>
        <w:gridCol w:w="533"/>
        <w:gridCol w:w="534"/>
        <w:gridCol w:w="546"/>
        <w:gridCol w:w="1084"/>
      </w:tblGrid>
      <w:tr w:rsidR="002C5336" w:rsidRPr="002C5336" w:rsidTr="00E41B8C">
        <w:tc>
          <w:tcPr>
            <w:tcW w:w="1073" w:type="pct"/>
            <w:gridSpan w:val="3"/>
            <w:vAlign w:val="center"/>
          </w:tcPr>
          <w:p w:rsidR="002C5336" w:rsidRPr="002C5336" w:rsidRDefault="002C5336" w:rsidP="006213C5">
            <w:pPr>
              <w:spacing w:line="300" w:lineRule="exact"/>
              <w:jc w:val="center"/>
              <w:rPr>
                <w:rFonts w:ascii="ＭＳ 明朝" w:hAnsi="ＭＳ 明朝"/>
                <w:sz w:val="24"/>
              </w:rPr>
            </w:pPr>
            <w:r w:rsidRPr="002C5336">
              <w:rPr>
                <w:rFonts w:ascii="ＭＳ 明朝" w:hAnsi="ＭＳ 明朝" w:hint="eastAsia"/>
                <w:sz w:val="24"/>
              </w:rPr>
              <w:t>学 力 検 査</w:t>
            </w:r>
          </w:p>
        </w:tc>
        <w:tc>
          <w:tcPr>
            <w:tcW w:w="3205" w:type="pct"/>
            <w:gridSpan w:val="9"/>
            <w:vAlign w:val="center"/>
          </w:tcPr>
          <w:p w:rsidR="002C5336" w:rsidRPr="002C5336" w:rsidRDefault="002C5336" w:rsidP="006213C5">
            <w:pPr>
              <w:jc w:val="center"/>
              <w:rPr>
                <w:rFonts w:ascii="ＭＳ 明朝" w:hAnsi="ＭＳ 明朝"/>
                <w:w w:val="80"/>
                <w:sz w:val="24"/>
              </w:rPr>
            </w:pPr>
            <w:r w:rsidRPr="002C5336">
              <w:rPr>
                <w:rFonts w:ascii="ＭＳ 明朝" w:hAnsi="ＭＳ 明朝" w:hint="eastAsia"/>
                <w:sz w:val="24"/>
              </w:rPr>
              <w:t>調   査   書</w:t>
            </w:r>
          </w:p>
        </w:tc>
        <w:tc>
          <w:tcPr>
            <w:tcW w:w="722" w:type="pct"/>
            <w:vMerge w:val="restart"/>
            <w:vAlign w:val="center"/>
          </w:tcPr>
          <w:p w:rsidR="002C5336" w:rsidRPr="002C5336" w:rsidRDefault="002C5336" w:rsidP="006213C5">
            <w:pPr>
              <w:jc w:val="center"/>
              <w:rPr>
                <w:rFonts w:ascii="ＭＳ 明朝" w:hAnsi="ＭＳ 明朝"/>
                <w:sz w:val="24"/>
              </w:rPr>
            </w:pPr>
            <w:r w:rsidRPr="002C5336">
              <w:rPr>
                <w:rFonts w:ascii="ＭＳ 明朝" w:hAnsi="ＭＳ 明朝" w:hint="eastAsia"/>
                <w:sz w:val="24"/>
              </w:rPr>
              <w:t>総合点</w:t>
            </w:r>
          </w:p>
        </w:tc>
      </w:tr>
      <w:tr w:rsidR="002C5336" w:rsidRPr="002C5336" w:rsidTr="00E41B8C">
        <w:tc>
          <w:tcPr>
            <w:tcW w:w="360"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国</w:t>
            </w:r>
          </w:p>
        </w:tc>
        <w:tc>
          <w:tcPr>
            <w:tcW w:w="356"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数</w:t>
            </w:r>
          </w:p>
        </w:tc>
        <w:tc>
          <w:tcPr>
            <w:tcW w:w="357"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英</w:t>
            </w:r>
          </w:p>
        </w:tc>
        <w:tc>
          <w:tcPr>
            <w:tcW w:w="355"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国</w:t>
            </w:r>
          </w:p>
        </w:tc>
        <w:tc>
          <w:tcPr>
            <w:tcW w:w="355"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数</w:t>
            </w:r>
          </w:p>
        </w:tc>
        <w:tc>
          <w:tcPr>
            <w:tcW w:w="355"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英</w:t>
            </w:r>
          </w:p>
        </w:tc>
        <w:tc>
          <w:tcPr>
            <w:tcW w:w="355"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社</w:t>
            </w:r>
          </w:p>
        </w:tc>
        <w:tc>
          <w:tcPr>
            <w:tcW w:w="355"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理</w:t>
            </w:r>
          </w:p>
        </w:tc>
        <w:tc>
          <w:tcPr>
            <w:tcW w:w="355"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音</w:t>
            </w:r>
          </w:p>
        </w:tc>
        <w:tc>
          <w:tcPr>
            <w:tcW w:w="355"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sz w:val="24"/>
              </w:rPr>
              <w:t>美</w:t>
            </w:r>
          </w:p>
        </w:tc>
        <w:tc>
          <w:tcPr>
            <w:tcW w:w="356" w:type="pct"/>
          </w:tcPr>
          <w:p w:rsidR="002C5336" w:rsidRPr="002C5336" w:rsidRDefault="002C5336" w:rsidP="006213C5">
            <w:pPr>
              <w:spacing w:line="280" w:lineRule="exact"/>
              <w:jc w:val="center"/>
              <w:rPr>
                <w:rFonts w:ascii="ＭＳ 明朝" w:hAnsi="ＭＳ 明朝"/>
                <w:sz w:val="24"/>
              </w:rPr>
            </w:pPr>
            <w:r w:rsidRPr="002C5336">
              <w:rPr>
                <w:rFonts w:ascii="ＭＳ 明朝" w:hAnsi="ＭＳ 明朝" w:hint="eastAsia"/>
                <w:w w:val="50"/>
                <w:sz w:val="24"/>
              </w:rPr>
              <w:t>保体</w:t>
            </w:r>
          </w:p>
        </w:tc>
        <w:tc>
          <w:tcPr>
            <w:tcW w:w="363" w:type="pct"/>
          </w:tcPr>
          <w:p w:rsidR="002C5336" w:rsidRPr="002C5336" w:rsidRDefault="002C5336" w:rsidP="006213C5">
            <w:pPr>
              <w:spacing w:line="280" w:lineRule="exact"/>
              <w:jc w:val="center"/>
              <w:rPr>
                <w:rFonts w:ascii="ＭＳ 明朝" w:hAnsi="ＭＳ 明朝"/>
                <w:w w:val="45"/>
                <w:sz w:val="24"/>
              </w:rPr>
            </w:pPr>
            <w:r w:rsidRPr="002C5336">
              <w:rPr>
                <w:rFonts w:ascii="ＭＳ 明朝" w:hAnsi="ＭＳ 明朝" w:hint="eastAsia"/>
                <w:w w:val="45"/>
                <w:sz w:val="24"/>
              </w:rPr>
              <w:t>技･家</w:t>
            </w:r>
          </w:p>
        </w:tc>
        <w:tc>
          <w:tcPr>
            <w:tcW w:w="722" w:type="pct"/>
            <w:vMerge/>
          </w:tcPr>
          <w:p w:rsidR="002C5336" w:rsidRPr="002C5336" w:rsidRDefault="002C5336" w:rsidP="006213C5">
            <w:pPr>
              <w:rPr>
                <w:rFonts w:ascii="ＭＳ 明朝" w:hAnsi="ＭＳ 明朝" w:cs="ＭＳ 明朝"/>
                <w:kern w:val="0"/>
                <w:szCs w:val="21"/>
              </w:rPr>
            </w:pPr>
          </w:p>
        </w:tc>
      </w:tr>
      <w:tr w:rsidR="002C5336" w:rsidRPr="00DA185E" w:rsidTr="00E41B8C">
        <w:trPr>
          <w:trHeight w:val="653"/>
        </w:trPr>
        <w:tc>
          <w:tcPr>
            <w:tcW w:w="360"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50</w:t>
            </w:r>
          </w:p>
        </w:tc>
        <w:tc>
          <w:tcPr>
            <w:tcW w:w="356"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50</w:t>
            </w:r>
          </w:p>
        </w:tc>
        <w:tc>
          <w:tcPr>
            <w:tcW w:w="357"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50</w:t>
            </w:r>
          </w:p>
        </w:tc>
        <w:tc>
          <w:tcPr>
            <w:tcW w:w="355"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1</w:t>
            </w:r>
            <w:r w:rsidRPr="00DA185E">
              <w:rPr>
                <w:rFonts w:ascii="ＭＳ ゴシック" w:eastAsia="ＭＳ ゴシック" w:hAnsi="ＭＳ ゴシック" w:hint="eastAsia"/>
                <w:sz w:val="24"/>
              </w:rPr>
              <w:t>0</w:t>
            </w:r>
          </w:p>
        </w:tc>
        <w:tc>
          <w:tcPr>
            <w:tcW w:w="355"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1</w:t>
            </w:r>
            <w:r w:rsidRPr="00DA185E">
              <w:rPr>
                <w:rFonts w:ascii="ＭＳ ゴシック" w:eastAsia="ＭＳ ゴシック" w:hAnsi="ＭＳ ゴシック" w:hint="eastAsia"/>
                <w:sz w:val="24"/>
              </w:rPr>
              <w:t>0</w:t>
            </w:r>
          </w:p>
        </w:tc>
        <w:tc>
          <w:tcPr>
            <w:tcW w:w="355"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1</w:t>
            </w:r>
            <w:r w:rsidRPr="00DA185E">
              <w:rPr>
                <w:rFonts w:ascii="ＭＳ ゴシック" w:eastAsia="ＭＳ ゴシック" w:hAnsi="ＭＳ ゴシック" w:hint="eastAsia"/>
                <w:sz w:val="24"/>
              </w:rPr>
              <w:t>0</w:t>
            </w:r>
          </w:p>
        </w:tc>
        <w:tc>
          <w:tcPr>
            <w:tcW w:w="355"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20</w:t>
            </w:r>
          </w:p>
        </w:tc>
        <w:tc>
          <w:tcPr>
            <w:tcW w:w="355"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20</w:t>
            </w:r>
          </w:p>
        </w:tc>
        <w:tc>
          <w:tcPr>
            <w:tcW w:w="355"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20</w:t>
            </w:r>
          </w:p>
        </w:tc>
        <w:tc>
          <w:tcPr>
            <w:tcW w:w="355"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20</w:t>
            </w:r>
          </w:p>
        </w:tc>
        <w:tc>
          <w:tcPr>
            <w:tcW w:w="356"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20</w:t>
            </w:r>
          </w:p>
        </w:tc>
        <w:tc>
          <w:tcPr>
            <w:tcW w:w="363" w:type="pct"/>
            <w:vAlign w:val="center"/>
          </w:tcPr>
          <w:p w:rsidR="002C5336" w:rsidRPr="00DA185E" w:rsidRDefault="002C5336" w:rsidP="00FF33CD">
            <w:pPr>
              <w:spacing w:line="320" w:lineRule="exact"/>
              <w:jc w:val="center"/>
              <w:rPr>
                <w:rFonts w:ascii="ＭＳ ゴシック" w:eastAsia="ＭＳ ゴシック" w:hAnsi="ＭＳ ゴシック"/>
                <w:sz w:val="24"/>
              </w:rPr>
            </w:pPr>
            <w:r w:rsidRPr="00DA185E">
              <w:rPr>
                <w:rFonts w:ascii="ＭＳ ゴシック" w:eastAsia="ＭＳ ゴシック" w:hAnsi="ＭＳ ゴシック" w:hint="eastAsia"/>
                <w:sz w:val="24"/>
              </w:rPr>
              <w:t>20</w:t>
            </w:r>
          </w:p>
        </w:tc>
        <w:tc>
          <w:tcPr>
            <w:tcW w:w="722" w:type="pct"/>
            <w:vAlign w:val="center"/>
          </w:tcPr>
          <w:p w:rsidR="002C5336" w:rsidRPr="00DA185E" w:rsidRDefault="002C5336" w:rsidP="002C5336">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30</w:t>
            </w:r>
            <w:r w:rsidRPr="00DA185E">
              <w:rPr>
                <w:rFonts w:ascii="ＭＳ ゴシック" w:eastAsia="ＭＳ ゴシック" w:hAnsi="ＭＳ ゴシック" w:hint="eastAsia"/>
                <w:sz w:val="24"/>
              </w:rPr>
              <w:t>0</w:t>
            </w:r>
          </w:p>
        </w:tc>
      </w:tr>
    </w:tbl>
    <w:p w:rsidR="00175ECC" w:rsidRPr="002C5336" w:rsidRDefault="00175ECC" w:rsidP="00963E70">
      <w:pPr>
        <w:autoSpaceDE w:val="0"/>
        <w:autoSpaceDN w:val="0"/>
        <w:ind w:firstLineChars="147" w:firstLine="346"/>
        <w:rPr>
          <w:rFonts w:ascii="ＭＳ 明朝" w:hAnsi="ＭＳ 明朝"/>
          <w:sz w:val="24"/>
        </w:rPr>
      </w:pPr>
      <w:r w:rsidRPr="002C5336">
        <w:rPr>
          <w:rFonts w:ascii="ＭＳ 明朝" w:hAnsi="ＭＳ 明朝" w:hint="eastAsia"/>
          <w:sz w:val="24"/>
        </w:rPr>
        <w:t>(</w:t>
      </w:r>
      <w:r>
        <w:rPr>
          <w:rFonts w:ascii="ＭＳ 明朝" w:hAnsi="ＭＳ 明朝" w:hint="eastAsia"/>
          <w:sz w:val="24"/>
        </w:rPr>
        <w:t>4</w:t>
      </w:r>
      <w:r w:rsidRPr="002C5336">
        <w:rPr>
          <w:rFonts w:ascii="ＭＳ 明朝" w:hAnsi="ＭＳ 明朝" w:hint="eastAsia"/>
          <w:sz w:val="24"/>
        </w:rPr>
        <w:t>)</w:t>
      </w:r>
      <w:r>
        <w:rPr>
          <w:rFonts w:ascii="ＭＳ 明朝" w:hAnsi="ＭＳ 明朝" w:hint="eastAsia"/>
          <w:sz w:val="24"/>
        </w:rPr>
        <w:t>面接について</w:t>
      </w:r>
    </w:p>
    <w:p w:rsidR="00175ECC" w:rsidRDefault="00175ECC" w:rsidP="00963E70">
      <w:pPr>
        <w:suppressAutoHyphens/>
        <w:wordWrap w:val="0"/>
        <w:autoSpaceDE w:val="0"/>
        <w:autoSpaceDN w:val="0"/>
        <w:adjustRightInd w:val="0"/>
        <w:ind w:leftChars="200" w:left="518" w:hangingChars="50" w:hanging="108"/>
        <w:jc w:val="left"/>
        <w:textAlignment w:val="baseline"/>
        <w:rPr>
          <w:rFonts w:ascii="ＭＳ 明朝" w:hAnsi="ＭＳ 明朝"/>
          <w:sz w:val="24"/>
        </w:rPr>
      </w:pPr>
      <w:r>
        <w:rPr>
          <w:rFonts w:ascii="ＭＳ 明朝" w:hAnsi="ＭＳ 明朝" w:hint="eastAsia"/>
          <w:sz w:val="22"/>
          <w:szCs w:val="22"/>
        </w:rPr>
        <w:t xml:space="preserve">　 </w:t>
      </w:r>
      <w:r w:rsidR="00E41B8C" w:rsidRPr="00E41B8C">
        <w:rPr>
          <w:rFonts w:ascii="ＭＳ 明朝" w:hAnsi="ＭＳ 明朝" w:hint="eastAsia"/>
          <w:sz w:val="24"/>
        </w:rPr>
        <w:t>原則として</w:t>
      </w:r>
      <w:r w:rsidRPr="00E41B8C">
        <w:rPr>
          <w:rFonts w:ascii="ＭＳ 明朝" w:hAnsi="ＭＳ 明朝" w:hint="eastAsia"/>
          <w:sz w:val="24"/>
        </w:rPr>
        <w:t>５</w:t>
      </w:r>
      <w:r w:rsidRPr="00175ECC">
        <w:rPr>
          <w:rFonts w:ascii="ＭＳ 明朝" w:hAnsi="ＭＳ 明朝" w:hint="eastAsia"/>
          <w:sz w:val="24"/>
        </w:rPr>
        <w:t>名１組の集団面接を実施する。面接時間は１組20分程度で、</w:t>
      </w:r>
      <w:r w:rsidR="00E41B8C">
        <w:rPr>
          <w:rFonts w:ascii="ＭＳ 明朝" w:hAnsi="ＭＳ 明朝" w:hint="eastAsia"/>
          <w:sz w:val="24"/>
        </w:rPr>
        <w:t>当該</w:t>
      </w:r>
      <w:r w:rsidR="006A0E25">
        <w:rPr>
          <w:rFonts w:ascii="ＭＳ 明朝" w:hAnsi="ＭＳ 明朝" w:hint="eastAsia"/>
          <w:sz w:val="24"/>
        </w:rPr>
        <w:t>高等学校</w:t>
      </w:r>
      <w:r w:rsidR="00E41B8C">
        <w:rPr>
          <w:rFonts w:ascii="ＭＳ 明朝" w:hAnsi="ＭＳ 明朝" w:hint="eastAsia"/>
          <w:sz w:val="24"/>
        </w:rPr>
        <w:t>で積極的に学ぶ意欲について</w:t>
      </w:r>
      <w:r w:rsidR="003B2DC9">
        <w:rPr>
          <w:rFonts w:ascii="ＭＳ 明朝" w:hAnsi="ＭＳ 明朝" w:hint="eastAsia"/>
          <w:sz w:val="24"/>
        </w:rPr>
        <w:t>評価</w:t>
      </w:r>
      <w:r w:rsidR="006A0E25">
        <w:rPr>
          <w:rFonts w:ascii="ＭＳ 明朝" w:hAnsi="ＭＳ 明朝" w:hint="eastAsia"/>
          <w:sz w:val="24"/>
        </w:rPr>
        <w:t>する。</w:t>
      </w:r>
    </w:p>
    <w:p w:rsidR="00D84266" w:rsidRDefault="00D84266" w:rsidP="00963E70">
      <w:pPr>
        <w:suppressAutoHyphens/>
        <w:wordWrap w:val="0"/>
        <w:autoSpaceDE w:val="0"/>
        <w:autoSpaceDN w:val="0"/>
        <w:adjustRightInd w:val="0"/>
        <w:ind w:leftChars="200" w:left="528" w:hangingChars="50" w:hanging="118"/>
        <w:jc w:val="left"/>
        <w:textAlignment w:val="baseline"/>
        <w:rPr>
          <w:rFonts w:ascii="ＭＳ 明朝" w:hAnsi="ＭＳ 明朝"/>
          <w:sz w:val="24"/>
        </w:rPr>
      </w:pPr>
    </w:p>
    <w:p w:rsidR="001777A6" w:rsidRDefault="0082250C" w:rsidP="001777A6">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２</w:t>
      </w:r>
      <w:r w:rsidR="001777A6">
        <w:rPr>
          <w:rFonts w:ascii="ＭＳ ゴシック" w:eastAsia="ＭＳ ゴシック" w:hAnsi="ＭＳ ゴシック" w:hint="eastAsia"/>
          <w:sz w:val="24"/>
        </w:rPr>
        <w:t>．秋季入学者選抜の実施校について</w:t>
      </w:r>
    </w:p>
    <w:p w:rsidR="00F3079D" w:rsidRDefault="00DD3201" w:rsidP="007F748E">
      <w:pPr>
        <w:autoSpaceDE w:val="0"/>
        <w:autoSpaceDN w:val="0"/>
        <w:ind w:left="470" w:hangingChars="200" w:hanging="470"/>
        <w:rPr>
          <w:rFonts w:asciiTheme="minorEastAsia" w:eastAsiaTheme="minorEastAsia" w:hAnsiTheme="minorEastAsia"/>
          <w:sz w:val="24"/>
        </w:rPr>
      </w:pPr>
      <w:r>
        <w:rPr>
          <w:rFonts w:ascii="ＭＳ ゴシック" w:eastAsia="ＭＳ ゴシック" w:hAnsi="ＭＳ ゴシック" w:hint="eastAsia"/>
          <w:sz w:val="24"/>
        </w:rPr>
        <w:t xml:space="preserve">　　</w:t>
      </w:r>
      <w:r w:rsidR="00F3079D">
        <w:rPr>
          <w:rFonts w:asciiTheme="minorEastAsia" w:eastAsiaTheme="minorEastAsia" w:hAnsiTheme="minorEastAsia" w:hint="eastAsia"/>
          <w:sz w:val="24"/>
        </w:rPr>
        <w:t>平成27</w:t>
      </w:r>
      <w:r w:rsidR="007F748E">
        <w:rPr>
          <w:rFonts w:asciiTheme="minorEastAsia" w:eastAsiaTheme="minorEastAsia" w:hAnsiTheme="minorEastAsia" w:hint="eastAsia"/>
          <w:sz w:val="24"/>
        </w:rPr>
        <w:t>年度秋季入学者選抜の実施校</w:t>
      </w:r>
      <w:r w:rsidR="00F3079D">
        <w:rPr>
          <w:rFonts w:asciiTheme="minorEastAsia" w:eastAsiaTheme="minorEastAsia" w:hAnsiTheme="minorEastAsia" w:hint="eastAsia"/>
          <w:sz w:val="24"/>
        </w:rPr>
        <w:t>は、府立桃谷高等学校</w:t>
      </w:r>
      <w:r w:rsidR="007F748E">
        <w:rPr>
          <w:rFonts w:asciiTheme="minorEastAsia" w:eastAsiaTheme="minorEastAsia" w:hAnsiTheme="minorEastAsia" w:hint="eastAsia"/>
          <w:sz w:val="24"/>
        </w:rPr>
        <w:t>と</w:t>
      </w:r>
      <w:r w:rsidR="00F3079D">
        <w:rPr>
          <w:rFonts w:asciiTheme="minorEastAsia" w:eastAsiaTheme="minorEastAsia" w:hAnsiTheme="minorEastAsia" w:hint="eastAsia"/>
          <w:sz w:val="24"/>
        </w:rPr>
        <w:t>する。</w:t>
      </w:r>
    </w:p>
    <w:p w:rsidR="00F3079D" w:rsidRDefault="00A63BFD" w:rsidP="007F748E">
      <w:pPr>
        <w:autoSpaceDE w:val="0"/>
        <w:autoSpaceDN w:val="0"/>
        <w:ind w:leftChars="138" w:left="283" w:firstLineChars="87" w:firstLine="205"/>
        <w:rPr>
          <w:rFonts w:asciiTheme="minorEastAsia" w:eastAsiaTheme="minorEastAsia" w:hAnsiTheme="minorEastAsia"/>
          <w:sz w:val="24"/>
        </w:rPr>
      </w:pPr>
      <w:r w:rsidRPr="00755DCF">
        <w:rPr>
          <w:rFonts w:asciiTheme="minorEastAsia" w:eastAsiaTheme="minorEastAsia" w:hAnsiTheme="minorEastAsia" w:hint="eastAsia"/>
          <w:sz w:val="24"/>
        </w:rPr>
        <w:t>平成26年度</w:t>
      </w:r>
      <w:r w:rsidR="002C637A" w:rsidRPr="00755DCF">
        <w:rPr>
          <w:rFonts w:asciiTheme="minorEastAsia" w:eastAsiaTheme="minorEastAsia" w:hAnsiTheme="minorEastAsia" w:hint="eastAsia"/>
          <w:sz w:val="24"/>
        </w:rPr>
        <w:t>秋季入学者選抜については、</w:t>
      </w:r>
      <w:r w:rsidR="00626861" w:rsidRPr="00755DCF">
        <w:rPr>
          <w:rFonts w:asciiTheme="minorEastAsia" w:eastAsiaTheme="minorEastAsia" w:hAnsiTheme="minorEastAsia" w:hint="eastAsia"/>
          <w:sz w:val="24"/>
        </w:rPr>
        <w:t>今年９月に</w:t>
      </w:r>
      <w:r w:rsidR="00F3079D" w:rsidRPr="00755DCF">
        <w:rPr>
          <w:rFonts w:asciiTheme="minorEastAsia" w:eastAsiaTheme="minorEastAsia" w:hAnsiTheme="minorEastAsia" w:hint="eastAsia"/>
          <w:sz w:val="24"/>
        </w:rPr>
        <w:t>府立長吉高等学校及び府立桃谷高等学校において実施</w:t>
      </w:r>
      <w:r w:rsidR="00626861" w:rsidRPr="00755DCF">
        <w:rPr>
          <w:rFonts w:asciiTheme="minorEastAsia" w:eastAsiaTheme="minorEastAsia" w:hAnsiTheme="minorEastAsia" w:hint="eastAsia"/>
          <w:sz w:val="24"/>
        </w:rPr>
        <w:t>する</w:t>
      </w:r>
      <w:r w:rsidRPr="00755DCF">
        <w:rPr>
          <w:rFonts w:asciiTheme="minorEastAsia" w:eastAsiaTheme="minorEastAsia" w:hAnsiTheme="minorEastAsia" w:hint="eastAsia"/>
          <w:sz w:val="24"/>
        </w:rPr>
        <w:t>こととしている</w:t>
      </w:r>
      <w:r w:rsidR="00626861" w:rsidRPr="00755DCF">
        <w:rPr>
          <w:rFonts w:asciiTheme="minorEastAsia" w:eastAsiaTheme="minorEastAsia" w:hAnsiTheme="minorEastAsia" w:hint="eastAsia"/>
          <w:sz w:val="24"/>
        </w:rPr>
        <w:t>。</w:t>
      </w:r>
      <w:r w:rsidR="002C637A" w:rsidRPr="00755DCF">
        <w:rPr>
          <w:rFonts w:asciiTheme="minorEastAsia" w:eastAsiaTheme="minorEastAsia" w:hAnsiTheme="minorEastAsia" w:hint="eastAsia"/>
          <w:sz w:val="24"/>
        </w:rPr>
        <w:t>平成</w:t>
      </w:r>
      <w:bookmarkStart w:id="0" w:name="_GoBack"/>
      <w:bookmarkEnd w:id="0"/>
      <w:r w:rsidR="002C637A">
        <w:rPr>
          <w:rFonts w:asciiTheme="minorEastAsia" w:eastAsiaTheme="minorEastAsia" w:hAnsiTheme="minorEastAsia" w:hint="eastAsia"/>
          <w:sz w:val="24"/>
        </w:rPr>
        <w:t>27年度より、</w:t>
      </w:r>
      <w:r w:rsidR="00F3079D">
        <w:rPr>
          <w:rFonts w:asciiTheme="minorEastAsia" w:eastAsiaTheme="minorEastAsia" w:hAnsiTheme="minorEastAsia" w:hint="eastAsia"/>
          <w:sz w:val="24"/>
        </w:rPr>
        <w:t>府立長吉高等学校</w:t>
      </w:r>
      <w:r w:rsidR="002C637A">
        <w:rPr>
          <w:rFonts w:asciiTheme="minorEastAsia" w:eastAsiaTheme="minorEastAsia" w:hAnsiTheme="minorEastAsia" w:hint="eastAsia"/>
          <w:sz w:val="24"/>
        </w:rPr>
        <w:t>をエンパワメントスクールに指定し</w:t>
      </w:r>
      <w:r w:rsidR="00965DBC">
        <w:rPr>
          <w:rFonts w:asciiTheme="minorEastAsia" w:eastAsiaTheme="minorEastAsia" w:hAnsiTheme="minorEastAsia" w:hint="eastAsia"/>
          <w:sz w:val="24"/>
        </w:rPr>
        <w:t>、</w:t>
      </w:r>
      <w:r w:rsidR="00F3079D">
        <w:rPr>
          <w:rFonts w:asciiTheme="minorEastAsia" w:eastAsiaTheme="minorEastAsia" w:hAnsiTheme="minorEastAsia" w:hint="eastAsia"/>
          <w:sz w:val="24"/>
        </w:rPr>
        <w:t>１年間を通した学習指導</w:t>
      </w:r>
      <w:r w:rsidR="0080275C">
        <w:rPr>
          <w:rFonts w:asciiTheme="minorEastAsia" w:eastAsiaTheme="minorEastAsia" w:hAnsiTheme="minorEastAsia" w:hint="eastAsia"/>
          <w:sz w:val="24"/>
        </w:rPr>
        <w:t>の</w:t>
      </w:r>
      <w:r w:rsidR="00F3079D">
        <w:rPr>
          <w:rFonts w:asciiTheme="minorEastAsia" w:eastAsiaTheme="minorEastAsia" w:hAnsiTheme="minorEastAsia" w:hint="eastAsia"/>
          <w:sz w:val="24"/>
        </w:rPr>
        <w:t>計画に基づき教育活動を行う</w:t>
      </w:r>
      <w:r w:rsidR="002C637A">
        <w:rPr>
          <w:rFonts w:asciiTheme="minorEastAsia" w:eastAsiaTheme="minorEastAsia" w:hAnsiTheme="minorEastAsia" w:hint="eastAsia"/>
          <w:sz w:val="24"/>
        </w:rPr>
        <w:t>学校に</w:t>
      </w:r>
      <w:r w:rsidR="00F3079D">
        <w:rPr>
          <w:rFonts w:asciiTheme="minorEastAsia" w:eastAsiaTheme="minorEastAsia" w:hAnsiTheme="minorEastAsia" w:hint="eastAsia"/>
          <w:sz w:val="24"/>
        </w:rPr>
        <w:t>改編する</w:t>
      </w:r>
      <w:r w:rsidR="00965DBC">
        <w:rPr>
          <w:rFonts w:asciiTheme="minorEastAsia" w:eastAsiaTheme="minorEastAsia" w:hAnsiTheme="minorEastAsia" w:hint="eastAsia"/>
          <w:sz w:val="24"/>
        </w:rPr>
        <w:t>ため</w:t>
      </w:r>
      <w:r w:rsidR="00F3079D">
        <w:rPr>
          <w:rFonts w:asciiTheme="minorEastAsia" w:eastAsiaTheme="minorEastAsia" w:hAnsiTheme="minorEastAsia" w:hint="eastAsia"/>
          <w:sz w:val="24"/>
        </w:rPr>
        <w:t>、当該高等学校において</w:t>
      </w:r>
      <w:r w:rsidR="002C637A">
        <w:rPr>
          <w:rFonts w:asciiTheme="minorEastAsia" w:eastAsiaTheme="minorEastAsia" w:hAnsiTheme="minorEastAsia" w:hint="eastAsia"/>
          <w:sz w:val="24"/>
        </w:rPr>
        <w:t>は</w:t>
      </w:r>
      <w:r w:rsidR="00F3079D">
        <w:rPr>
          <w:rFonts w:asciiTheme="minorEastAsia" w:eastAsiaTheme="minorEastAsia" w:hAnsiTheme="minorEastAsia" w:hint="eastAsia"/>
          <w:sz w:val="24"/>
        </w:rPr>
        <w:t>秋季入学者選抜を</w:t>
      </w:r>
      <w:r w:rsidR="00F3079D" w:rsidRPr="002E3B2F">
        <w:rPr>
          <w:rFonts w:asciiTheme="minorEastAsia" w:eastAsiaTheme="minorEastAsia" w:hAnsiTheme="minorEastAsia" w:hint="eastAsia"/>
          <w:sz w:val="24"/>
        </w:rPr>
        <w:t>実施しない</w:t>
      </w:r>
      <w:r w:rsidR="00F3079D">
        <w:rPr>
          <w:rFonts w:asciiTheme="minorEastAsia" w:eastAsiaTheme="minorEastAsia" w:hAnsiTheme="minorEastAsia" w:hint="eastAsia"/>
          <w:sz w:val="24"/>
        </w:rPr>
        <w:t>ことと</w:t>
      </w:r>
      <w:r w:rsidR="002C637A">
        <w:rPr>
          <w:rFonts w:asciiTheme="minorEastAsia" w:eastAsiaTheme="minorEastAsia" w:hAnsiTheme="minorEastAsia" w:hint="eastAsia"/>
          <w:sz w:val="24"/>
        </w:rPr>
        <w:t>した</w:t>
      </w:r>
      <w:r w:rsidR="00F3079D" w:rsidRPr="002E3B2F">
        <w:rPr>
          <w:rFonts w:asciiTheme="minorEastAsia" w:eastAsiaTheme="minorEastAsia" w:hAnsiTheme="minorEastAsia" w:hint="eastAsia"/>
          <w:sz w:val="24"/>
        </w:rPr>
        <w:t>。</w:t>
      </w:r>
    </w:p>
    <w:p w:rsidR="00464049" w:rsidRDefault="00464049" w:rsidP="00464049">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lastRenderedPageBreak/>
        <w:t>３．前期入学者選抜（全日制の課程普通科）の募集人員について</w:t>
      </w:r>
    </w:p>
    <w:p w:rsidR="00464049" w:rsidRDefault="00464049" w:rsidP="00F3079D">
      <w:pPr>
        <w:autoSpaceDE w:val="0"/>
        <w:autoSpaceDN w:val="0"/>
        <w:ind w:leftChars="138" w:left="283" w:firstLineChars="92" w:firstLine="216"/>
        <w:rPr>
          <w:rFonts w:asciiTheme="minorEastAsia" w:eastAsiaTheme="minorEastAsia" w:hAnsiTheme="minorEastAsia"/>
          <w:sz w:val="24"/>
        </w:rPr>
      </w:pPr>
      <w:r w:rsidRPr="00464049">
        <w:rPr>
          <w:rFonts w:asciiTheme="minorEastAsia" w:eastAsiaTheme="minorEastAsia" w:hAnsiTheme="minorEastAsia" w:hint="eastAsia"/>
          <w:sz w:val="24"/>
        </w:rPr>
        <w:t>前期入学者選抜における府立夕陽丘高等学校及び府立東住吉高等学校の普通科の募</w:t>
      </w:r>
      <w:r w:rsidR="00F3079D">
        <w:rPr>
          <w:rFonts w:asciiTheme="minorEastAsia" w:eastAsiaTheme="minorEastAsia" w:hAnsiTheme="minorEastAsia" w:hint="eastAsia"/>
          <w:sz w:val="24"/>
        </w:rPr>
        <w:t xml:space="preserve">　</w:t>
      </w:r>
      <w:r w:rsidRPr="00464049">
        <w:rPr>
          <w:rFonts w:asciiTheme="minorEastAsia" w:eastAsiaTheme="minorEastAsia" w:hAnsiTheme="minorEastAsia" w:hint="eastAsia"/>
          <w:sz w:val="24"/>
        </w:rPr>
        <w:t>集人員を40名とする。</w:t>
      </w:r>
    </w:p>
    <w:p w:rsidR="006C2DFD" w:rsidRDefault="006C2DFD" w:rsidP="00464049">
      <w:pPr>
        <w:autoSpaceDE w:val="0"/>
        <w:autoSpaceDN w:val="0"/>
        <w:ind w:left="235" w:hangingChars="100" w:hanging="235"/>
        <w:rPr>
          <w:rFonts w:asciiTheme="minorEastAsia" w:eastAsiaTheme="minorEastAsia" w:hAnsiTheme="minorEastAsia"/>
          <w:sz w:val="24"/>
        </w:rPr>
      </w:pPr>
    </w:p>
    <w:p w:rsidR="00464049" w:rsidRDefault="00464049" w:rsidP="00464049">
      <w:pPr>
        <w:autoSpaceDE w:val="0"/>
        <w:autoSpaceDN w:val="0"/>
        <w:ind w:left="235" w:hangingChars="100" w:hanging="235"/>
        <w:rPr>
          <w:rFonts w:asciiTheme="minorEastAsia" w:eastAsiaTheme="minorEastAsia" w:hAnsiTheme="minorEastAsia"/>
          <w:sz w:val="24"/>
        </w:rPr>
      </w:pPr>
      <w:r>
        <w:rPr>
          <w:rFonts w:asciiTheme="minorEastAsia" w:eastAsiaTheme="minorEastAsia" w:hAnsiTheme="minorEastAsia" w:hint="eastAsia"/>
          <w:sz w:val="24"/>
        </w:rPr>
        <w:t xml:space="preserve">　　府立夕陽丘高等学校及び府立東住吉高等学校</w:t>
      </w:r>
      <w:r w:rsidR="006C2DFD">
        <w:rPr>
          <w:rFonts w:asciiTheme="minorEastAsia" w:eastAsiaTheme="minorEastAsia" w:hAnsiTheme="minorEastAsia" w:hint="eastAsia"/>
          <w:sz w:val="24"/>
        </w:rPr>
        <w:t>における募集人員</w:t>
      </w:r>
    </w:p>
    <w:tbl>
      <w:tblPr>
        <w:tblStyle w:val="a3"/>
        <w:tblW w:w="0" w:type="auto"/>
        <w:tblInd w:w="235" w:type="dxa"/>
        <w:tblLook w:val="04A0" w:firstRow="1" w:lastRow="0" w:firstColumn="1" w:lastColumn="0" w:noHBand="0" w:noVBand="1"/>
      </w:tblPr>
      <w:tblGrid>
        <w:gridCol w:w="2404"/>
        <w:gridCol w:w="2147"/>
        <w:gridCol w:w="2410"/>
        <w:gridCol w:w="2658"/>
      </w:tblGrid>
      <w:tr w:rsidR="006C2DFD" w:rsidTr="006C2DFD">
        <w:tc>
          <w:tcPr>
            <w:tcW w:w="4551" w:type="dxa"/>
            <w:gridSpan w:val="2"/>
            <w:tcBorders>
              <w:bottom w:val="double" w:sz="4" w:space="0" w:color="auto"/>
            </w:tcBorders>
          </w:tcPr>
          <w:p w:rsidR="006C2DFD" w:rsidRDefault="006C2DFD" w:rsidP="006C2DFD">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前期</w:t>
            </w:r>
            <w:r w:rsidR="003F18BA">
              <w:rPr>
                <w:rFonts w:asciiTheme="minorEastAsia" w:eastAsiaTheme="minorEastAsia" w:hAnsiTheme="minorEastAsia" w:hint="eastAsia"/>
                <w:sz w:val="24"/>
              </w:rPr>
              <w:t>入学者</w:t>
            </w:r>
            <w:r>
              <w:rPr>
                <w:rFonts w:asciiTheme="minorEastAsia" w:eastAsiaTheme="minorEastAsia" w:hAnsiTheme="minorEastAsia" w:hint="eastAsia"/>
                <w:sz w:val="24"/>
              </w:rPr>
              <w:t>選抜</w:t>
            </w:r>
          </w:p>
        </w:tc>
        <w:tc>
          <w:tcPr>
            <w:tcW w:w="5068" w:type="dxa"/>
            <w:gridSpan w:val="2"/>
            <w:tcBorders>
              <w:bottom w:val="double" w:sz="4" w:space="0" w:color="auto"/>
            </w:tcBorders>
          </w:tcPr>
          <w:p w:rsidR="006C2DFD" w:rsidRDefault="006C2DFD" w:rsidP="006C2DFD">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後期</w:t>
            </w:r>
            <w:r w:rsidR="003F18BA">
              <w:rPr>
                <w:rFonts w:asciiTheme="minorEastAsia" w:eastAsiaTheme="minorEastAsia" w:hAnsiTheme="minorEastAsia" w:hint="eastAsia"/>
                <w:sz w:val="24"/>
              </w:rPr>
              <w:t>入学者</w:t>
            </w:r>
            <w:r>
              <w:rPr>
                <w:rFonts w:asciiTheme="minorEastAsia" w:eastAsiaTheme="minorEastAsia" w:hAnsiTheme="minorEastAsia" w:hint="eastAsia"/>
                <w:sz w:val="24"/>
              </w:rPr>
              <w:t>選抜</w:t>
            </w:r>
          </w:p>
        </w:tc>
      </w:tr>
      <w:tr w:rsidR="006C2DFD" w:rsidTr="006C2DFD">
        <w:tc>
          <w:tcPr>
            <w:tcW w:w="2404" w:type="dxa"/>
            <w:tcBorders>
              <w:top w:val="double" w:sz="4" w:space="0" w:color="auto"/>
            </w:tcBorders>
          </w:tcPr>
          <w:p w:rsidR="006C2DFD" w:rsidRDefault="006C2DFD" w:rsidP="006C2DFD">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音楽科・芸能文化科</w:t>
            </w:r>
          </w:p>
        </w:tc>
        <w:tc>
          <w:tcPr>
            <w:tcW w:w="2147" w:type="dxa"/>
            <w:tcBorders>
              <w:top w:val="double" w:sz="4" w:space="0" w:color="auto"/>
            </w:tcBorders>
          </w:tcPr>
          <w:p w:rsidR="006C2DFD" w:rsidRDefault="006C2DFD" w:rsidP="006C2DFD">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40名</w:t>
            </w:r>
          </w:p>
        </w:tc>
        <w:tc>
          <w:tcPr>
            <w:tcW w:w="2410" w:type="dxa"/>
            <w:vMerge w:val="restart"/>
            <w:tcBorders>
              <w:top w:val="double" w:sz="4" w:space="0" w:color="auto"/>
            </w:tcBorders>
            <w:vAlign w:val="center"/>
          </w:tcPr>
          <w:p w:rsidR="006C2DFD" w:rsidRDefault="006C2DFD" w:rsidP="006C2DFD">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普通科</w:t>
            </w:r>
          </w:p>
        </w:tc>
        <w:tc>
          <w:tcPr>
            <w:tcW w:w="2658" w:type="dxa"/>
            <w:vMerge w:val="restart"/>
            <w:tcBorders>
              <w:top w:val="double" w:sz="4" w:space="0" w:color="auto"/>
            </w:tcBorders>
          </w:tcPr>
          <w:p w:rsidR="006C2DFD" w:rsidRDefault="006C2DFD" w:rsidP="00455E72">
            <w:pPr>
              <w:autoSpaceDE w:val="0"/>
              <w:autoSpaceDN w:val="0"/>
              <w:jc w:val="left"/>
              <w:rPr>
                <w:rFonts w:asciiTheme="minorEastAsia" w:eastAsiaTheme="minorEastAsia" w:hAnsiTheme="minorEastAsia"/>
                <w:sz w:val="24"/>
              </w:rPr>
            </w:pPr>
            <w:r>
              <w:rPr>
                <w:rFonts w:asciiTheme="minorEastAsia" w:eastAsiaTheme="minorEastAsia" w:hAnsiTheme="minorEastAsia" w:hint="eastAsia"/>
                <w:sz w:val="24"/>
              </w:rPr>
              <w:t>全募集人員から40</w:t>
            </w:r>
            <w:r w:rsidR="00304344">
              <w:rPr>
                <w:rFonts w:asciiTheme="minorEastAsia" w:eastAsiaTheme="minorEastAsia" w:hAnsiTheme="minorEastAsia" w:hint="eastAsia"/>
                <w:sz w:val="24"/>
              </w:rPr>
              <w:t>名を減じた</w:t>
            </w:r>
            <w:r>
              <w:rPr>
                <w:rFonts w:asciiTheme="minorEastAsia" w:eastAsiaTheme="minorEastAsia" w:hAnsiTheme="minorEastAsia" w:hint="eastAsia"/>
                <w:sz w:val="24"/>
              </w:rPr>
              <w:t>人数</w:t>
            </w:r>
          </w:p>
        </w:tc>
      </w:tr>
      <w:tr w:rsidR="006C2DFD" w:rsidTr="006C2DFD">
        <w:tc>
          <w:tcPr>
            <w:tcW w:w="2404" w:type="dxa"/>
          </w:tcPr>
          <w:p w:rsidR="006C2DFD" w:rsidRDefault="006C2DFD" w:rsidP="006C2DFD">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普通科</w:t>
            </w:r>
          </w:p>
        </w:tc>
        <w:tc>
          <w:tcPr>
            <w:tcW w:w="2147" w:type="dxa"/>
          </w:tcPr>
          <w:p w:rsidR="006C2DFD" w:rsidRDefault="006C2DFD" w:rsidP="006C2DFD">
            <w:pPr>
              <w:autoSpaceDE w:val="0"/>
              <w:autoSpaceDN w:val="0"/>
              <w:jc w:val="center"/>
              <w:rPr>
                <w:rFonts w:asciiTheme="minorEastAsia" w:eastAsiaTheme="minorEastAsia" w:hAnsiTheme="minorEastAsia"/>
                <w:sz w:val="24"/>
              </w:rPr>
            </w:pPr>
            <w:r>
              <w:rPr>
                <w:rFonts w:asciiTheme="minorEastAsia" w:eastAsiaTheme="minorEastAsia" w:hAnsiTheme="minorEastAsia" w:hint="eastAsia"/>
                <w:sz w:val="24"/>
              </w:rPr>
              <w:t>40名</w:t>
            </w:r>
          </w:p>
        </w:tc>
        <w:tc>
          <w:tcPr>
            <w:tcW w:w="2410" w:type="dxa"/>
            <w:vMerge/>
          </w:tcPr>
          <w:p w:rsidR="006C2DFD" w:rsidRDefault="006C2DFD" w:rsidP="006C2DFD">
            <w:pPr>
              <w:autoSpaceDE w:val="0"/>
              <w:autoSpaceDN w:val="0"/>
              <w:jc w:val="center"/>
              <w:rPr>
                <w:rFonts w:asciiTheme="minorEastAsia" w:eastAsiaTheme="minorEastAsia" w:hAnsiTheme="minorEastAsia"/>
                <w:sz w:val="24"/>
              </w:rPr>
            </w:pPr>
          </w:p>
        </w:tc>
        <w:tc>
          <w:tcPr>
            <w:tcW w:w="2658" w:type="dxa"/>
            <w:vMerge/>
          </w:tcPr>
          <w:p w:rsidR="006C2DFD" w:rsidRDefault="006C2DFD" w:rsidP="006C2DFD">
            <w:pPr>
              <w:autoSpaceDE w:val="0"/>
              <w:autoSpaceDN w:val="0"/>
              <w:jc w:val="center"/>
              <w:rPr>
                <w:rFonts w:asciiTheme="minorEastAsia" w:eastAsiaTheme="minorEastAsia" w:hAnsiTheme="minorEastAsia"/>
                <w:sz w:val="24"/>
              </w:rPr>
            </w:pPr>
          </w:p>
        </w:tc>
      </w:tr>
    </w:tbl>
    <w:p w:rsidR="00464049" w:rsidRPr="00464049" w:rsidRDefault="00464049" w:rsidP="006C2DFD">
      <w:pPr>
        <w:autoSpaceDE w:val="0"/>
        <w:autoSpaceDN w:val="0"/>
        <w:ind w:left="235" w:hangingChars="100" w:hanging="235"/>
        <w:jc w:val="center"/>
        <w:rPr>
          <w:rFonts w:asciiTheme="minorEastAsia" w:eastAsiaTheme="minorEastAsia" w:hAnsiTheme="minorEastAsia"/>
          <w:sz w:val="24"/>
        </w:rPr>
      </w:pPr>
    </w:p>
    <w:sectPr w:rsidR="00464049" w:rsidRPr="00464049" w:rsidSect="00BC1A7E">
      <w:footerReference w:type="default" r:id="rId9"/>
      <w:pgSz w:w="11906" w:h="16838" w:code="9"/>
      <w:pgMar w:top="1191" w:right="1134" w:bottom="1134" w:left="1134" w:header="851" w:footer="992" w:gutter="0"/>
      <w:pgNumType w:fmt="decimalFullWidth" w:start="19"/>
      <w:cols w:space="425"/>
      <w:docGrid w:type="linesAndChars" w:linePitch="40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1CC" w:rsidRDefault="00D611CC" w:rsidP="008151EA">
      <w:r>
        <w:separator/>
      </w:r>
    </w:p>
  </w:endnote>
  <w:endnote w:type="continuationSeparator" w:id="0">
    <w:p w:rsidR="00D611CC" w:rsidRDefault="00D611CC" w:rsidP="0081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426242"/>
      <w:docPartObj>
        <w:docPartGallery w:val="Page Numbers (Bottom of Page)"/>
        <w:docPartUnique/>
      </w:docPartObj>
    </w:sdtPr>
    <w:sdtEndPr/>
    <w:sdtContent>
      <w:p w:rsidR="00BC1A7E" w:rsidRDefault="00BC1A7E">
        <w:pPr>
          <w:pStyle w:val="a8"/>
          <w:jc w:val="center"/>
        </w:pPr>
        <w:r>
          <w:rPr>
            <w:rFonts w:hint="eastAsia"/>
          </w:rPr>
          <w:t>２－</w:t>
        </w:r>
        <w:r>
          <w:fldChar w:fldCharType="begin"/>
        </w:r>
        <w:r>
          <w:instrText>PAGE   \* MERGEFORMAT</w:instrText>
        </w:r>
        <w:r>
          <w:fldChar w:fldCharType="separate"/>
        </w:r>
        <w:r w:rsidR="00755DCF" w:rsidRPr="00755DCF">
          <w:rPr>
            <w:rFonts w:hint="eastAsia"/>
            <w:noProof/>
            <w:lang w:val="ja-JP"/>
          </w:rPr>
          <w:t>１９</w:t>
        </w:r>
        <w:r>
          <w:fldChar w:fldCharType="end"/>
        </w:r>
      </w:p>
    </w:sdtContent>
  </w:sdt>
  <w:p w:rsidR="00C8100B" w:rsidRDefault="00C810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1CC" w:rsidRDefault="00D611CC" w:rsidP="008151EA">
      <w:r>
        <w:separator/>
      </w:r>
    </w:p>
  </w:footnote>
  <w:footnote w:type="continuationSeparator" w:id="0">
    <w:p w:rsidR="00D611CC" w:rsidRDefault="00D611CC" w:rsidP="00815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42819"/>
    <w:multiLevelType w:val="hybridMultilevel"/>
    <w:tmpl w:val="F440C16A"/>
    <w:lvl w:ilvl="0" w:tplc="8716C94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E32"/>
    <w:rsid w:val="000176C5"/>
    <w:rsid w:val="00031ADE"/>
    <w:rsid w:val="000363D6"/>
    <w:rsid w:val="0003747E"/>
    <w:rsid w:val="0004050A"/>
    <w:rsid w:val="000421DE"/>
    <w:rsid w:val="00050ACD"/>
    <w:rsid w:val="000543F5"/>
    <w:rsid w:val="00083C77"/>
    <w:rsid w:val="0008520B"/>
    <w:rsid w:val="0008531A"/>
    <w:rsid w:val="000B131E"/>
    <w:rsid w:val="000B5BCF"/>
    <w:rsid w:val="000C10E2"/>
    <w:rsid w:val="000C59EB"/>
    <w:rsid w:val="000D7927"/>
    <w:rsid w:val="000E11E1"/>
    <w:rsid w:val="000F1F03"/>
    <w:rsid w:val="000F28B4"/>
    <w:rsid w:val="000F705B"/>
    <w:rsid w:val="001041DE"/>
    <w:rsid w:val="00113419"/>
    <w:rsid w:val="00114277"/>
    <w:rsid w:val="001161F3"/>
    <w:rsid w:val="001528CD"/>
    <w:rsid w:val="00155666"/>
    <w:rsid w:val="00161BD2"/>
    <w:rsid w:val="00175ECC"/>
    <w:rsid w:val="001777A6"/>
    <w:rsid w:val="001913D7"/>
    <w:rsid w:val="001A50D6"/>
    <w:rsid w:val="001C2C15"/>
    <w:rsid w:val="001D21BE"/>
    <w:rsid w:val="001D5118"/>
    <w:rsid w:val="001E6D40"/>
    <w:rsid w:val="00201E24"/>
    <w:rsid w:val="00206BD7"/>
    <w:rsid w:val="00212D8C"/>
    <w:rsid w:val="00224C27"/>
    <w:rsid w:val="00224DA5"/>
    <w:rsid w:val="0023172D"/>
    <w:rsid w:val="00232282"/>
    <w:rsid w:val="002323BF"/>
    <w:rsid w:val="0024552A"/>
    <w:rsid w:val="00253108"/>
    <w:rsid w:val="00267BD7"/>
    <w:rsid w:val="002753D3"/>
    <w:rsid w:val="0027641B"/>
    <w:rsid w:val="00297BD4"/>
    <w:rsid w:val="002C325F"/>
    <w:rsid w:val="002C5336"/>
    <w:rsid w:val="002C637A"/>
    <w:rsid w:val="002E04B8"/>
    <w:rsid w:val="002E3B2F"/>
    <w:rsid w:val="002E7F02"/>
    <w:rsid w:val="00304344"/>
    <w:rsid w:val="003106F2"/>
    <w:rsid w:val="0035768C"/>
    <w:rsid w:val="003776E5"/>
    <w:rsid w:val="00381FCA"/>
    <w:rsid w:val="00382C15"/>
    <w:rsid w:val="003B2DC9"/>
    <w:rsid w:val="003B4247"/>
    <w:rsid w:val="003B7BA8"/>
    <w:rsid w:val="003D042A"/>
    <w:rsid w:val="003E1B54"/>
    <w:rsid w:val="003E5AD2"/>
    <w:rsid w:val="003E7CBF"/>
    <w:rsid w:val="003F18BA"/>
    <w:rsid w:val="003F29D1"/>
    <w:rsid w:val="003F57F2"/>
    <w:rsid w:val="00404E47"/>
    <w:rsid w:val="0040703A"/>
    <w:rsid w:val="00411856"/>
    <w:rsid w:val="00422B90"/>
    <w:rsid w:val="00423212"/>
    <w:rsid w:val="00431ECE"/>
    <w:rsid w:val="0043301B"/>
    <w:rsid w:val="0043498E"/>
    <w:rsid w:val="004402B8"/>
    <w:rsid w:val="004439CD"/>
    <w:rsid w:val="00455E72"/>
    <w:rsid w:val="00461C7B"/>
    <w:rsid w:val="00464049"/>
    <w:rsid w:val="004660BB"/>
    <w:rsid w:val="004701BC"/>
    <w:rsid w:val="00476A86"/>
    <w:rsid w:val="00486E6E"/>
    <w:rsid w:val="004944CD"/>
    <w:rsid w:val="00496E5D"/>
    <w:rsid w:val="004A150F"/>
    <w:rsid w:val="004A7999"/>
    <w:rsid w:val="004B0ACB"/>
    <w:rsid w:val="004C0811"/>
    <w:rsid w:val="004D3B4B"/>
    <w:rsid w:val="00501459"/>
    <w:rsid w:val="00503049"/>
    <w:rsid w:val="005165FF"/>
    <w:rsid w:val="00543ED5"/>
    <w:rsid w:val="00552E0C"/>
    <w:rsid w:val="0057029F"/>
    <w:rsid w:val="0058423A"/>
    <w:rsid w:val="00593717"/>
    <w:rsid w:val="00596640"/>
    <w:rsid w:val="005A7D2D"/>
    <w:rsid w:val="005B68ED"/>
    <w:rsid w:val="005C1766"/>
    <w:rsid w:val="005E6597"/>
    <w:rsid w:val="005F1CB0"/>
    <w:rsid w:val="006124FF"/>
    <w:rsid w:val="006213C5"/>
    <w:rsid w:val="006251D2"/>
    <w:rsid w:val="00626861"/>
    <w:rsid w:val="006348CB"/>
    <w:rsid w:val="00646DDF"/>
    <w:rsid w:val="00647397"/>
    <w:rsid w:val="006535A2"/>
    <w:rsid w:val="00661358"/>
    <w:rsid w:val="006723DA"/>
    <w:rsid w:val="00681906"/>
    <w:rsid w:val="00682FBD"/>
    <w:rsid w:val="00691C7C"/>
    <w:rsid w:val="0069328E"/>
    <w:rsid w:val="00694DBE"/>
    <w:rsid w:val="006A0E25"/>
    <w:rsid w:val="006B43E5"/>
    <w:rsid w:val="006C2DFD"/>
    <w:rsid w:val="006D12CC"/>
    <w:rsid w:val="006E4314"/>
    <w:rsid w:val="006E56CB"/>
    <w:rsid w:val="006E5930"/>
    <w:rsid w:val="0070073D"/>
    <w:rsid w:val="00705C71"/>
    <w:rsid w:val="007300D7"/>
    <w:rsid w:val="00741D33"/>
    <w:rsid w:val="00755CE5"/>
    <w:rsid w:val="00755DCF"/>
    <w:rsid w:val="00763F66"/>
    <w:rsid w:val="007654EA"/>
    <w:rsid w:val="007676B3"/>
    <w:rsid w:val="007869A5"/>
    <w:rsid w:val="00797BEF"/>
    <w:rsid w:val="007A51CC"/>
    <w:rsid w:val="007B46F4"/>
    <w:rsid w:val="007B4B68"/>
    <w:rsid w:val="007C4708"/>
    <w:rsid w:val="007E081C"/>
    <w:rsid w:val="007F43D3"/>
    <w:rsid w:val="007F628F"/>
    <w:rsid w:val="007F748E"/>
    <w:rsid w:val="0080275C"/>
    <w:rsid w:val="008035A0"/>
    <w:rsid w:val="008151EA"/>
    <w:rsid w:val="00816C25"/>
    <w:rsid w:val="0082250C"/>
    <w:rsid w:val="00823DC0"/>
    <w:rsid w:val="00825B02"/>
    <w:rsid w:val="00835CDE"/>
    <w:rsid w:val="008366B5"/>
    <w:rsid w:val="008548FD"/>
    <w:rsid w:val="00863976"/>
    <w:rsid w:val="00876CAE"/>
    <w:rsid w:val="0088602C"/>
    <w:rsid w:val="00890E6A"/>
    <w:rsid w:val="00893F78"/>
    <w:rsid w:val="008961CE"/>
    <w:rsid w:val="008A0A85"/>
    <w:rsid w:val="008A3DBF"/>
    <w:rsid w:val="008B52EC"/>
    <w:rsid w:val="008D0A03"/>
    <w:rsid w:val="008D5FFE"/>
    <w:rsid w:val="008E4C23"/>
    <w:rsid w:val="008E4DC7"/>
    <w:rsid w:val="008F4E84"/>
    <w:rsid w:val="008F62C6"/>
    <w:rsid w:val="00900964"/>
    <w:rsid w:val="00903856"/>
    <w:rsid w:val="00905688"/>
    <w:rsid w:val="00924D52"/>
    <w:rsid w:val="00932861"/>
    <w:rsid w:val="0093526A"/>
    <w:rsid w:val="00944608"/>
    <w:rsid w:val="00950D72"/>
    <w:rsid w:val="00956FD8"/>
    <w:rsid w:val="00963E70"/>
    <w:rsid w:val="00965DBC"/>
    <w:rsid w:val="009940BD"/>
    <w:rsid w:val="009A2D9C"/>
    <w:rsid w:val="009B6A51"/>
    <w:rsid w:val="009D5A0E"/>
    <w:rsid w:val="009E0848"/>
    <w:rsid w:val="009F6DB2"/>
    <w:rsid w:val="00A029E6"/>
    <w:rsid w:val="00A07870"/>
    <w:rsid w:val="00A07C52"/>
    <w:rsid w:val="00A1319C"/>
    <w:rsid w:val="00A26BE5"/>
    <w:rsid w:val="00A2736D"/>
    <w:rsid w:val="00A402AB"/>
    <w:rsid w:val="00A60DDC"/>
    <w:rsid w:val="00A63BFD"/>
    <w:rsid w:val="00A714AC"/>
    <w:rsid w:val="00A91184"/>
    <w:rsid w:val="00A94EDC"/>
    <w:rsid w:val="00A957E8"/>
    <w:rsid w:val="00AA275B"/>
    <w:rsid w:val="00AC0909"/>
    <w:rsid w:val="00AC09A0"/>
    <w:rsid w:val="00AC2908"/>
    <w:rsid w:val="00AC46CC"/>
    <w:rsid w:val="00AD310D"/>
    <w:rsid w:val="00AD4BA3"/>
    <w:rsid w:val="00AE0EA9"/>
    <w:rsid w:val="00AE3C71"/>
    <w:rsid w:val="00B028A7"/>
    <w:rsid w:val="00B07E23"/>
    <w:rsid w:val="00B125DA"/>
    <w:rsid w:val="00B145FD"/>
    <w:rsid w:val="00B151DD"/>
    <w:rsid w:val="00B23B3D"/>
    <w:rsid w:val="00B550FA"/>
    <w:rsid w:val="00B6435D"/>
    <w:rsid w:val="00B730D5"/>
    <w:rsid w:val="00B80DF8"/>
    <w:rsid w:val="00BA585A"/>
    <w:rsid w:val="00BA6857"/>
    <w:rsid w:val="00BB2CBA"/>
    <w:rsid w:val="00BB4046"/>
    <w:rsid w:val="00BC1A7E"/>
    <w:rsid w:val="00BD3D27"/>
    <w:rsid w:val="00BD3DE5"/>
    <w:rsid w:val="00BE352B"/>
    <w:rsid w:val="00BF3772"/>
    <w:rsid w:val="00BF5B20"/>
    <w:rsid w:val="00C015DE"/>
    <w:rsid w:val="00C109CE"/>
    <w:rsid w:val="00C15573"/>
    <w:rsid w:val="00C4288B"/>
    <w:rsid w:val="00C51870"/>
    <w:rsid w:val="00C52DC9"/>
    <w:rsid w:val="00C8100B"/>
    <w:rsid w:val="00C8211D"/>
    <w:rsid w:val="00C86365"/>
    <w:rsid w:val="00C90FF3"/>
    <w:rsid w:val="00CA692B"/>
    <w:rsid w:val="00CA7C72"/>
    <w:rsid w:val="00CC4D46"/>
    <w:rsid w:val="00CC54A5"/>
    <w:rsid w:val="00CE63BF"/>
    <w:rsid w:val="00CF14FF"/>
    <w:rsid w:val="00CF513D"/>
    <w:rsid w:val="00D00A99"/>
    <w:rsid w:val="00D32DED"/>
    <w:rsid w:val="00D458DD"/>
    <w:rsid w:val="00D55683"/>
    <w:rsid w:val="00D611CC"/>
    <w:rsid w:val="00D72A0B"/>
    <w:rsid w:val="00D81D25"/>
    <w:rsid w:val="00D84266"/>
    <w:rsid w:val="00DA185E"/>
    <w:rsid w:val="00DB1A1C"/>
    <w:rsid w:val="00DB3C24"/>
    <w:rsid w:val="00DC31A5"/>
    <w:rsid w:val="00DC4E2F"/>
    <w:rsid w:val="00DD21F7"/>
    <w:rsid w:val="00DD3201"/>
    <w:rsid w:val="00DD666C"/>
    <w:rsid w:val="00DE6427"/>
    <w:rsid w:val="00E04B97"/>
    <w:rsid w:val="00E13054"/>
    <w:rsid w:val="00E2177D"/>
    <w:rsid w:val="00E36BDF"/>
    <w:rsid w:val="00E36EF9"/>
    <w:rsid w:val="00E41B8C"/>
    <w:rsid w:val="00E444C0"/>
    <w:rsid w:val="00E52102"/>
    <w:rsid w:val="00E53D90"/>
    <w:rsid w:val="00E6028C"/>
    <w:rsid w:val="00E60A74"/>
    <w:rsid w:val="00E64EA4"/>
    <w:rsid w:val="00E655F3"/>
    <w:rsid w:val="00E84657"/>
    <w:rsid w:val="00EA2EF6"/>
    <w:rsid w:val="00EC3839"/>
    <w:rsid w:val="00EE4482"/>
    <w:rsid w:val="00EF08CE"/>
    <w:rsid w:val="00EF2531"/>
    <w:rsid w:val="00EF312E"/>
    <w:rsid w:val="00EF3A8E"/>
    <w:rsid w:val="00F05BCD"/>
    <w:rsid w:val="00F2493D"/>
    <w:rsid w:val="00F3079D"/>
    <w:rsid w:val="00F318B0"/>
    <w:rsid w:val="00F5564B"/>
    <w:rsid w:val="00F574B4"/>
    <w:rsid w:val="00F62CDB"/>
    <w:rsid w:val="00F82253"/>
    <w:rsid w:val="00F856E6"/>
    <w:rsid w:val="00F902B6"/>
    <w:rsid w:val="00FC7E32"/>
    <w:rsid w:val="00FD3A0E"/>
    <w:rsid w:val="00FD7FC3"/>
    <w:rsid w:val="00FE3566"/>
    <w:rsid w:val="00FE5B7F"/>
    <w:rsid w:val="00FF3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6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太郎"/>
    <w:link w:val="a5"/>
    <w:rsid w:val="0058423A"/>
    <w:pPr>
      <w:widowControl w:val="0"/>
      <w:wordWrap w:val="0"/>
      <w:autoSpaceDE w:val="0"/>
      <w:autoSpaceDN w:val="0"/>
      <w:adjustRightInd w:val="0"/>
      <w:spacing w:line="361" w:lineRule="exact"/>
      <w:jc w:val="both"/>
    </w:pPr>
    <w:rPr>
      <w:rFonts w:cs="ＭＳ 明朝"/>
      <w:spacing w:val="-1"/>
      <w:sz w:val="24"/>
      <w:szCs w:val="24"/>
    </w:rPr>
  </w:style>
  <w:style w:type="paragraph" w:styleId="a6">
    <w:name w:val="header"/>
    <w:basedOn w:val="a"/>
    <w:rsid w:val="006D12CC"/>
    <w:pPr>
      <w:tabs>
        <w:tab w:val="center" w:pos="4252"/>
        <w:tab w:val="right" w:pos="8504"/>
      </w:tabs>
      <w:snapToGrid w:val="0"/>
    </w:pPr>
  </w:style>
  <w:style w:type="paragraph" w:styleId="a7">
    <w:name w:val="Balloon Text"/>
    <w:basedOn w:val="a"/>
    <w:semiHidden/>
    <w:rsid w:val="00D72A0B"/>
    <w:rPr>
      <w:rFonts w:ascii="Arial" w:eastAsia="ＭＳ ゴシック" w:hAnsi="Arial"/>
      <w:sz w:val="18"/>
      <w:szCs w:val="18"/>
    </w:rPr>
  </w:style>
  <w:style w:type="paragraph" w:styleId="a8">
    <w:name w:val="footer"/>
    <w:basedOn w:val="a"/>
    <w:link w:val="a9"/>
    <w:uiPriority w:val="99"/>
    <w:rsid w:val="008151EA"/>
    <w:pPr>
      <w:tabs>
        <w:tab w:val="center" w:pos="4252"/>
        <w:tab w:val="right" w:pos="8504"/>
      </w:tabs>
      <w:snapToGrid w:val="0"/>
    </w:pPr>
  </w:style>
  <w:style w:type="character" w:customStyle="1" w:styleId="a9">
    <w:name w:val="フッター (文字)"/>
    <w:basedOn w:val="a0"/>
    <w:link w:val="a8"/>
    <w:uiPriority w:val="99"/>
    <w:rsid w:val="008151EA"/>
    <w:rPr>
      <w:kern w:val="2"/>
      <w:sz w:val="21"/>
      <w:szCs w:val="24"/>
    </w:rPr>
  </w:style>
  <w:style w:type="character" w:customStyle="1" w:styleId="a5">
    <w:name w:val="一太郎 (文字)"/>
    <w:basedOn w:val="a0"/>
    <w:link w:val="a4"/>
    <w:rsid w:val="004D3B4B"/>
    <w:rPr>
      <w:rFonts w:cs="ＭＳ 明朝"/>
      <w:spacing w:val="-1"/>
      <w:sz w:val="24"/>
      <w:szCs w:val="24"/>
      <w:lang w:val="en-US" w:eastAsia="ja-JP" w:bidi="ar-SA"/>
    </w:rPr>
  </w:style>
  <w:style w:type="table" w:customStyle="1" w:styleId="1">
    <w:name w:val="表 (格子)1"/>
    <w:basedOn w:val="a1"/>
    <w:next w:val="a3"/>
    <w:uiPriority w:val="59"/>
    <w:rsid w:val="00A1319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F14F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6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太郎"/>
    <w:link w:val="a5"/>
    <w:rsid w:val="0058423A"/>
    <w:pPr>
      <w:widowControl w:val="0"/>
      <w:wordWrap w:val="0"/>
      <w:autoSpaceDE w:val="0"/>
      <w:autoSpaceDN w:val="0"/>
      <w:adjustRightInd w:val="0"/>
      <w:spacing w:line="361" w:lineRule="exact"/>
      <w:jc w:val="both"/>
    </w:pPr>
    <w:rPr>
      <w:rFonts w:cs="ＭＳ 明朝"/>
      <w:spacing w:val="-1"/>
      <w:sz w:val="24"/>
      <w:szCs w:val="24"/>
    </w:rPr>
  </w:style>
  <w:style w:type="paragraph" w:styleId="a6">
    <w:name w:val="header"/>
    <w:basedOn w:val="a"/>
    <w:rsid w:val="006D12CC"/>
    <w:pPr>
      <w:tabs>
        <w:tab w:val="center" w:pos="4252"/>
        <w:tab w:val="right" w:pos="8504"/>
      </w:tabs>
      <w:snapToGrid w:val="0"/>
    </w:pPr>
  </w:style>
  <w:style w:type="paragraph" w:styleId="a7">
    <w:name w:val="Balloon Text"/>
    <w:basedOn w:val="a"/>
    <w:semiHidden/>
    <w:rsid w:val="00D72A0B"/>
    <w:rPr>
      <w:rFonts w:ascii="Arial" w:eastAsia="ＭＳ ゴシック" w:hAnsi="Arial"/>
      <w:sz w:val="18"/>
      <w:szCs w:val="18"/>
    </w:rPr>
  </w:style>
  <w:style w:type="paragraph" w:styleId="a8">
    <w:name w:val="footer"/>
    <w:basedOn w:val="a"/>
    <w:link w:val="a9"/>
    <w:uiPriority w:val="99"/>
    <w:rsid w:val="008151EA"/>
    <w:pPr>
      <w:tabs>
        <w:tab w:val="center" w:pos="4252"/>
        <w:tab w:val="right" w:pos="8504"/>
      </w:tabs>
      <w:snapToGrid w:val="0"/>
    </w:pPr>
  </w:style>
  <w:style w:type="character" w:customStyle="1" w:styleId="a9">
    <w:name w:val="フッター (文字)"/>
    <w:basedOn w:val="a0"/>
    <w:link w:val="a8"/>
    <w:uiPriority w:val="99"/>
    <w:rsid w:val="008151EA"/>
    <w:rPr>
      <w:kern w:val="2"/>
      <w:sz w:val="21"/>
      <w:szCs w:val="24"/>
    </w:rPr>
  </w:style>
  <w:style w:type="character" w:customStyle="1" w:styleId="a5">
    <w:name w:val="一太郎 (文字)"/>
    <w:basedOn w:val="a0"/>
    <w:link w:val="a4"/>
    <w:rsid w:val="004D3B4B"/>
    <w:rPr>
      <w:rFonts w:cs="ＭＳ 明朝"/>
      <w:spacing w:val="-1"/>
      <w:sz w:val="24"/>
      <w:szCs w:val="24"/>
      <w:lang w:val="en-US" w:eastAsia="ja-JP" w:bidi="ar-SA"/>
    </w:rPr>
  </w:style>
  <w:style w:type="table" w:customStyle="1" w:styleId="1">
    <w:name w:val="表 (格子)1"/>
    <w:basedOn w:val="a1"/>
    <w:next w:val="a3"/>
    <w:uiPriority w:val="59"/>
    <w:rsid w:val="00A1319C"/>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CF14F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5604">
      <w:bodyDiv w:val="1"/>
      <w:marLeft w:val="0"/>
      <w:marRight w:val="0"/>
      <w:marTop w:val="0"/>
      <w:marBottom w:val="0"/>
      <w:divBdr>
        <w:top w:val="none" w:sz="0" w:space="0" w:color="auto"/>
        <w:left w:val="none" w:sz="0" w:space="0" w:color="auto"/>
        <w:bottom w:val="none" w:sz="0" w:space="0" w:color="auto"/>
        <w:right w:val="none" w:sz="0" w:space="0" w:color="auto"/>
      </w:divBdr>
    </w:div>
    <w:div w:id="146068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4B7EA-ABAA-4B14-86D0-98C8E099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平成22年度大阪府公立高等学校入学者選抜の主な改善点</vt:lpstr>
      <vt:lpstr>平成22年度大阪府公立高等学校入学者選抜の主な改善点</vt:lpstr>
    </vt:vector>
  </TitlesOfParts>
  <Company>大阪府</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平成22年度大阪府公立高等学校入学者選抜の主な改善点</dc:title>
  <dc:creator>大阪府職員端末機１７年度１２月調達</dc:creator>
  <cp:lastModifiedBy>大阪府庁</cp:lastModifiedBy>
  <cp:revision>3</cp:revision>
  <cp:lastPrinted>2014-06-13T00:06:00Z</cp:lastPrinted>
  <dcterms:created xsi:type="dcterms:W3CDTF">2014-06-15T09:36:00Z</dcterms:created>
  <dcterms:modified xsi:type="dcterms:W3CDTF">2014-06-15T09:40:00Z</dcterms:modified>
</cp:coreProperties>
</file>