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85" w:rsidRPr="00B20619" w:rsidRDefault="0062693A" w:rsidP="00C612EC">
      <w:pPr>
        <w:spacing w:line="300" w:lineRule="exact"/>
        <w:jc w:val="center"/>
        <w:rPr>
          <w:rFonts w:ascii="メイリオ" w:eastAsia="メイリオ" w:hAnsi="メイリオ" w:cs="メイリオ"/>
          <w:b/>
          <w:sz w:val="24"/>
        </w:rPr>
      </w:pPr>
      <w:r>
        <w:rPr>
          <w:rFonts w:ascii="メイリオ" w:eastAsia="メイリオ" w:hAnsi="メイリオ" w:cs="メイリオ" w:hint="eastAsia"/>
          <w:b/>
          <w:noProof/>
          <w:sz w:val="24"/>
        </w:rPr>
        <mc:AlternateContent>
          <mc:Choice Requires="wps">
            <w:drawing>
              <wp:anchor distT="0" distB="0" distL="114300" distR="114300" simplePos="0" relativeHeight="251671552" behindDoc="0" locked="0" layoutInCell="1" allowOverlap="1">
                <wp:simplePos x="0" y="0"/>
                <wp:positionH relativeFrom="column">
                  <wp:posOffset>8750935</wp:posOffset>
                </wp:positionH>
                <wp:positionV relativeFrom="paragraph">
                  <wp:posOffset>-349885</wp:posOffset>
                </wp:positionV>
                <wp:extent cx="1304925" cy="466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049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93A" w:rsidRPr="0062693A" w:rsidRDefault="00147C75" w:rsidP="0062693A">
                            <w:pPr>
                              <w:jc w:val="center"/>
                              <w:rPr>
                                <w:rFonts w:asciiTheme="majorEastAsia" w:eastAsiaTheme="majorEastAsia" w:hAnsiTheme="majorEastAsia"/>
                                <w:sz w:val="28"/>
                              </w:rPr>
                            </w:pPr>
                            <w:r>
                              <w:rPr>
                                <w:rFonts w:asciiTheme="majorEastAsia" w:eastAsiaTheme="majorEastAsia" w:hAnsiTheme="majorEastAsia" w:hint="eastAsia"/>
                                <w:sz w:val="28"/>
                              </w:rPr>
                              <w:t>資料７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9.05pt;margin-top:-27.55pt;width:102.75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" fillcolor="white [3201]" strokeweight=".5pt">
                <v:textbox>
                  <w:txbxContent>
                    <w:p w:rsidR="0062693A" w:rsidRPr="0062693A" w:rsidRDefault="00147C75" w:rsidP="0062693A">
                      <w:pPr>
                        <w:jc w:val="center"/>
                        <w:rPr>
                          <w:rFonts w:asciiTheme="majorEastAsia" w:eastAsiaTheme="majorEastAsia" w:hAnsiTheme="majorEastAsia"/>
                          <w:sz w:val="28"/>
                        </w:rPr>
                      </w:pPr>
                      <w:r>
                        <w:rPr>
                          <w:rFonts w:asciiTheme="majorEastAsia" w:eastAsiaTheme="majorEastAsia" w:hAnsiTheme="majorEastAsia" w:hint="eastAsia"/>
                          <w:sz w:val="28"/>
                        </w:rPr>
                        <w:t>資料７</w:t>
                      </w:r>
                      <w:bookmarkStart w:id="1" w:name="_GoBack"/>
                      <w:bookmarkEnd w:id="1"/>
                    </w:p>
                  </w:txbxContent>
                </v:textbox>
              </v:shape>
            </w:pict>
          </mc:Fallback>
        </mc:AlternateContent>
      </w:r>
      <w:r w:rsidR="006D6B9C" w:rsidRPr="00B20619">
        <w:rPr>
          <w:rFonts w:ascii="メイリオ" w:eastAsia="メイリオ" w:hAnsi="メイリオ" w:cs="メイリオ" w:hint="eastAsia"/>
          <w:b/>
          <w:sz w:val="24"/>
        </w:rPr>
        <w:t>指定管理者制度導入施設における評価委員会によるモニタリングの</w:t>
      </w:r>
      <w:r w:rsidR="00B55F61">
        <w:rPr>
          <w:rFonts w:ascii="メイリオ" w:eastAsia="メイリオ" w:hAnsi="メイリオ" w:cs="メイリオ" w:hint="eastAsia"/>
          <w:b/>
          <w:sz w:val="24"/>
        </w:rPr>
        <w:t>新評価制度の導入</w:t>
      </w:r>
      <w:r w:rsidR="006D6B9C" w:rsidRPr="00B20619">
        <w:rPr>
          <w:rFonts w:ascii="メイリオ" w:eastAsia="メイリオ" w:hAnsi="メイリオ" w:cs="メイリオ" w:hint="eastAsia"/>
          <w:b/>
          <w:sz w:val="24"/>
        </w:rPr>
        <w:t>について</w:t>
      </w:r>
    </w:p>
    <w:p w:rsidR="00B55F61" w:rsidRDefault="00B55F61" w:rsidP="00B55F61">
      <w:pPr>
        <w:spacing w:line="300" w:lineRule="exact"/>
        <w:rPr>
          <w:rFonts w:ascii="メイリオ" w:eastAsia="メイリオ" w:hAnsi="メイリオ" w:cs="メイリオ"/>
          <w:sz w:val="24"/>
        </w:rPr>
      </w:pPr>
    </w:p>
    <w:p w:rsidR="00F72694" w:rsidRPr="003D2D9E" w:rsidRDefault="003D2D9E" w:rsidP="003D2D9E">
      <w:pPr>
        <w:spacing w:line="300" w:lineRule="exact"/>
        <w:jc w:val="left"/>
        <w:rPr>
          <w:rFonts w:ascii="メイリオ" w:eastAsia="メイリオ" w:hAnsi="メイリオ" w:cs="メイリオ"/>
          <w:sz w:val="24"/>
        </w:rPr>
      </w:pPr>
      <w:r w:rsidRPr="003D2D9E">
        <w:rPr>
          <w:rFonts w:ascii="メイリオ" w:eastAsia="メイリオ" w:hAnsi="メイリオ" w:cs="メイリオ" w:hint="eastAsia"/>
          <w:sz w:val="24"/>
          <w:u w:val="single"/>
        </w:rPr>
        <w:t>★</w:t>
      </w:r>
      <w:r>
        <w:rPr>
          <w:rFonts w:ascii="メイリオ" w:eastAsia="メイリオ" w:hAnsi="メイリオ" w:cs="メイリオ" w:hint="eastAsia"/>
          <w:sz w:val="24"/>
          <w:u w:val="single"/>
        </w:rPr>
        <w:t>以下の</w:t>
      </w:r>
      <w:r w:rsidRPr="003D2D9E">
        <w:rPr>
          <w:rFonts w:ascii="メイリオ" w:eastAsia="メイリオ" w:hAnsi="メイリオ" w:cs="メイリオ" w:hint="eastAsia"/>
          <w:sz w:val="24"/>
          <w:u w:val="single"/>
        </w:rPr>
        <w:t>新評価制度を、平成29年度公募・選定、平成30年度から指定管理期間が始まる施設から順次導入</w:t>
      </w:r>
      <w:r w:rsidR="0035134C">
        <w:rPr>
          <w:rFonts w:ascii="メイリオ" w:eastAsia="メイリオ" w:hAnsi="メイリオ" w:cs="メイリオ" w:hint="eastAsia"/>
          <w:sz w:val="24"/>
          <w:u w:val="single"/>
        </w:rPr>
        <w:t>します</w:t>
      </w:r>
      <w:r>
        <w:rPr>
          <w:rFonts w:ascii="メイリオ" w:eastAsia="メイリオ" w:hAnsi="メイリオ" w:cs="メイリオ" w:hint="eastAsia"/>
          <w:sz w:val="24"/>
          <w:u w:val="single"/>
        </w:rPr>
        <w:t>。</w:t>
      </w:r>
    </w:p>
    <w:p w:rsidR="003D2D9E" w:rsidRDefault="003D2D9E" w:rsidP="00B55F61">
      <w:pPr>
        <w:spacing w:line="300" w:lineRule="exact"/>
        <w:rPr>
          <w:rFonts w:ascii="メイリオ" w:eastAsia="メイリオ" w:hAnsi="メイリオ" w:cs="メイリオ"/>
          <w:sz w:val="24"/>
        </w:rPr>
      </w:pPr>
      <w:bookmarkStart w:id="0" w:name="_GoBack"/>
      <w:bookmarkEnd w:id="0"/>
    </w:p>
    <w:p w:rsidR="00B55F61" w:rsidRPr="00C9621F" w:rsidRDefault="00C9621F" w:rsidP="00B55F61">
      <w:pPr>
        <w:spacing w:line="300" w:lineRule="exact"/>
        <w:rPr>
          <w:rFonts w:ascii="メイリオ" w:eastAsia="メイリオ" w:hAnsi="メイリオ" w:cs="メイリオ"/>
          <w:sz w:val="24"/>
        </w:rPr>
      </w:pPr>
      <w:r>
        <w:rPr>
          <w:rFonts w:ascii="メイリオ" w:eastAsia="メイリオ" w:hAnsi="メイリオ" w:cs="メイリオ" w:hint="eastAsia"/>
          <w:b/>
          <w:sz w:val="24"/>
        </w:rPr>
        <w:t>＜</w:t>
      </w:r>
      <w:r w:rsidRPr="00894BEE">
        <w:rPr>
          <w:rFonts w:ascii="メイリオ" w:eastAsia="メイリオ" w:hAnsi="メイリオ" w:cs="メイリオ" w:hint="eastAsia"/>
          <w:b/>
          <w:sz w:val="24"/>
        </w:rPr>
        <w:t>新評価制度の概要</w:t>
      </w:r>
      <w:r w:rsidR="003D2D9E">
        <w:rPr>
          <w:rFonts w:ascii="メイリオ" w:eastAsia="メイリオ" w:hAnsi="メイリオ" w:cs="メイリオ" w:hint="eastAsia"/>
          <w:b/>
          <w:sz w:val="24"/>
        </w:rPr>
        <w:t>＞</w:t>
      </w:r>
    </w:p>
    <w:p w:rsidR="00B55F61" w:rsidRPr="00C9621F" w:rsidRDefault="00B55F61" w:rsidP="00B55F61">
      <w:pPr>
        <w:pStyle w:val="a3"/>
        <w:numPr>
          <w:ilvl w:val="0"/>
          <w:numId w:val="5"/>
        </w:numPr>
        <w:spacing w:line="340" w:lineRule="exact"/>
        <w:ind w:leftChars="0"/>
        <w:rPr>
          <w:rFonts w:ascii="メイリオ" w:eastAsia="メイリオ" w:hAnsi="メイリオ" w:cs="メイリオ"/>
          <w:b/>
          <w:sz w:val="22"/>
          <w:szCs w:val="24"/>
          <w:bdr w:val="single" w:sz="4" w:space="0" w:color="auto"/>
        </w:rPr>
      </w:pPr>
      <w:r w:rsidRPr="00C9621F">
        <w:rPr>
          <w:rFonts w:ascii="メイリオ" w:eastAsia="メイリオ" w:hAnsi="メイリオ" w:cs="メイリオ" w:hint="eastAsia"/>
          <w:b/>
          <w:sz w:val="22"/>
          <w:szCs w:val="24"/>
          <w:bdr w:val="single" w:sz="4" w:space="0" w:color="auto"/>
        </w:rPr>
        <w:t>評価制度の改定</w:t>
      </w:r>
    </w:p>
    <w:p w:rsidR="00894BEE" w:rsidRDefault="00B55F61" w:rsidP="00B55F61">
      <w:pPr>
        <w:spacing w:line="340" w:lineRule="exact"/>
        <w:ind w:firstLineChars="100" w:firstLine="220"/>
        <w:rPr>
          <w:rFonts w:ascii="メイリオ" w:eastAsia="メイリオ" w:hAnsi="メイリオ" w:cs="メイリオ"/>
          <w:sz w:val="22"/>
          <w:szCs w:val="24"/>
        </w:rPr>
      </w:pPr>
      <w:r w:rsidRPr="00A7381C">
        <w:rPr>
          <w:rFonts w:ascii="メイリオ" w:eastAsia="メイリオ" w:hAnsi="メイリオ" w:cs="メイリオ" w:hint="eastAsia"/>
          <w:sz w:val="22"/>
          <w:szCs w:val="24"/>
        </w:rPr>
        <w:t>（旧）「評価項目」ごと</w:t>
      </w:r>
      <w:r w:rsidR="00894BEE">
        <w:rPr>
          <w:rFonts w:ascii="メイリオ" w:eastAsia="メイリオ" w:hAnsi="メイリオ" w:cs="メイリオ" w:hint="eastAsia"/>
          <w:sz w:val="22"/>
          <w:szCs w:val="24"/>
        </w:rPr>
        <w:t>の</w:t>
      </w:r>
      <w:r w:rsidRPr="00A7381C">
        <w:rPr>
          <w:rFonts w:ascii="メイリオ" w:eastAsia="メイリオ" w:hAnsi="メイリオ" w:cs="メイリオ" w:hint="eastAsia"/>
          <w:sz w:val="22"/>
          <w:szCs w:val="24"/>
        </w:rPr>
        <w:t>評価</w:t>
      </w:r>
      <w:r w:rsidR="00894BEE">
        <w:rPr>
          <w:rFonts w:ascii="メイリオ" w:eastAsia="メイリオ" w:hAnsi="メイリオ" w:cs="メイリオ" w:hint="eastAsia"/>
          <w:sz w:val="22"/>
          <w:szCs w:val="24"/>
        </w:rPr>
        <w:t>を実施</w:t>
      </w:r>
    </w:p>
    <w:p w:rsidR="00B55F61" w:rsidRDefault="00B55F61" w:rsidP="00B55F61">
      <w:pPr>
        <w:spacing w:line="340" w:lineRule="exact"/>
        <w:ind w:firstLineChars="100" w:firstLine="220"/>
        <w:rPr>
          <w:rFonts w:ascii="メイリオ" w:eastAsia="メイリオ" w:hAnsi="メイリオ" w:cs="メイリオ"/>
          <w:sz w:val="22"/>
          <w:szCs w:val="24"/>
        </w:rPr>
      </w:pPr>
      <w:r w:rsidRPr="00A7381C">
        <w:rPr>
          <w:rFonts w:ascii="メイリオ" w:eastAsia="メイリオ" w:hAnsi="メイリオ" w:cs="メイリオ" w:hint="eastAsia"/>
          <w:sz w:val="22"/>
          <w:szCs w:val="24"/>
        </w:rPr>
        <w:t>（新）①「評価項目」ごとの評価</w:t>
      </w:r>
      <w:r>
        <w:rPr>
          <w:rFonts w:ascii="メイリオ" w:eastAsia="メイリオ" w:hAnsi="メイリオ" w:cs="メイリオ" w:hint="eastAsia"/>
          <w:sz w:val="22"/>
          <w:szCs w:val="24"/>
        </w:rPr>
        <w:t>、</w:t>
      </w:r>
      <w:r w:rsidR="00894BEE">
        <w:rPr>
          <w:rFonts w:ascii="メイリオ" w:eastAsia="メイリオ" w:hAnsi="メイリオ" w:cs="メイリオ" w:hint="eastAsia"/>
          <w:sz w:val="22"/>
          <w:szCs w:val="24"/>
        </w:rPr>
        <w:t>②「年度評価</w:t>
      </w:r>
      <w:r w:rsidRPr="00A7381C">
        <w:rPr>
          <w:rFonts w:ascii="メイリオ" w:eastAsia="メイリオ" w:hAnsi="メイリオ" w:cs="メイリオ" w:hint="eastAsia"/>
          <w:sz w:val="22"/>
          <w:szCs w:val="24"/>
        </w:rPr>
        <w:t>」</w:t>
      </w:r>
      <w:r>
        <w:rPr>
          <w:rFonts w:ascii="メイリオ" w:eastAsia="メイリオ" w:hAnsi="メイリオ" w:cs="メイリオ" w:hint="eastAsia"/>
          <w:sz w:val="22"/>
          <w:szCs w:val="24"/>
        </w:rPr>
        <w:t>、</w:t>
      </w:r>
      <w:r w:rsidRPr="00A7381C">
        <w:rPr>
          <w:rFonts w:ascii="メイリオ" w:eastAsia="メイリオ" w:hAnsi="メイリオ" w:cs="メイリオ" w:hint="eastAsia"/>
          <w:sz w:val="22"/>
          <w:szCs w:val="24"/>
        </w:rPr>
        <w:t>③「総合評価」</w:t>
      </w:r>
      <w:r w:rsidR="00894BEE" w:rsidRPr="00894BEE">
        <w:rPr>
          <w:rFonts w:ascii="メイリオ" w:eastAsia="メイリオ" w:hAnsi="メイリオ" w:cs="メイリオ" w:hint="eastAsia"/>
          <w:sz w:val="22"/>
          <w:szCs w:val="24"/>
        </w:rPr>
        <w:t>（１～４年目の総括評価）</w:t>
      </w:r>
      <w:r>
        <w:rPr>
          <w:rFonts w:ascii="メイリオ" w:eastAsia="メイリオ" w:hAnsi="メイリオ" w:cs="メイリオ" w:hint="eastAsia"/>
          <w:sz w:val="22"/>
          <w:szCs w:val="24"/>
        </w:rPr>
        <w:t>、</w:t>
      </w:r>
      <w:r w:rsidRPr="00A7381C">
        <w:rPr>
          <w:rFonts w:ascii="メイリオ" w:eastAsia="メイリオ" w:hAnsi="メイリオ" w:cs="メイリオ" w:hint="eastAsia"/>
          <w:sz w:val="22"/>
          <w:szCs w:val="24"/>
        </w:rPr>
        <w:t>④「最終評価」</w:t>
      </w:r>
      <w:r>
        <w:rPr>
          <w:rFonts w:ascii="メイリオ" w:eastAsia="メイリオ" w:hAnsi="メイリオ" w:cs="メイリオ" w:hint="eastAsia"/>
          <w:sz w:val="22"/>
          <w:szCs w:val="24"/>
        </w:rPr>
        <w:t>の実施</w:t>
      </w:r>
      <w:r w:rsidR="00894BEE" w:rsidRPr="00894BEE">
        <w:rPr>
          <w:rFonts w:ascii="メイリオ" w:eastAsia="メイリオ" w:hAnsi="メイリオ" w:cs="メイリオ" w:hint="eastAsia"/>
          <w:sz w:val="22"/>
          <w:szCs w:val="24"/>
        </w:rPr>
        <w:t>（5年間の総括評価）</w:t>
      </w:r>
    </w:p>
    <w:p w:rsidR="00C9621F" w:rsidRDefault="00C9621F" w:rsidP="00B55F61">
      <w:pPr>
        <w:spacing w:line="340" w:lineRule="exact"/>
        <w:ind w:firstLineChars="100" w:firstLine="220"/>
        <w:rPr>
          <w:rFonts w:ascii="メイリオ" w:eastAsia="メイリオ" w:hAnsi="メイリオ" w:cs="メイリオ"/>
          <w:sz w:val="22"/>
          <w:szCs w:val="24"/>
        </w:rPr>
      </w:pPr>
    </w:p>
    <w:p w:rsidR="00894BEE" w:rsidRPr="00C9621F" w:rsidRDefault="00894BEE" w:rsidP="00894BEE">
      <w:pPr>
        <w:pStyle w:val="a3"/>
        <w:numPr>
          <w:ilvl w:val="0"/>
          <w:numId w:val="5"/>
        </w:numPr>
        <w:spacing w:line="340" w:lineRule="exact"/>
        <w:ind w:leftChars="0"/>
        <w:rPr>
          <w:rFonts w:ascii="メイリオ" w:eastAsia="メイリオ" w:hAnsi="メイリオ" w:cs="メイリオ"/>
          <w:b/>
          <w:sz w:val="22"/>
          <w:szCs w:val="24"/>
          <w:bdr w:val="single" w:sz="4" w:space="0" w:color="auto"/>
        </w:rPr>
      </w:pPr>
      <w:r w:rsidRPr="00C9621F">
        <w:rPr>
          <w:rFonts w:ascii="メイリオ" w:eastAsia="メイリオ" w:hAnsi="メイリオ" w:cs="メイリオ" w:hint="eastAsia"/>
          <w:b/>
          <w:sz w:val="22"/>
          <w:szCs w:val="24"/>
          <w:bdr w:val="single" w:sz="4" w:space="0" w:color="auto"/>
        </w:rPr>
        <w:t>指定管理者選定における減点措置の導入</w:t>
      </w:r>
    </w:p>
    <w:p w:rsidR="00894BEE" w:rsidRDefault="00894BEE" w:rsidP="00894BEE">
      <w:pPr>
        <w:spacing w:line="340" w:lineRule="exact"/>
        <w:ind w:leftChars="100" w:left="430" w:hangingChars="100" w:hanging="220"/>
        <w:rPr>
          <w:rFonts w:ascii="メイリオ" w:eastAsia="メイリオ" w:hAnsi="メイリオ" w:cs="メイリオ"/>
          <w:sz w:val="22"/>
          <w:szCs w:val="24"/>
        </w:rPr>
      </w:pPr>
      <w:r w:rsidRPr="00894BEE">
        <w:rPr>
          <w:rFonts w:ascii="メイリオ" w:eastAsia="メイリオ" w:hAnsi="メイリオ" w:cs="メイリオ" w:hint="eastAsia"/>
          <w:sz w:val="22"/>
          <w:szCs w:val="24"/>
        </w:rPr>
        <w:t>⇒新評価制度における③「総合評価」でⅣ評価のついた指定管理者（指定取消しや業務停止には至らないものの、業務の実施状況が適切ではない事業者）について、次期公募時において減点措置を取る。</w:t>
      </w:r>
    </w:p>
    <w:p w:rsidR="00EC30E5" w:rsidRDefault="00EC30E5" w:rsidP="00C612EC">
      <w:pPr>
        <w:spacing w:line="300" w:lineRule="exact"/>
        <w:rPr>
          <w:rFonts w:ascii="メイリオ" w:eastAsia="メイリオ" w:hAnsi="メイリオ" w:cs="メイリオ"/>
          <w:sz w:val="24"/>
        </w:rPr>
      </w:pPr>
    </w:p>
    <w:tbl>
      <w:tblPr>
        <w:tblStyle w:val="a8"/>
        <w:tblW w:w="15708" w:type="dxa"/>
        <w:tblInd w:w="108" w:type="dxa"/>
        <w:tblLook w:val="04A0" w:firstRow="1" w:lastRow="0" w:firstColumn="1" w:lastColumn="0" w:noHBand="0" w:noVBand="1"/>
      </w:tblPr>
      <w:tblGrid>
        <w:gridCol w:w="4962"/>
        <w:gridCol w:w="5244"/>
        <w:gridCol w:w="5502"/>
      </w:tblGrid>
      <w:tr w:rsidR="00B55F61" w:rsidTr="003D2D9E">
        <w:tc>
          <w:tcPr>
            <w:tcW w:w="4962" w:type="dxa"/>
            <w:shd w:val="clear" w:color="auto" w:fill="FFFF99"/>
            <w:vAlign w:val="center"/>
          </w:tcPr>
          <w:p w:rsidR="00B55F61" w:rsidRPr="00B55F61" w:rsidRDefault="00B55F61" w:rsidP="00B55F61">
            <w:pPr>
              <w:pStyle w:val="a3"/>
              <w:numPr>
                <w:ilvl w:val="0"/>
                <w:numId w:val="12"/>
              </w:numPr>
              <w:spacing w:line="300" w:lineRule="exact"/>
              <w:ind w:leftChars="0"/>
              <w:jc w:val="center"/>
              <w:rPr>
                <w:rFonts w:ascii="メイリオ" w:eastAsia="メイリオ" w:hAnsi="メイリオ" w:cs="メイリオ"/>
                <w:b/>
              </w:rPr>
            </w:pPr>
            <w:r w:rsidRPr="00B55F61">
              <w:rPr>
                <w:rFonts w:ascii="メイリオ" w:eastAsia="メイリオ" w:hAnsi="メイリオ" w:cs="メイリオ" w:hint="eastAsia"/>
                <w:b/>
                <w:sz w:val="22"/>
                <w:szCs w:val="24"/>
              </w:rPr>
              <w:t>「評価項目」ごとの評価</w:t>
            </w:r>
          </w:p>
        </w:tc>
        <w:tc>
          <w:tcPr>
            <w:tcW w:w="5244" w:type="dxa"/>
            <w:shd w:val="clear" w:color="auto" w:fill="FFFF99"/>
            <w:vAlign w:val="center"/>
          </w:tcPr>
          <w:p w:rsidR="00B55F61" w:rsidRPr="00B55F61" w:rsidRDefault="00B55F61" w:rsidP="00B55F61">
            <w:pPr>
              <w:pStyle w:val="a3"/>
              <w:numPr>
                <w:ilvl w:val="0"/>
                <w:numId w:val="12"/>
              </w:numPr>
              <w:spacing w:line="340" w:lineRule="exact"/>
              <w:ind w:leftChars="0"/>
              <w:jc w:val="center"/>
              <w:rPr>
                <w:rFonts w:ascii="メイリオ" w:eastAsia="メイリオ" w:hAnsi="メイリオ" w:cs="メイリオ"/>
                <w:b/>
              </w:rPr>
            </w:pPr>
            <w:r w:rsidRPr="00B55F61">
              <w:rPr>
                <w:rFonts w:ascii="メイリオ" w:eastAsia="メイリオ" w:hAnsi="メイリオ" w:cs="メイリオ" w:hint="eastAsia"/>
                <w:b/>
                <w:sz w:val="22"/>
                <w:szCs w:val="24"/>
              </w:rPr>
              <w:t>「年度評価」</w:t>
            </w:r>
          </w:p>
        </w:tc>
        <w:tc>
          <w:tcPr>
            <w:tcW w:w="5502" w:type="dxa"/>
            <w:shd w:val="clear" w:color="auto" w:fill="FFFF99"/>
          </w:tcPr>
          <w:p w:rsidR="00894BEE" w:rsidRPr="00894BEE" w:rsidRDefault="00894BEE" w:rsidP="00894BEE">
            <w:pPr>
              <w:pStyle w:val="a3"/>
              <w:numPr>
                <w:ilvl w:val="0"/>
                <w:numId w:val="12"/>
              </w:numPr>
              <w:spacing w:line="340" w:lineRule="exact"/>
              <w:ind w:leftChars="0" w:firstLine="99"/>
              <w:rPr>
                <w:rFonts w:ascii="メイリオ" w:eastAsia="メイリオ" w:hAnsi="メイリオ" w:cs="メイリオ"/>
                <w:b/>
              </w:rPr>
            </w:pPr>
            <w:r w:rsidRPr="00894BEE">
              <w:rPr>
                <w:rFonts w:ascii="メイリオ" w:eastAsia="メイリオ" w:hAnsi="メイリオ" w:cs="メイリオ" w:hint="eastAsia"/>
                <w:b/>
                <w:sz w:val="22"/>
                <w:szCs w:val="24"/>
              </w:rPr>
              <w:t>「総合評価」（１～４年目の総括評価）</w:t>
            </w:r>
          </w:p>
          <w:p w:rsidR="00B55F61" w:rsidRPr="00894BEE" w:rsidRDefault="00894BEE" w:rsidP="00894BEE">
            <w:pPr>
              <w:pStyle w:val="a3"/>
              <w:numPr>
                <w:ilvl w:val="0"/>
                <w:numId w:val="12"/>
              </w:numPr>
              <w:spacing w:line="340" w:lineRule="exact"/>
              <w:ind w:leftChars="0" w:firstLine="99"/>
              <w:rPr>
                <w:rFonts w:ascii="メイリオ" w:eastAsia="メイリオ" w:hAnsi="メイリオ" w:cs="メイリオ"/>
                <w:b/>
              </w:rPr>
            </w:pPr>
            <w:r w:rsidRPr="00894BEE">
              <w:rPr>
                <w:rFonts w:ascii="メイリオ" w:eastAsia="メイリオ" w:hAnsi="メイリオ" w:cs="メイリオ" w:hint="eastAsia"/>
                <w:b/>
                <w:sz w:val="22"/>
                <w:szCs w:val="24"/>
              </w:rPr>
              <w:t>「最終評価」（5年間の総括評価）</w:t>
            </w:r>
          </w:p>
        </w:tc>
      </w:tr>
      <w:tr w:rsidR="00B55F61" w:rsidTr="00B55F61">
        <w:tc>
          <w:tcPr>
            <w:tcW w:w="4962" w:type="dxa"/>
          </w:tcPr>
          <w:p w:rsidR="00894BEE" w:rsidRDefault="00894BEE" w:rsidP="00B55F61">
            <w:pPr>
              <w:spacing w:line="300" w:lineRule="exact"/>
              <w:rPr>
                <w:rFonts w:ascii="メイリオ" w:eastAsia="メイリオ" w:hAnsi="メイリオ" w:cs="メイリオ"/>
              </w:rPr>
            </w:pPr>
          </w:p>
          <w:p w:rsidR="00894BEE" w:rsidRDefault="00894BEE" w:rsidP="00B55F61">
            <w:pPr>
              <w:spacing w:line="300" w:lineRule="exact"/>
              <w:rPr>
                <w:rFonts w:ascii="メイリオ" w:eastAsia="メイリオ" w:hAnsi="メイリオ" w:cs="メイリオ"/>
              </w:rPr>
            </w:pPr>
          </w:p>
          <w:p w:rsidR="00B55F61" w:rsidRPr="00B55F61" w:rsidRDefault="00B55F61" w:rsidP="00B55F61">
            <w:pPr>
              <w:spacing w:line="300" w:lineRule="exact"/>
              <w:rPr>
                <w:rFonts w:ascii="メイリオ" w:eastAsia="メイリオ" w:hAnsi="メイリオ" w:cs="メイリオ"/>
              </w:rPr>
            </w:pPr>
            <w:r w:rsidRPr="00B55F61">
              <w:rPr>
                <w:rFonts w:ascii="メイリオ" w:eastAsia="メイリオ" w:hAnsi="メイリオ" w:cs="メイリオ" w:hint="eastAsia"/>
              </w:rPr>
              <w:t>Ｓ：計画を上回る優良な実施状況</w:t>
            </w:r>
          </w:p>
          <w:p w:rsidR="00B55F61" w:rsidRPr="00B55F61" w:rsidRDefault="00B55F61" w:rsidP="00B55F61">
            <w:pPr>
              <w:spacing w:line="300" w:lineRule="exact"/>
              <w:rPr>
                <w:rFonts w:ascii="メイリオ" w:eastAsia="メイリオ" w:hAnsi="メイリオ" w:cs="メイリオ"/>
              </w:rPr>
            </w:pPr>
            <w:r w:rsidRPr="00B55F61">
              <w:rPr>
                <w:rFonts w:ascii="メイリオ" w:eastAsia="メイリオ" w:hAnsi="メイリオ" w:cs="メイリオ" w:hint="eastAsia"/>
              </w:rPr>
              <w:t>Ａ：計画どおりの良好な実施状況</w:t>
            </w:r>
          </w:p>
          <w:p w:rsidR="00B55F61" w:rsidRPr="00B55F61" w:rsidRDefault="00B55F61" w:rsidP="00B55F61">
            <w:pPr>
              <w:spacing w:line="300" w:lineRule="exact"/>
              <w:rPr>
                <w:rFonts w:ascii="メイリオ" w:eastAsia="メイリオ" w:hAnsi="メイリオ" w:cs="メイリオ"/>
              </w:rPr>
            </w:pPr>
            <w:r w:rsidRPr="00B55F61">
              <w:rPr>
                <w:rFonts w:ascii="メイリオ" w:eastAsia="メイリオ" w:hAnsi="メイリオ" w:cs="メイリオ" w:hint="eastAsia"/>
              </w:rPr>
              <w:t>Ｂ：計画どおりではないが、ほぼ良好な実施状況</w:t>
            </w:r>
          </w:p>
          <w:p w:rsidR="00B55F61" w:rsidRDefault="00B55F61" w:rsidP="00B55F61">
            <w:pPr>
              <w:spacing w:line="300" w:lineRule="exact"/>
              <w:rPr>
                <w:rFonts w:ascii="メイリオ" w:eastAsia="メイリオ" w:hAnsi="メイリオ" w:cs="メイリオ"/>
              </w:rPr>
            </w:pPr>
            <w:r w:rsidRPr="00B55F61">
              <w:rPr>
                <w:rFonts w:ascii="メイリオ" w:eastAsia="メイリオ" w:hAnsi="メイリオ" w:cs="メイリオ" w:hint="eastAsia"/>
              </w:rPr>
              <w:t>Ｃ：改善を要する実施状況</w:t>
            </w:r>
          </w:p>
          <w:p w:rsidR="00B55F61" w:rsidRDefault="00B55F61" w:rsidP="00B55F61">
            <w:pPr>
              <w:spacing w:line="300" w:lineRule="exact"/>
              <w:rPr>
                <w:rFonts w:ascii="メイリオ" w:eastAsia="メイリオ" w:hAnsi="メイリオ" w:cs="メイリオ"/>
              </w:rPr>
            </w:pPr>
          </w:p>
          <w:p w:rsidR="00B55F61" w:rsidRPr="00B55F61" w:rsidRDefault="00B55F61" w:rsidP="00B55F61">
            <w:pPr>
              <w:spacing w:line="300" w:lineRule="exact"/>
              <w:rPr>
                <w:rFonts w:ascii="メイリオ" w:eastAsia="メイリオ" w:hAnsi="メイリオ" w:cs="メイリオ"/>
              </w:rPr>
            </w:pPr>
            <w:r w:rsidRPr="00B55F61">
              <w:rPr>
                <w:rFonts w:ascii="メイリオ" w:eastAsia="メイリオ" w:hAnsi="メイリオ" w:cs="メイリオ" w:hint="eastAsia"/>
                <w:u w:val="single"/>
              </w:rPr>
              <w:t>※基準は指定管理者申請時の「提案内容」</w:t>
            </w:r>
          </w:p>
        </w:tc>
        <w:tc>
          <w:tcPr>
            <w:tcW w:w="5244" w:type="dxa"/>
          </w:tcPr>
          <w:p w:rsidR="00894BEE" w:rsidRPr="00894BEE" w:rsidRDefault="00894BEE" w:rsidP="00B55F61">
            <w:pPr>
              <w:spacing w:line="300" w:lineRule="exact"/>
              <w:rPr>
                <w:rFonts w:ascii="メイリオ" w:eastAsia="メイリオ" w:hAnsi="メイリオ" w:cs="メイリオ"/>
                <w:u w:val="single"/>
              </w:rPr>
            </w:pPr>
            <w:r w:rsidRPr="00894BEE">
              <w:rPr>
                <w:rFonts w:ascii="メイリオ" w:eastAsia="メイリオ" w:hAnsi="メイリオ" w:cs="メイリオ" w:hint="eastAsia"/>
                <w:u w:val="single"/>
              </w:rPr>
              <w:t>※①「評価項目」ごとの評価の</w:t>
            </w:r>
            <w:r>
              <w:rPr>
                <w:rFonts w:ascii="メイリオ" w:eastAsia="メイリオ" w:hAnsi="メイリオ" w:cs="メイリオ" w:hint="eastAsia"/>
                <w:u w:val="single"/>
              </w:rPr>
              <w:t>S~Cの</w:t>
            </w:r>
            <w:r w:rsidRPr="00894BEE">
              <w:rPr>
                <w:rFonts w:ascii="メイリオ" w:eastAsia="メイリオ" w:hAnsi="メイリオ" w:cs="メイリオ" w:hint="eastAsia"/>
                <w:u w:val="single"/>
              </w:rPr>
              <w:t>割合で決定</w:t>
            </w:r>
          </w:p>
          <w:p w:rsidR="00894BEE" w:rsidRDefault="00894BEE" w:rsidP="00B55F61">
            <w:pPr>
              <w:spacing w:line="300" w:lineRule="exact"/>
              <w:rPr>
                <w:rFonts w:ascii="メイリオ" w:eastAsia="メイリオ" w:hAnsi="メイリオ" w:cs="メイリオ"/>
              </w:rPr>
            </w:pPr>
          </w:p>
          <w:p w:rsidR="00B55F61" w:rsidRPr="00B55F61" w:rsidRDefault="00B55F61" w:rsidP="00C9621F">
            <w:pPr>
              <w:spacing w:line="300" w:lineRule="exact"/>
              <w:ind w:left="420" w:hangingChars="200" w:hanging="420"/>
              <w:rPr>
                <w:rFonts w:ascii="メイリオ" w:eastAsia="メイリオ" w:hAnsi="メイリオ" w:cs="メイリオ"/>
              </w:rPr>
            </w:pPr>
            <w:r w:rsidRPr="00B55F61">
              <w:rPr>
                <w:rFonts w:ascii="メイリオ" w:eastAsia="メイリオ" w:hAnsi="メイリオ" w:cs="メイリオ" w:hint="eastAsia"/>
              </w:rPr>
              <w:t>Ｓ：項目ごとの評価のうちＳが５割以上で、Ｂ・Ｃがない</w:t>
            </w:r>
          </w:p>
          <w:p w:rsidR="00B55F61" w:rsidRPr="00B55F61" w:rsidRDefault="00B55F61" w:rsidP="00B55F61">
            <w:pPr>
              <w:spacing w:line="300" w:lineRule="exact"/>
              <w:rPr>
                <w:rFonts w:ascii="メイリオ" w:eastAsia="メイリオ" w:hAnsi="メイリオ" w:cs="メイリオ"/>
              </w:rPr>
            </w:pPr>
            <w:r w:rsidRPr="00B55F61">
              <w:rPr>
                <w:rFonts w:ascii="メイリオ" w:eastAsia="メイリオ" w:hAnsi="メイリオ" w:cs="メイリオ" w:hint="eastAsia"/>
              </w:rPr>
              <w:t>Ａ：項目ごとの評価のうちＢが２割未満で、Ｃがない</w:t>
            </w:r>
          </w:p>
          <w:p w:rsidR="00B55F61" w:rsidRPr="00B55F61" w:rsidRDefault="00B55F61" w:rsidP="00B55F61">
            <w:pPr>
              <w:spacing w:line="300" w:lineRule="exact"/>
              <w:rPr>
                <w:rFonts w:ascii="メイリオ" w:eastAsia="メイリオ" w:hAnsi="メイリオ" w:cs="メイリオ"/>
              </w:rPr>
            </w:pPr>
            <w:r w:rsidRPr="00B55F61">
              <w:rPr>
                <w:rFonts w:ascii="メイリオ" w:eastAsia="メイリオ" w:hAnsi="メイリオ" w:cs="メイリオ" w:hint="eastAsia"/>
              </w:rPr>
              <w:t>Ｂ：Ｓ・Ａ・Ｃ以外</w:t>
            </w:r>
          </w:p>
          <w:p w:rsidR="00B55F61" w:rsidRPr="00B55F61" w:rsidRDefault="00B55F61" w:rsidP="00B55F61">
            <w:pPr>
              <w:spacing w:line="300" w:lineRule="exact"/>
              <w:rPr>
                <w:rFonts w:ascii="メイリオ" w:eastAsia="メイリオ" w:hAnsi="メイリオ" w:cs="メイリオ"/>
              </w:rPr>
            </w:pPr>
            <w:r w:rsidRPr="00B55F61">
              <w:rPr>
                <w:rFonts w:ascii="メイリオ" w:eastAsia="メイリオ" w:hAnsi="メイリオ" w:cs="メイリオ" w:hint="eastAsia"/>
              </w:rPr>
              <w:t>Ｃ：項目ごとの評価のうちＣが２割以上</w:t>
            </w:r>
          </w:p>
          <w:p w:rsidR="00B55F61" w:rsidRDefault="00B55F61" w:rsidP="00894BEE">
            <w:pPr>
              <w:spacing w:line="300" w:lineRule="exact"/>
              <w:ind w:leftChars="200" w:left="420"/>
              <w:rPr>
                <w:rFonts w:ascii="メイリオ" w:eastAsia="メイリオ" w:hAnsi="メイリオ" w:cs="メイリオ"/>
                <w:sz w:val="24"/>
              </w:rPr>
            </w:pPr>
            <w:r w:rsidRPr="00B55F61">
              <w:rPr>
                <w:rFonts w:ascii="メイリオ" w:eastAsia="メイリオ" w:hAnsi="メイリオ" w:cs="メイリオ" w:hint="eastAsia"/>
              </w:rPr>
              <w:t>又は、Ｃが２割未満であっても、文書による是正指示を複数回行う等、特に認める場合</w:t>
            </w:r>
          </w:p>
        </w:tc>
        <w:tc>
          <w:tcPr>
            <w:tcW w:w="5502" w:type="dxa"/>
          </w:tcPr>
          <w:p w:rsidR="00894BEE" w:rsidRPr="00894BEE" w:rsidRDefault="00894BEE" w:rsidP="00B55F61">
            <w:pPr>
              <w:spacing w:line="300" w:lineRule="exact"/>
              <w:rPr>
                <w:rFonts w:ascii="メイリオ" w:eastAsia="メイリオ" w:hAnsi="メイリオ" w:cs="メイリオ"/>
                <w:u w:val="single"/>
              </w:rPr>
            </w:pPr>
            <w:r w:rsidRPr="00894BEE">
              <w:rPr>
                <w:rFonts w:ascii="メイリオ" w:eastAsia="メイリオ" w:hAnsi="メイリオ" w:cs="メイリオ" w:hint="eastAsia"/>
                <w:u w:val="single"/>
              </w:rPr>
              <w:t>※②「年度評価」のS~Cの割合で決定</w:t>
            </w:r>
          </w:p>
          <w:p w:rsidR="00894BEE" w:rsidRDefault="00894BEE" w:rsidP="00B55F61">
            <w:pPr>
              <w:spacing w:line="300" w:lineRule="exact"/>
              <w:rPr>
                <w:rFonts w:ascii="メイリオ" w:eastAsia="メイリオ" w:hAnsi="メイリオ" w:cs="メイリオ"/>
              </w:rPr>
            </w:pPr>
          </w:p>
          <w:p w:rsidR="00B55F61" w:rsidRPr="00DD6133" w:rsidRDefault="00B55F61" w:rsidP="00C9621F">
            <w:pPr>
              <w:spacing w:line="300" w:lineRule="exact"/>
              <w:ind w:left="420" w:hangingChars="200" w:hanging="420"/>
              <w:rPr>
                <w:rFonts w:ascii="メイリオ" w:eastAsia="メイリオ" w:hAnsi="メイリオ" w:cs="メイリオ"/>
              </w:rPr>
            </w:pPr>
            <w:r w:rsidRPr="00DD6133">
              <w:rPr>
                <w:rFonts w:ascii="メイリオ" w:eastAsia="メイリオ" w:hAnsi="メイリオ" w:cs="メイリオ" w:hint="eastAsia"/>
              </w:rPr>
              <w:t>Ⅰ：評価対象となる年度の年度評価のうちＳが５割以上で、Ｂ・Ｃがない</w:t>
            </w:r>
          </w:p>
          <w:p w:rsidR="00B55F61" w:rsidRPr="00DD6133" w:rsidRDefault="00B55F61" w:rsidP="00C9621F">
            <w:pPr>
              <w:spacing w:line="300" w:lineRule="exact"/>
              <w:ind w:left="420" w:hangingChars="200" w:hanging="420"/>
              <w:rPr>
                <w:rFonts w:ascii="メイリオ" w:eastAsia="メイリオ" w:hAnsi="メイリオ" w:cs="メイリオ"/>
              </w:rPr>
            </w:pPr>
            <w:r w:rsidRPr="00DD6133">
              <w:rPr>
                <w:rFonts w:ascii="メイリオ" w:eastAsia="メイリオ" w:hAnsi="メイリオ" w:cs="メイリオ" w:hint="eastAsia"/>
              </w:rPr>
              <w:t>Ⅱ：評価対象となる年度の年度評価のうちＢが３割未満で、Ｃがない</w:t>
            </w:r>
          </w:p>
          <w:p w:rsidR="00B55F61" w:rsidRPr="00DD6133" w:rsidRDefault="00B55F61" w:rsidP="00B55F61">
            <w:pPr>
              <w:spacing w:line="300" w:lineRule="exact"/>
              <w:rPr>
                <w:rFonts w:ascii="メイリオ" w:eastAsia="メイリオ" w:hAnsi="メイリオ" w:cs="メイリオ"/>
              </w:rPr>
            </w:pPr>
            <w:r w:rsidRPr="00DD6133">
              <w:rPr>
                <w:rFonts w:ascii="メイリオ" w:eastAsia="メイリオ" w:hAnsi="メイリオ" w:cs="メイリオ" w:hint="eastAsia"/>
              </w:rPr>
              <w:t>Ⅲ：Ⅰ・Ⅱ・</w:t>
            </w:r>
            <w:r>
              <w:rPr>
                <w:rFonts w:ascii="メイリオ" w:eastAsia="メイリオ" w:hAnsi="メイリオ" w:cs="メイリオ" w:hint="eastAsia"/>
              </w:rPr>
              <w:t>Ⅳ</w:t>
            </w:r>
            <w:r w:rsidRPr="00DD6133">
              <w:rPr>
                <w:rFonts w:ascii="メイリオ" w:eastAsia="メイリオ" w:hAnsi="メイリオ" w:cs="メイリオ" w:hint="eastAsia"/>
              </w:rPr>
              <w:t>以外</w:t>
            </w:r>
          </w:p>
          <w:p w:rsidR="00B55F61" w:rsidRPr="00DD6133" w:rsidRDefault="00B55F61" w:rsidP="00B55F61">
            <w:pPr>
              <w:spacing w:line="300" w:lineRule="exact"/>
              <w:rPr>
                <w:rFonts w:ascii="メイリオ" w:eastAsia="メイリオ" w:hAnsi="メイリオ" w:cs="メイリオ"/>
              </w:rPr>
            </w:pPr>
            <w:r w:rsidRPr="00DD6133">
              <w:rPr>
                <w:rFonts w:ascii="メイリオ" w:eastAsia="メイリオ" w:hAnsi="メイリオ" w:cs="メイリオ" w:hint="eastAsia"/>
              </w:rPr>
              <w:t>Ⅳ：評価対象となる年度の年度評価のうちＣが５割以上</w:t>
            </w:r>
          </w:p>
          <w:p w:rsidR="00B55F61" w:rsidRDefault="00B55F61" w:rsidP="00B55F61">
            <w:pPr>
              <w:spacing w:line="300" w:lineRule="exact"/>
              <w:ind w:leftChars="200" w:left="420"/>
              <w:rPr>
                <w:rFonts w:ascii="メイリオ" w:eastAsia="メイリオ" w:hAnsi="メイリオ" w:cs="メイリオ"/>
                <w:sz w:val="24"/>
              </w:rPr>
            </w:pPr>
            <w:r w:rsidRPr="00DD6133">
              <w:rPr>
                <w:rFonts w:ascii="メイリオ" w:eastAsia="メイリオ" w:hAnsi="メイリオ" w:cs="メイリオ" w:hint="eastAsia"/>
              </w:rPr>
              <w:t>ただし、評価対象期間の後半、取組状況に継続的な改善傾向が認められる場合を除く</w:t>
            </w:r>
          </w:p>
        </w:tc>
      </w:tr>
    </w:tbl>
    <w:p w:rsidR="00F72694" w:rsidRDefault="00F72694" w:rsidP="00C612EC">
      <w:pPr>
        <w:spacing w:line="300" w:lineRule="exact"/>
        <w:rPr>
          <w:rFonts w:ascii="メイリオ" w:eastAsia="メイリオ" w:hAnsi="メイリオ" w:cs="メイリオ"/>
          <w:sz w:val="24"/>
        </w:rPr>
      </w:pPr>
    </w:p>
    <w:p w:rsidR="00A26047" w:rsidRPr="00F72694" w:rsidRDefault="00F72694" w:rsidP="00C612EC">
      <w:pPr>
        <w:spacing w:line="300" w:lineRule="exact"/>
        <w:rPr>
          <w:rFonts w:ascii="メイリオ" w:eastAsia="メイリオ" w:hAnsi="メイリオ" w:cs="メイリオ"/>
          <w:b/>
          <w:sz w:val="24"/>
        </w:rPr>
      </w:pPr>
      <w:r>
        <w:rPr>
          <w:rFonts w:ascii="メイリオ" w:eastAsia="メイリオ" w:hAnsi="メイリオ" w:cs="メイリオ" w:hint="eastAsia"/>
          <w:noProof/>
          <w:sz w:val="24"/>
        </w:rPr>
        <w:drawing>
          <wp:anchor distT="0" distB="0" distL="114300" distR="114300" simplePos="0" relativeHeight="251668480" behindDoc="0" locked="0" layoutInCell="1" allowOverlap="1" wp14:anchorId="69670D9C" wp14:editId="3181F83C">
            <wp:simplePos x="0" y="0"/>
            <wp:positionH relativeFrom="column">
              <wp:posOffset>45085</wp:posOffset>
            </wp:positionH>
            <wp:positionV relativeFrom="paragraph">
              <wp:posOffset>259715</wp:posOffset>
            </wp:positionV>
            <wp:extent cx="9963150" cy="1104900"/>
            <wp:effectExtent l="57150" t="38100" r="76200" b="114300"/>
            <wp:wrapNone/>
            <wp:docPr id="16" name="図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A26047" w:rsidRPr="00EE7168">
        <w:rPr>
          <w:rFonts w:ascii="メイリオ" w:eastAsia="メイリオ" w:hAnsi="メイリオ" w:cs="メイリオ" w:hint="eastAsia"/>
          <w:b/>
          <w:sz w:val="24"/>
        </w:rPr>
        <w:t>＜府市場での導入</w:t>
      </w:r>
      <w:r>
        <w:rPr>
          <w:rFonts w:ascii="メイリオ" w:eastAsia="メイリオ" w:hAnsi="メイリオ" w:cs="メイリオ" w:hint="eastAsia"/>
          <w:b/>
          <w:sz w:val="24"/>
        </w:rPr>
        <w:t>スケジュール</w:t>
      </w:r>
      <w:r w:rsidR="00A26047" w:rsidRPr="00EE7168">
        <w:rPr>
          <w:rFonts w:ascii="メイリオ" w:eastAsia="メイリオ" w:hAnsi="メイリオ" w:cs="メイリオ" w:hint="eastAsia"/>
          <w:b/>
          <w:sz w:val="24"/>
        </w:rPr>
        <w:t>＞</w:t>
      </w:r>
      <w:r w:rsidR="00894BEE">
        <w:rPr>
          <w:rFonts w:ascii="メイリオ" w:eastAsia="メイリオ" w:hAnsi="メイリオ" w:cs="メイリオ" w:hint="eastAsia"/>
          <w:b/>
          <w:sz w:val="24"/>
        </w:rPr>
        <w:t xml:space="preserve">　</w:t>
      </w:r>
      <w:r w:rsidR="00894BEE" w:rsidRPr="00894BEE">
        <w:rPr>
          <w:rFonts w:ascii="メイリオ" w:eastAsia="メイリオ" w:hAnsi="メイリオ" w:cs="メイリオ" w:hint="eastAsia"/>
        </w:rPr>
        <w:t>「年度評価」、「総合評価」及び「最終評価」については、第3期指定管理期間</w:t>
      </w:r>
      <w:r w:rsidR="00AF2DB4">
        <w:rPr>
          <w:rFonts w:ascii="メイリオ" w:eastAsia="メイリオ" w:hAnsi="メイリオ" w:cs="メイリオ" w:hint="eastAsia"/>
        </w:rPr>
        <w:t>（H34~）</w:t>
      </w:r>
      <w:r w:rsidR="00894BEE" w:rsidRPr="00894BEE">
        <w:rPr>
          <w:rFonts w:ascii="メイリオ" w:eastAsia="メイリオ" w:hAnsi="メイリオ" w:cs="メイリオ" w:hint="eastAsia"/>
        </w:rPr>
        <w:t>から導入</w:t>
      </w:r>
      <w:r w:rsidR="00894BEE">
        <w:rPr>
          <w:rFonts w:ascii="メイリオ" w:eastAsia="メイリオ" w:hAnsi="メイリオ" w:cs="メイリオ" w:hint="eastAsia"/>
        </w:rPr>
        <w:t>する</w:t>
      </w:r>
      <w:r>
        <w:rPr>
          <w:rFonts w:ascii="メイリオ" w:eastAsia="メイリオ" w:hAnsi="メイリオ" w:cs="メイリオ" w:hint="eastAsia"/>
        </w:rPr>
        <w:t>。</w:t>
      </w:r>
    </w:p>
    <w:sectPr w:rsidR="00A26047" w:rsidRPr="00F72694" w:rsidSect="002A6C36">
      <w:pgSz w:w="16839" w:h="11907" w:orient="landscape" w:code="9"/>
      <w:pgMar w:top="851" w:right="454" w:bottom="454" w:left="454"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97" w:rsidRDefault="00F60C97" w:rsidP="008B417F">
      <w:r>
        <w:separator/>
      </w:r>
    </w:p>
  </w:endnote>
  <w:endnote w:type="continuationSeparator" w:id="0">
    <w:p w:rsidR="00F60C97" w:rsidRDefault="00F60C97" w:rsidP="008B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97" w:rsidRDefault="00F60C97" w:rsidP="008B417F">
      <w:r>
        <w:separator/>
      </w:r>
    </w:p>
  </w:footnote>
  <w:footnote w:type="continuationSeparator" w:id="0">
    <w:p w:rsidR="00F60C97" w:rsidRDefault="00F60C97" w:rsidP="008B4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93A"/>
    <w:multiLevelType w:val="hybridMultilevel"/>
    <w:tmpl w:val="D472C872"/>
    <w:lvl w:ilvl="0" w:tplc="EB3C038E">
      <w:start w:val="1"/>
      <w:numFmt w:val="bullet"/>
      <w:lvlText w:val="○"/>
      <w:lvlJc w:val="left"/>
      <w:pPr>
        <w:ind w:left="502" w:hanging="360"/>
      </w:pPr>
      <w:rPr>
        <w:rFonts w:ascii="メイリオ" w:eastAsia="メイリオ" w:hAnsi="メイリオ" w:cs="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nsid w:val="02854FE1"/>
    <w:multiLevelType w:val="hybridMultilevel"/>
    <w:tmpl w:val="0F72C498"/>
    <w:lvl w:ilvl="0" w:tplc="C954509E">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6172ED"/>
    <w:multiLevelType w:val="hybridMultilevel"/>
    <w:tmpl w:val="3EF81712"/>
    <w:lvl w:ilvl="0" w:tplc="57967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CB3740"/>
    <w:multiLevelType w:val="hybridMultilevel"/>
    <w:tmpl w:val="7FE4F3E2"/>
    <w:lvl w:ilvl="0" w:tplc="7BECA10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E072F6"/>
    <w:multiLevelType w:val="hybridMultilevel"/>
    <w:tmpl w:val="116245D4"/>
    <w:lvl w:ilvl="0" w:tplc="2FB6C806">
      <w:start w:val="1"/>
      <w:numFmt w:val="decimalEnclosedCircle"/>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DF2AD9"/>
    <w:multiLevelType w:val="hybridMultilevel"/>
    <w:tmpl w:val="AFC2546E"/>
    <w:lvl w:ilvl="0" w:tplc="0A42D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8B6786"/>
    <w:multiLevelType w:val="hybridMultilevel"/>
    <w:tmpl w:val="ED78AC1C"/>
    <w:lvl w:ilvl="0" w:tplc="E38C3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C51D87"/>
    <w:multiLevelType w:val="hybridMultilevel"/>
    <w:tmpl w:val="9612A05A"/>
    <w:lvl w:ilvl="0" w:tplc="DB7CD4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CF238E"/>
    <w:multiLevelType w:val="hybridMultilevel"/>
    <w:tmpl w:val="92EE5732"/>
    <w:lvl w:ilvl="0" w:tplc="6F64CC68">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A35844"/>
    <w:multiLevelType w:val="hybridMultilevel"/>
    <w:tmpl w:val="AEEE672C"/>
    <w:lvl w:ilvl="0" w:tplc="3C20E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C1598"/>
    <w:multiLevelType w:val="hybridMultilevel"/>
    <w:tmpl w:val="7D7EDF46"/>
    <w:lvl w:ilvl="0" w:tplc="A32A12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9F3291"/>
    <w:multiLevelType w:val="hybridMultilevel"/>
    <w:tmpl w:val="68D2CFF0"/>
    <w:lvl w:ilvl="0" w:tplc="2B0EFDE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6CA7073"/>
    <w:multiLevelType w:val="hybridMultilevel"/>
    <w:tmpl w:val="1C7AC8C8"/>
    <w:lvl w:ilvl="0" w:tplc="411415BE">
      <w:start w:val="1"/>
      <w:numFmt w:val="decimalEnclosedCircle"/>
      <w:lvlText w:val="%1"/>
      <w:lvlJc w:val="left"/>
      <w:pPr>
        <w:ind w:left="360" w:hanging="360"/>
      </w:pPr>
      <w:rPr>
        <w:rFonts w:ascii="メイリオ" w:eastAsia="メイリオ" w:hAnsi="メイリオ" w:cs="メイリオ"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9"/>
  </w:num>
  <w:num w:numId="4">
    <w:abstractNumId w:val="6"/>
  </w:num>
  <w:num w:numId="5">
    <w:abstractNumId w:val="1"/>
  </w:num>
  <w:num w:numId="6">
    <w:abstractNumId w:val="11"/>
  </w:num>
  <w:num w:numId="7">
    <w:abstractNumId w:val="0"/>
  </w:num>
  <w:num w:numId="8">
    <w:abstractNumId w:val="12"/>
  </w:num>
  <w:num w:numId="9">
    <w:abstractNumId w:val="8"/>
  </w:num>
  <w:num w:numId="10">
    <w:abstractNumId w:val="4"/>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9C"/>
    <w:rsid w:val="00003B90"/>
    <w:rsid w:val="000C6F6F"/>
    <w:rsid w:val="00147C75"/>
    <w:rsid w:val="001D7024"/>
    <w:rsid w:val="002041BA"/>
    <w:rsid w:val="0021045E"/>
    <w:rsid w:val="002A40D6"/>
    <w:rsid w:val="002A6C36"/>
    <w:rsid w:val="0031796E"/>
    <w:rsid w:val="0035134C"/>
    <w:rsid w:val="00381880"/>
    <w:rsid w:val="003D2D9E"/>
    <w:rsid w:val="00402AFD"/>
    <w:rsid w:val="00430109"/>
    <w:rsid w:val="0057262E"/>
    <w:rsid w:val="005C5C5C"/>
    <w:rsid w:val="005D5E11"/>
    <w:rsid w:val="0060728C"/>
    <w:rsid w:val="0062693A"/>
    <w:rsid w:val="0066303E"/>
    <w:rsid w:val="006D6B9C"/>
    <w:rsid w:val="008937F8"/>
    <w:rsid w:val="00894BEE"/>
    <w:rsid w:val="008A0C6D"/>
    <w:rsid w:val="008A2C4F"/>
    <w:rsid w:val="008B417F"/>
    <w:rsid w:val="00900AD9"/>
    <w:rsid w:val="00910F53"/>
    <w:rsid w:val="00994293"/>
    <w:rsid w:val="009C182C"/>
    <w:rsid w:val="00A11FDC"/>
    <w:rsid w:val="00A22169"/>
    <w:rsid w:val="00A26047"/>
    <w:rsid w:val="00A5129A"/>
    <w:rsid w:val="00A7381C"/>
    <w:rsid w:val="00AF2DB4"/>
    <w:rsid w:val="00B20619"/>
    <w:rsid w:val="00B5330F"/>
    <w:rsid w:val="00B55F61"/>
    <w:rsid w:val="00B624A5"/>
    <w:rsid w:val="00BD0F46"/>
    <w:rsid w:val="00BD368D"/>
    <w:rsid w:val="00C3654A"/>
    <w:rsid w:val="00C612EC"/>
    <w:rsid w:val="00C947A2"/>
    <w:rsid w:val="00C9621F"/>
    <w:rsid w:val="00CC2FF1"/>
    <w:rsid w:val="00D349FF"/>
    <w:rsid w:val="00D75F60"/>
    <w:rsid w:val="00D91B12"/>
    <w:rsid w:val="00D92275"/>
    <w:rsid w:val="00DD6133"/>
    <w:rsid w:val="00E31B5F"/>
    <w:rsid w:val="00E44A8F"/>
    <w:rsid w:val="00E64085"/>
    <w:rsid w:val="00EA5DEE"/>
    <w:rsid w:val="00EC30E5"/>
    <w:rsid w:val="00EE3597"/>
    <w:rsid w:val="00EE7168"/>
    <w:rsid w:val="00F60C97"/>
    <w:rsid w:val="00F72694"/>
    <w:rsid w:val="00FA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AFD"/>
    <w:pPr>
      <w:ind w:leftChars="400" w:left="840"/>
    </w:pPr>
  </w:style>
  <w:style w:type="paragraph" w:styleId="a4">
    <w:name w:val="header"/>
    <w:basedOn w:val="a"/>
    <w:link w:val="a5"/>
    <w:uiPriority w:val="99"/>
    <w:unhideWhenUsed/>
    <w:rsid w:val="008B417F"/>
    <w:pPr>
      <w:tabs>
        <w:tab w:val="center" w:pos="4252"/>
        <w:tab w:val="right" w:pos="8504"/>
      </w:tabs>
      <w:snapToGrid w:val="0"/>
    </w:pPr>
  </w:style>
  <w:style w:type="character" w:customStyle="1" w:styleId="a5">
    <w:name w:val="ヘッダー (文字)"/>
    <w:basedOn w:val="a0"/>
    <w:link w:val="a4"/>
    <w:uiPriority w:val="99"/>
    <w:rsid w:val="008B417F"/>
  </w:style>
  <w:style w:type="paragraph" w:styleId="a6">
    <w:name w:val="footer"/>
    <w:basedOn w:val="a"/>
    <w:link w:val="a7"/>
    <w:uiPriority w:val="99"/>
    <w:unhideWhenUsed/>
    <w:rsid w:val="008B417F"/>
    <w:pPr>
      <w:tabs>
        <w:tab w:val="center" w:pos="4252"/>
        <w:tab w:val="right" w:pos="8504"/>
      </w:tabs>
      <w:snapToGrid w:val="0"/>
    </w:pPr>
  </w:style>
  <w:style w:type="character" w:customStyle="1" w:styleId="a7">
    <w:name w:val="フッター (文字)"/>
    <w:basedOn w:val="a0"/>
    <w:link w:val="a6"/>
    <w:uiPriority w:val="99"/>
    <w:rsid w:val="008B417F"/>
  </w:style>
  <w:style w:type="table" w:styleId="a8">
    <w:name w:val="Table Grid"/>
    <w:basedOn w:val="a1"/>
    <w:uiPriority w:val="59"/>
    <w:rsid w:val="0043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AFD"/>
    <w:pPr>
      <w:ind w:leftChars="400" w:left="840"/>
    </w:pPr>
  </w:style>
  <w:style w:type="paragraph" w:styleId="a4">
    <w:name w:val="header"/>
    <w:basedOn w:val="a"/>
    <w:link w:val="a5"/>
    <w:uiPriority w:val="99"/>
    <w:unhideWhenUsed/>
    <w:rsid w:val="008B417F"/>
    <w:pPr>
      <w:tabs>
        <w:tab w:val="center" w:pos="4252"/>
        <w:tab w:val="right" w:pos="8504"/>
      </w:tabs>
      <w:snapToGrid w:val="0"/>
    </w:pPr>
  </w:style>
  <w:style w:type="character" w:customStyle="1" w:styleId="a5">
    <w:name w:val="ヘッダー (文字)"/>
    <w:basedOn w:val="a0"/>
    <w:link w:val="a4"/>
    <w:uiPriority w:val="99"/>
    <w:rsid w:val="008B417F"/>
  </w:style>
  <w:style w:type="paragraph" w:styleId="a6">
    <w:name w:val="footer"/>
    <w:basedOn w:val="a"/>
    <w:link w:val="a7"/>
    <w:uiPriority w:val="99"/>
    <w:unhideWhenUsed/>
    <w:rsid w:val="008B417F"/>
    <w:pPr>
      <w:tabs>
        <w:tab w:val="center" w:pos="4252"/>
        <w:tab w:val="right" w:pos="8504"/>
      </w:tabs>
      <w:snapToGrid w:val="0"/>
    </w:pPr>
  </w:style>
  <w:style w:type="character" w:customStyle="1" w:styleId="a7">
    <w:name w:val="フッター (文字)"/>
    <w:basedOn w:val="a0"/>
    <w:link w:val="a6"/>
    <w:uiPriority w:val="99"/>
    <w:rsid w:val="008B417F"/>
  </w:style>
  <w:style w:type="table" w:styleId="a8">
    <w:name w:val="Table Grid"/>
    <w:basedOn w:val="a1"/>
    <w:uiPriority w:val="59"/>
    <w:rsid w:val="0043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19D2E8-CA21-4392-9215-895DEBB3731C}" type="doc">
      <dgm:prSet loTypeId="urn:microsoft.com/office/officeart/2005/8/layout/hChevron3" loCatId="process" qsTypeId="urn:microsoft.com/office/officeart/2005/8/quickstyle/3d2" qsCatId="3D" csTypeId="urn:microsoft.com/office/officeart/2005/8/colors/colorful5" csCatId="colorful" phldr="1"/>
      <dgm:spPr/>
      <dgm:t>
        <a:bodyPr/>
        <a:lstStyle/>
        <a:p>
          <a:endParaRPr kumimoji="1" lang="ja-JP" altLang="en-US"/>
        </a:p>
      </dgm:t>
    </dgm:pt>
    <dgm:pt modelId="{67CD143F-3DBD-4DC7-A572-3CDA24369D7E}">
      <dgm:prSet phldrT="[テキスト]" custT="1"/>
      <dgm:spPr/>
      <dgm:t>
        <a:bodyPr/>
        <a:lstStyle/>
        <a:p>
          <a:pPr>
            <a:lnSpc>
              <a:spcPts val="1500"/>
            </a:lnSpc>
          </a:pP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【H29</a:t>
          </a: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H33】</a:t>
          </a:r>
        </a:p>
        <a:p>
          <a:pPr>
            <a:lnSpc>
              <a:spcPts val="1500"/>
            </a:lnSpc>
          </a:pP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・旧評価制度での評価を実施</a:t>
          </a:r>
        </a:p>
      </dgm:t>
    </dgm:pt>
    <dgm:pt modelId="{48B88261-3EE2-48AE-8B2E-5C9B69707B0A}" type="parTrans" cxnId="{39956739-B06D-4449-9FD5-B3A5CCAC8722}">
      <dgm:prSet/>
      <dgm:spPr/>
      <dgm:t>
        <a:bodyPr/>
        <a:lstStyle/>
        <a:p>
          <a:pPr>
            <a:lnSpc>
              <a:spcPts val="1500"/>
            </a:lnSpc>
          </a:pPr>
          <a:endPar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endParaRPr>
        </a:p>
      </dgm:t>
    </dgm:pt>
    <dgm:pt modelId="{028D76AD-0044-4CCB-A7B6-6F0603B62426}" type="sibTrans" cxnId="{39956739-B06D-4449-9FD5-B3A5CCAC8722}">
      <dgm:prSet/>
      <dgm:spPr/>
      <dgm:t>
        <a:bodyPr/>
        <a:lstStyle/>
        <a:p>
          <a:pPr>
            <a:lnSpc>
              <a:spcPts val="1500"/>
            </a:lnSpc>
          </a:pPr>
          <a:endPar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endParaRPr>
        </a:p>
      </dgm:t>
    </dgm:pt>
    <dgm:pt modelId="{2106EF44-6D62-47C2-B258-661D44E3F4E3}">
      <dgm:prSet phldrT="[テキスト]" custT="1"/>
      <dgm:spPr/>
      <dgm:t>
        <a:bodyPr/>
        <a:lstStyle/>
        <a:p>
          <a:pPr>
            <a:lnSpc>
              <a:spcPts val="1500"/>
            </a:lnSpc>
          </a:pP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【H33</a:t>
          </a: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（第</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3</a:t>
          </a: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期公募年）</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p>
        <a:p>
          <a:pPr>
            <a:lnSpc>
              <a:spcPts val="1500"/>
            </a:lnSpc>
          </a:pP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・次期指定管理者選定時の</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減点措置について明示のうえ公募</a:t>
          </a:r>
        </a:p>
      </dgm:t>
    </dgm:pt>
    <dgm:pt modelId="{F7325B3E-0A1F-49FD-BE68-1A10AF678374}" type="parTrans" cxnId="{288D288D-E9A0-455B-87D3-85B6FADE3DFD}">
      <dgm:prSet/>
      <dgm:spPr/>
      <dgm:t>
        <a:bodyPr/>
        <a:lstStyle/>
        <a:p>
          <a:pPr>
            <a:lnSpc>
              <a:spcPts val="1500"/>
            </a:lnSpc>
          </a:pPr>
          <a:endPar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endParaRPr>
        </a:p>
      </dgm:t>
    </dgm:pt>
    <dgm:pt modelId="{DE94DE80-07E6-4F94-86D2-80FA1CBC1434}" type="sibTrans" cxnId="{288D288D-E9A0-455B-87D3-85B6FADE3DFD}">
      <dgm:prSet/>
      <dgm:spPr/>
      <dgm:t>
        <a:bodyPr/>
        <a:lstStyle/>
        <a:p>
          <a:pPr>
            <a:lnSpc>
              <a:spcPts val="1500"/>
            </a:lnSpc>
          </a:pPr>
          <a:endPar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endParaRPr>
        </a:p>
      </dgm:t>
    </dgm:pt>
    <dgm:pt modelId="{939E9DBE-AC0C-44AD-B643-DC06DB385156}">
      <dgm:prSet phldrT="[テキスト]" custT="1"/>
      <dgm:spPr/>
      <dgm:t>
        <a:bodyPr/>
        <a:lstStyle/>
        <a:p>
          <a:pPr>
            <a:lnSpc>
              <a:spcPts val="1500"/>
            </a:lnSpc>
          </a:pP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【H34</a:t>
          </a: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H37】</a:t>
          </a:r>
        </a:p>
        <a:p>
          <a:pPr>
            <a:lnSpc>
              <a:spcPts val="1500"/>
            </a:lnSpc>
          </a:pP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・年度評価の実施</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H37</a:t>
          </a: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総合評価の実施</a:t>
          </a:r>
        </a:p>
      </dgm:t>
    </dgm:pt>
    <dgm:pt modelId="{43C1133F-1E08-4F58-99A2-FD14ED18D9E6}" type="parTrans" cxnId="{4311E8D7-9C6C-4EB6-898C-4D78A481D559}">
      <dgm:prSet/>
      <dgm:spPr/>
      <dgm:t>
        <a:bodyPr/>
        <a:lstStyle/>
        <a:p>
          <a:pPr>
            <a:lnSpc>
              <a:spcPts val="1500"/>
            </a:lnSpc>
          </a:pPr>
          <a:endPar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endParaRPr>
        </a:p>
      </dgm:t>
    </dgm:pt>
    <dgm:pt modelId="{38E991DD-2033-4199-A11F-8C2665671E7C}" type="sibTrans" cxnId="{4311E8D7-9C6C-4EB6-898C-4D78A481D559}">
      <dgm:prSet/>
      <dgm:spPr/>
      <dgm:t>
        <a:bodyPr/>
        <a:lstStyle/>
        <a:p>
          <a:pPr>
            <a:lnSpc>
              <a:spcPts val="1500"/>
            </a:lnSpc>
          </a:pPr>
          <a:endPar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endParaRPr>
        </a:p>
      </dgm:t>
    </dgm:pt>
    <dgm:pt modelId="{CD744E63-0731-4C05-A5DE-C5E4B8BF08E7}">
      <dgm:prSet phldrT="[テキスト]" custT="1"/>
      <dgm:spPr/>
      <dgm:t>
        <a:bodyPr/>
        <a:lstStyle/>
        <a:p>
          <a:pPr>
            <a:lnSpc>
              <a:spcPts val="1500"/>
            </a:lnSpc>
          </a:pP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【H38</a:t>
          </a: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（第</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4</a:t>
          </a: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期公募年）</a:t>
          </a:r>
          <a:r>
            <a:rPr kumimoji="1" lang="en-US" altLang="ja-JP"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p>
        <a:p>
          <a:pPr>
            <a:lnSpc>
              <a:spcPts val="1500"/>
            </a:lnSpc>
          </a:pP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r>
            <a:rPr kumimoji="1" lang="ja-JP" altLang="en-US" sz="1100" b="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総合評価の結果により</a:t>
          </a:r>
          <a:r>
            <a:rPr kumimoji="1" lang="en-US" altLang="ja-JP" sz="1100" b="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100" b="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100" b="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減点措置</a:t>
          </a:r>
          <a:r>
            <a:rPr kumimoji="1" lang="en-US" altLang="ja-JP" sz="1100" b="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100" b="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・最終評価の実施</a:t>
          </a:r>
        </a:p>
      </dgm:t>
    </dgm:pt>
    <dgm:pt modelId="{7F8E484D-02A7-41C0-AC7A-4C6602EAE2CC}" type="parTrans" cxnId="{F78D1897-DCA0-4AF0-AF75-8408AD913020}">
      <dgm:prSet/>
      <dgm:spPr/>
      <dgm:t>
        <a:bodyPr/>
        <a:lstStyle/>
        <a:p>
          <a:pPr>
            <a:lnSpc>
              <a:spcPts val="1500"/>
            </a:lnSpc>
          </a:pPr>
          <a:endPar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endParaRPr>
        </a:p>
      </dgm:t>
    </dgm:pt>
    <dgm:pt modelId="{A50EB4ED-FAB3-460F-98A7-DDE5F507BFEF}" type="sibTrans" cxnId="{F78D1897-DCA0-4AF0-AF75-8408AD913020}">
      <dgm:prSet/>
      <dgm:spPr/>
      <dgm:t>
        <a:bodyPr/>
        <a:lstStyle/>
        <a:p>
          <a:pPr>
            <a:lnSpc>
              <a:spcPts val="1500"/>
            </a:lnSpc>
          </a:pPr>
          <a:endParaRPr kumimoji="1" lang="ja-JP" altLang="en-US" sz="11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endParaRPr>
        </a:p>
      </dgm:t>
    </dgm:pt>
    <dgm:pt modelId="{DD82CDEB-3E7A-4E3C-B2D9-42F490807F7C}" type="pres">
      <dgm:prSet presAssocID="{C019D2E8-CA21-4392-9215-895DEBB3731C}" presName="Name0" presStyleCnt="0">
        <dgm:presLayoutVars>
          <dgm:dir/>
          <dgm:resizeHandles val="exact"/>
        </dgm:presLayoutVars>
      </dgm:prSet>
      <dgm:spPr/>
      <dgm:t>
        <a:bodyPr/>
        <a:lstStyle/>
        <a:p>
          <a:endParaRPr kumimoji="1" lang="ja-JP" altLang="en-US"/>
        </a:p>
      </dgm:t>
    </dgm:pt>
    <dgm:pt modelId="{F291FAC7-00F7-4C3D-AFC4-983FCF195693}" type="pres">
      <dgm:prSet presAssocID="{67CD143F-3DBD-4DC7-A572-3CDA24369D7E}" presName="parTxOnly" presStyleLbl="node1" presStyleIdx="0" presStyleCnt="4" custLinFactX="-51227" custLinFactNeighborX="-100000" custLinFactNeighborY="-4762">
        <dgm:presLayoutVars>
          <dgm:bulletEnabled val="1"/>
        </dgm:presLayoutVars>
      </dgm:prSet>
      <dgm:spPr/>
      <dgm:t>
        <a:bodyPr/>
        <a:lstStyle/>
        <a:p>
          <a:endParaRPr kumimoji="1" lang="ja-JP" altLang="en-US"/>
        </a:p>
      </dgm:t>
    </dgm:pt>
    <dgm:pt modelId="{022376F1-0B74-4CE7-965B-A9D66214D14B}" type="pres">
      <dgm:prSet presAssocID="{028D76AD-0044-4CCB-A7B6-6F0603B62426}" presName="parSpace" presStyleCnt="0"/>
      <dgm:spPr/>
    </dgm:pt>
    <dgm:pt modelId="{8A7F2D08-8DA5-493D-8A33-2BE7B4C41AAC}" type="pres">
      <dgm:prSet presAssocID="{2106EF44-6D62-47C2-B258-661D44E3F4E3}" presName="parTxOnly" presStyleLbl="node1" presStyleIdx="1" presStyleCnt="4">
        <dgm:presLayoutVars>
          <dgm:bulletEnabled val="1"/>
        </dgm:presLayoutVars>
      </dgm:prSet>
      <dgm:spPr/>
      <dgm:t>
        <a:bodyPr/>
        <a:lstStyle/>
        <a:p>
          <a:endParaRPr kumimoji="1" lang="ja-JP" altLang="en-US"/>
        </a:p>
      </dgm:t>
    </dgm:pt>
    <dgm:pt modelId="{F256A428-51CC-412E-9B60-1BBAEBEC9897}" type="pres">
      <dgm:prSet presAssocID="{DE94DE80-07E6-4F94-86D2-80FA1CBC1434}" presName="parSpace" presStyleCnt="0"/>
      <dgm:spPr/>
    </dgm:pt>
    <dgm:pt modelId="{6CFD8EE5-61C0-4BA9-AF88-66447A4F23F7}" type="pres">
      <dgm:prSet presAssocID="{939E9DBE-AC0C-44AD-B643-DC06DB385156}" presName="parTxOnly" presStyleLbl="node1" presStyleIdx="2" presStyleCnt="4">
        <dgm:presLayoutVars>
          <dgm:bulletEnabled val="1"/>
        </dgm:presLayoutVars>
      </dgm:prSet>
      <dgm:spPr/>
      <dgm:t>
        <a:bodyPr/>
        <a:lstStyle/>
        <a:p>
          <a:endParaRPr kumimoji="1" lang="ja-JP" altLang="en-US"/>
        </a:p>
      </dgm:t>
    </dgm:pt>
    <dgm:pt modelId="{25F8F8B5-4A91-47B3-A45C-00757013E941}" type="pres">
      <dgm:prSet presAssocID="{38E991DD-2033-4199-A11F-8C2665671E7C}" presName="parSpace" presStyleCnt="0"/>
      <dgm:spPr/>
    </dgm:pt>
    <dgm:pt modelId="{633ED572-7147-485C-BD96-58F849FD2CF9}" type="pres">
      <dgm:prSet presAssocID="{CD744E63-0731-4C05-A5DE-C5E4B8BF08E7}" presName="parTxOnly" presStyleLbl="node1" presStyleIdx="3" presStyleCnt="4">
        <dgm:presLayoutVars>
          <dgm:bulletEnabled val="1"/>
        </dgm:presLayoutVars>
      </dgm:prSet>
      <dgm:spPr/>
      <dgm:t>
        <a:bodyPr/>
        <a:lstStyle/>
        <a:p>
          <a:endParaRPr kumimoji="1" lang="ja-JP" altLang="en-US"/>
        </a:p>
      </dgm:t>
    </dgm:pt>
  </dgm:ptLst>
  <dgm:cxnLst>
    <dgm:cxn modelId="{288D288D-E9A0-455B-87D3-85B6FADE3DFD}" srcId="{C019D2E8-CA21-4392-9215-895DEBB3731C}" destId="{2106EF44-6D62-47C2-B258-661D44E3F4E3}" srcOrd="1" destOrd="0" parTransId="{F7325B3E-0A1F-49FD-BE68-1A10AF678374}" sibTransId="{DE94DE80-07E6-4F94-86D2-80FA1CBC1434}"/>
    <dgm:cxn modelId="{95293CF3-479F-44B1-91C5-FB73107D4AD8}" type="presOf" srcId="{CD744E63-0731-4C05-A5DE-C5E4B8BF08E7}" destId="{633ED572-7147-485C-BD96-58F849FD2CF9}" srcOrd="0" destOrd="0" presId="urn:microsoft.com/office/officeart/2005/8/layout/hChevron3"/>
    <dgm:cxn modelId="{3ADC21B5-A961-4ED4-9F2C-21FB4754C683}" type="presOf" srcId="{2106EF44-6D62-47C2-B258-661D44E3F4E3}" destId="{8A7F2D08-8DA5-493D-8A33-2BE7B4C41AAC}" srcOrd="0" destOrd="0" presId="urn:microsoft.com/office/officeart/2005/8/layout/hChevron3"/>
    <dgm:cxn modelId="{4311E8D7-9C6C-4EB6-898C-4D78A481D559}" srcId="{C019D2E8-CA21-4392-9215-895DEBB3731C}" destId="{939E9DBE-AC0C-44AD-B643-DC06DB385156}" srcOrd="2" destOrd="0" parTransId="{43C1133F-1E08-4F58-99A2-FD14ED18D9E6}" sibTransId="{38E991DD-2033-4199-A11F-8C2665671E7C}"/>
    <dgm:cxn modelId="{3DDCEA73-B39E-4726-A850-08765D6FB4C2}" type="presOf" srcId="{C019D2E8-CA21-4392-9215-895DEBB3731C}" destId="{DD82CDEB-3E7A-4E3C-B2D9-42F490807F7C}" srcOrd="0" destOrd="0" presId="urn:microsoft.com/office/officeart/2005/8/layout/hChevron3"/>
    <dgm:cxn modelId="{DE7BCB7C-8881-468E-981C-69AAB410FC17}" type="presOf" srcId="{939E9DBE-AC0C-44AD-B643-DC06DB385156}" destId="{6CFD8EE5-61C0-4BA9-AF88-66447A4F23F7}" srcOrd="0" destOrd="0" presId="urn:microsoft.com/office/officeart/2005/8/layout/hChevron3"/>
    <dgm:cxn modelId="{9C935869-D8C8-4E43-82E8-851D8C765EA2}" type="presOf" srcId="{67CD143F-3DBD-4DC7-A572-3CDA24369D7E}" destId="{F291FAC7-00F7-4C3D-AFC4-983FCF195693}" srcOrd="0" destOrd="0" presId="urn:microsoft.com/office/officeart/2005/8/layout/hChevron3"/>
    <dgm:cxn modelId="{39956739-B06D-4449-9FD5-B3A5CCAC8722}" srcId="{C019D2E8-CA21-4392-9215-895DEBB3731C}" destId="{67CD143F-3DBD-4DC7-A572-3CDA24369D7E}" srcOrd="0" destOrd="0" parTransId="{48B88261-3EE2-48AE-8B2E-5C9B69707B0A}" sibTransId="{028D76AD-0044-4CCB-A7B6-6F0603B62426}"/>
    <dgm:cxn modelId="{F78D1897-DCA0-4AF0-AF75-8408AD913020}" srcId="{C019D2E8-CA21-4392-9215-895DEBB3731C}" destId="{CD744E63-0731-4C05-A5DE-C5E4B8BF08E7}" srcOrd="3" destOrd="0" parTransId="{7F8E484D-02A7-41C0-AC7A-4C6602EAE2CC}" sibTransId="{A50EB4ED-FAB3-460F-98A7-DDE5F507BFEF}"/>
    <dgm:cxn modelId="{E12FFF00-3BB1-403A-9206-E4E0E89DD14A}" type="presParOf" srcId="{DD82CDEB-3E7A-4E3C-B2D9-42F490807F7C}" destId="{F291FAC7-00F7-4C3D-AFC4-983FCF195693}" srcOrd="0" destOrd="0" presId="urn:microsoft.com/office/officeart/2005/8/layout/hChevron3"/>
    <dgm:cxn modelId="{3CF02D08-D744-4C6A-B034-714E9983B44E}" type="presParOf" srcId="{DD82CDEB-3E7A-4E3C-B2D9-42F490807F7C}" destId="{022376F1-0B74-4CE7-965B-A9D66214D14B}" srcOrd="1" destOrd="0" presId="urn:microsoft.com/office/officeart/2005/8/layout/hChevron3"/>
    <dgm:cxn modelId="{A8695D88-54E2-435C-BDAE-DD4ED6A8DE79}" type="presParOf" srcId="{DD82CDEB-3E7A-4E3C-B2D9-42F490807F7C}" destId="{8A7F2D08-8DA5-493D-8A33-2BE7B4C41AAC}" srcOrd="2" destOrd="0" presId="urn:microsoft.com/office/officeart/2005/8/layout/hChevron3"/>
    <dgm:cxn modelId="{B3F947BC-5F6E-44E3-83F2-E3B7FFDDD6F7}" type="presParOf" srcId="{DD82CDEB-3E7A-4E3C-B2D9-42F490807F7C}" destId="{F256A428-51CC-412E-9B60-1BBAEBEC9897}" srcOrd="3" destOrd="0" presId="urn:microsoft.com/office/officeart/2005/8/layout/hChevron3"/>
    <dgm:cxn modelId="{3DED9920-CCB5-4883-81C7-517737D94771}" type="presParOf" srcId="{DD82CDEB-3E7A-4E3C-B2D9-42F490807F7C}" destId="{6CFD8EE5-61C0-4BA9-AF88-66447A4F23F7}" srcOrd="4" destOrd="0" presId="urn:microsoft.com/office/officeart/2005/8/layout/hChevron3"/>
    <dgm:cxn modelId="{25DDC78D-33DA-4F88-BC69-E3EAEA47CDEC}" type="presParOf" srcId="{DD82CDEB-3E7A-4E3C-B2D9-42F490807F7C}" destId="{25F8F8B5-4A91-47B3-A45C-00757013E941}" srcOrd="5" destOrd="0" presId="urn:microsoft.com/office/officeart/2005/8/layout/hChevron3"/>
    <dgm:cxn modelId="{6975E947-61DE-4409-8221-319A9725218F}" type="presParOf" srcId="{DD82CDEB-3E7A-4E3C-B2D9-42F490807F7C}" destId="{633ED572-7147-485C-BD96-58F849FD2CF9}" srcOrd="6"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91FAC7-00F7-4C3D-AFC4-983FCF195693}">
      <dsp:nvSpPr>
        <dsp:cNvPr id="0" name=""/>
        <dsp:cNvSpPr/>
      </dsp:nvSpPr>
      <dsp:spPr>
        <a:xfrm>
          <a:off x="0" y="0"/>
          <a:ext cx="2928621" cy="1104899"/>
        </a:xfrm>
        <a:prstGeom prst="homePlat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ts val="1500"/>
            </a:lnSpc>
            <a:spcBef>
              <a:spcPct val="0"/>
            </a:spcBef>
            <a:spcAft>
              <a:spcPct val="35000"/>
            </a:spcAft>
          </a:pP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【H29</a:t>
          </a: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H33】</a:t>
          </a:r>
        </a:p>
        <a:p>
          <a:pPr lvl="0" algn="ctr" defTabSz="488950">
            <a:lnSpc>
              <a:spcPts val="1500"/>
            </a:lnSpc>
            <a:spcBef>
              <a:spcPct val="0"/>
            </a:spcBef>
            <a:spcAft>
              <a:spcPct val="35000"/>
            </a:spcAft>
          </a:pP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・旧評価制度での評価を実施</a:t>
          </a:r>
        </a:p>
      </dsp:txBody>
      <dsp:txXfrm>
        <a:off x="0" y="0"/>
        <a:ext cx="2652396" cy="1104899"/>
      </dsp:txXfrm>
    </dsp:sp>
    <dsp:sp modelId="{8A7F2D08-8DA5-493D-8A33-2BE7B4C41AAC}">
      <dsp:nvSpPr>
        <dsp:cNvPr id="0" name=""/>
        <dsp:cNvSpPr/>
      </dsp:nvSpPr>
      <dsp:spPr>
        <a:xfrm>
          <a:off x="2345815" y="0"/>
          <a:ext cx="2928621" cy="1104899"/>
        </a:xfrm>
        <a:prstGeom prst="chevron">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ts val="1500"/>
            </a:lnSpc>
            <a:spcBef>
              <a:spcPct val="0"/>
            </a:spcBef>
            <a:spcAft>
              <a:spcPct val="35000"/>
            </a:spcAft>
          </a:pP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【H33</a:t>
          </a: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（第</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3</a:t>
          </a: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期公募年）</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p>
        <a:p>
          <a:pPr lvl="0" algn="ctr" defTabSz="488950">
            <a:lnSpc>
              <a:spcPts val="1500"/>
            </a:lnSpc>
            <a:spcBef>
              <a:spcPct val="0"/>
            </a:spcBef>
            <a:spcAft>
              <a:spcPct val="35000"/>
            </a:spcAft>
          </a:pP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・次期指定管理者選定時の</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減点措置について明示のうえ公募</a:t>
          </a:r>
        </a:p>
      </dsp:txBody>
      <dsp:txXfrm>
        <a:off x="2898265" y="0"/>
        <a:ext cx="1823722" cy="1104899"/>
      </dsp:txXfrm>
    </dsp:sp>
    <dsp:sp modelId="{6CFD8EE5-61C0-4BA9-AF88-66447A4F23F7}">
      <dsp:nvSpPr>
        <dsp:cNvPr id="0" name=""/>
        <dsp:cNvSpPr/>
      </dsp:nvSpPr>
      <dsp:spPr>
        <a:xfrm>
          <a:off x="4688712" y="0"/>
          <a:ext cx="2928621" cy="1104899"/>
        </a:xfrm>
        <a:prstGeom prst="chevron">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ts val="1500"/>
            </a:lnSpc>
            <a:spcBef>
              <a:spcPct val="0"/>
            </a:spcBef>
            <a:spcAft>
              <a:spcPct val="35000"/>
            </a:spcAft>
          </a:pP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【H34</a:t>
          </a: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H37】</a:t>
          </a:r>
        </a:p>
        <a:p>
          <a:pPr lvl="0" algn="ctr" defTabSz="488950">
            <a:lnSpc>
              <a:spcPts val="1500"/>
            </a:lnSpc>
            <a:spcBef>
              <a:spcPct val="0"/>
            </a:spcBef>
            <a:spcAft>
              <a:spcPct val="35000"/>
            </a:spcAft>
          </a:pP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・年度評価の実施</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H37</a:t>
          </a: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総合評価の実施</a:t>
          </a:r>
        </a:p>
      </dsp:txBody>
      <dsp:txXfrm>
        <a:off x="5241162" y="0"/>
        <a:ext cx="1823722" cy="1104899"/>
      </dsp:txXfrm>
    </dsp:sp>
    <dsp:sp modelId="{633ED572-7147-485C-BD96-58F849FD2CF9}">
      <dsp:nvSpPr>
        <dsp:cNvPr id="0" name=""/>
        <dsp:cNvSpPr/>
      </dsp:nvSpPr>
      <dsp:spPr>
        <a:xfrm>
          <a:off x="7031609" y="0"/>
          <a:ext cx="2928621" cy="1104899"/>
        </a:xfrm>
        <a:prstGeom prst="chevron">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ts val="1500"/>
            </a:lnSpc>
            <a:spcBef>
              <a:spcPct val="0"/>
            </a:spcBef>
            <a:spcAft>
              <a:spcPct val="35000"/>
            </a:spcAft>
          </a:pP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【H38</a:t>
          </a: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（第</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4</a:t>
          </a: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期公募年）</a:t>
          </a:r>
          <a:r>
            <a:rPr kumimoji="1" lang="en-US" altLang="ja-JP"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p>
        <a:p>
          <a:pPr lvl="0" algn="ctr" defTabSz="488950">
            <a:lnSpc>
              <a:spcPts val="1500"/>
            </a:lnSpc>
            <a:spcBef>
              <a:spcPct val="0"/>
            </a:spcBef>
            <a:spcAft>
              <a:spcPct val="35000"/>
            </a:spcAft>
          </a:pP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a:t>
          </a:r>
          <a:r>
            <a:rPr kumimoji="1" lang="ja-JP" altLang="en-US" sz="1100" b="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総合評価の結果により</a:t>
          </a:r>
          <a:r>
            <a:rPr kumimoji="1" lang="en-US" altLang="ja-JP" sz="1100" b="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100" b="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100" b="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減点措置</a:t>
          </a:r>
          <a:r>
            <a:rPr kumimoji="1" lang="en-US" altLang="ja-JP" sz="1100" b="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100" b="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100" kern="1200">
              <a:solidFill>
                <a:sysClr val="windowText" lastClr="000000"/>
              </a:solidFill>
              <a:latin typeface="メイリオ" panose="020B0604030504040204" pitchFamily="50" charset="-128"/>
              <a:ea typeface="メイリオ" panose="020B0604030504040204" pitchFamily="50" charset="-128"/>
              <a:cs typeface="メイリオ" panose="020B0604030504040204" pitchFamily="50" charset="-128"/>
            </a:rPr>
            <a:t>・最終評価の実施</a:t>
          </a:r>
        </a:p>
      </dsp:txBody>
      <dsp:txXfrm>
        <a:off x="7584059" y="0"/>
        <a:ext cx="1823722" cy="110489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FFFF-6596-401F-AF4B-B6A31FAE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10</cp:revision>
  <cp:lastPrinted>2017-07-06T09:15:00Z</cp:lastPrinted>
  <dcterms:created xsi:type="dcterms:W3CDTF">2017-07-06T01:15:00Z</dcterms:created>
  <dcterms:modified xsi:type="dcterms:W3CDTF">2017-07-07T06:58:00Z</dcterms:modified>
</cp:coreProperties>
</file>