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5C9" w:rsidRDefault="001155C9" w:rsidP="001155C9">
      <w:pPr>
        <w:ind w:firstLineChars="100" w:firstLine="240"/>
        <w:rPr>
          <w:sz w:val="24"/>
          <w:szCs w:val="24"/>
        </w:rPr>
      </w:pPr>
      <w:r w:rsidRPr="00E03DEE">
        <w:rPr>
          <w:rFonts w:hint="eastAsia"/>
          <w:sz w:val="24"/>
          <w:szCs w:val="24"/>
        </w:rPr>
        <w:t>地方独立行政法</w:t>
      </w:r>
      <w:bookmarkStart w:id="0" w:name="_GoBack"/>
      <w:bookmarkEnd w:id="0"/>
      <w:r w:rsidRPr="00E03DEE">
        <w:rPr>
          <w:rFonts w:hint="eastAsia"/>
          <w:sz w:val="24"/>
          <w:szCs w:val="24"/>
        </w:rPr>
        <w:t>人大阪市立工業研究所の第二期中期目標</w:t>
      </w:r>
      <w:r>
        <w:rPr>
          <w:rFonts w:hint="eastAsia"/>
          <w:sz w:val="24"/>
          <w:szCs w:val="24"/>
        </w:rPr>
        <w:t>の</w:t>
      </w:r>
      <w:r w:rsidRPr="00E03DEE">
        <w:rPr>
          <w:rFonts w:hint="eastAsia"/>
          <w:sz w:val="24"/>
          <w:szCs w:val="24"/>
        </w:rPr>
        <w:t>期間</w:t>
      </w:r>
      <w:r>
        <w:rPr>
          <w:rFonts w:hint="eastAsia"/>
          <w:sz w:val="24"/>
          <w:szCs w:val="24"/>
        </w:rPr>
        <w:t>の</w:t>
      </w:r>
      <w:r w:rsidRPr="00E03DEE">
        <w:rPr>
          <w:rFonts w:hint="eastAsia"/>
          <w:sz w:val="24"/>
          <w:szCs w:val="24"/>
        </w:rPr>
        <w:t>終</w:t>
      </w:r>
      <w:r w:rsidR="008F7022">
        <w:rPr>
          <w:rFonts w:hint="eastAsia"/>
          <w:noProof/>
          <w:sz w:val="24"/>
          <w:szCs w:val="24"/>
        </w:rPr>
        <mc:AlternateContent>
          <mc:Choice Requires="wps">
            <w:drawing>
              <wp:anchor distT="0" distB="0" distL="114300" distR="114300" simplePos="0" relativeHeight="251661312" behindDoc="0" locked="0" layoutInCell="1" allowOverlap="1" wp14:anchorId="78CCDFDB" wp14:editId="66B4D283">
                <wp:simplePos x="0" y="0"/>
                <wp:positionH relativeFrom="column">
                  <wp:posOffset>5273040</wp:posOffset>
                </wp:positionH>
                <wp:positionV relativeFrom="paragraph">
                  <wp:posOffset>-593725</wp:posOffset>
                </wp:positionV>
                <wp:extent cx="628650" cy="2952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28650" cy="2952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F7022" w:rsidRPr="004D4232" w:rsidRDefault="008F7022" w:rsidP="008F7022">
                            <w:pPr>
                              <w:jc w:val="center"/>
                              <w:rPr>
                                <w:rFonts w:asciiTheme="majorEastAsia" w:eastAsiaTheme="majorEastAsia" w:hAnsiTheme="majorEastAsia"/>
                                <w:color w:val="000000" w:themeColor="text1"/>
                              </w:rPr>
                            </w:pPr>
                            <w:r w:rsidRPr="004D4232">
                              <w:rPr>
                                <w:rFonts w:asciiTheme="majorEastAsia" w:eastAsiaTheme="majorEastAsia" w:hAnsiTheme="majorEastAsia" w:hint="eastAsia"/>
                                <w:color w:val="000000" w:themeColor="text1"/>
                              </w:rPr>
                              <w:t>資料６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 o:spid="_x0000_s1026" style="position:absolute;left:0;text-align:left;margin-left:415.2pt;margin-top:-46.75pt;width:49.5pt;height:23.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" filled="f" strokecolor="black [3213]">
                <v:textbox>
                  <w:txbxContent>
                    <w:p w:rsidR="008F7022" w:rsidRPr="004D4232" w:rsidRDefault="008F7022" w:rsidP="008F7022">
                      <w:pPr>
                        <w:jc w:val="center"/>
                        <w:rPr>
                          <w:rFonts w:asciiTheme="majorEastAsia" w:eastAsiaTheme="majorEastAsia" w:hAnsiTheme="majorEastAsia"/>
                          <w:color w:val="000000" w:themeColor="text1"/>
                        </w:rPr>
                      </w:pPr>
                      <w:r w:rsidRPr="004D4232">
                        <w:rPr>
                          <w:rFonts w:asciiTheme="majorEastAsia" w:eastAsiaTheme="majorEastAsia" w:hAnsiTheme="majorEastAsia" w:hint="eastAsia"/>
                          <w:color w:val="000000" w:themeColor="text1"/>
                        </w:rPr>
                        <w:t>資料６</w:t>
                      </w:r>
                    </w:p>
                  </w:txbxContent>
                </v:textbox>
              </v:rect>
            </w:pict>
          </mc:Fallback>
        </mc:AlternateContent>
      </w:r>
      <w:r w:rsidRPr="00E03DEE">
        <w:rPr>
          <w:rFonts w:hint="eastAsia"/>
          <w:sz w:val="24"/>
          <w:szCs w:val="24"/>
        </w:rPr>
        <w:t>了時における組織・業務全般の検討について（案）</w:t>
      </w:r>
    </w:p>
    <w:p w:rsidR="001155C9" w:rsidRDefault="001155C9" w:rsidP="001155C9">
      <w:pPr>
        <w:rPr>
          <w:sz w:val="24"/>
          <w:szCs w:val="24"/>
        </w:rPr>
      </w:pPr>
    </w:p>
    <w:p w:rsidR="001155C9" w:rsidRDefault="001155C9" w:rsidP="001155C9">
      <w:pPr>
        <w:rPr>
          <w:sz w:val="24"/>
          <w:szCs w:val="24"/>
        </w:rPr>
      </w:pPr>
    </w:p>
    <w:p w:rsidR="001155C9" w:rsidRDefault="001155C9" w:rsidP="001155C9">
      <w:pPr>
        <w:rPr>
          <w:b/>
          <w:sz w:val="24"/>
          <w:szCs w:val="24"/>
        </w:rPr>
      </w:pPr>
      <w:r w:rsidRPr="00E03DEE">
        <w:rPr>
          <w:rFonts w:hint="eastAsia"/>
          <w:b/>
          <w:sz w:val="24"/>
          <w:szCs w:val="24"/>
        </w:rPr>
        <w:t>はじめに</w:t>
      </w:r>
    </w:p>
    <w:p w:rsidR="001155C9" w:rsidRPr="00E03DEE" w:rsidRDefault="001155C9" w:rsidP="001155C9">
      <w:pPr>
        <w:rPr>
          <w:sz w:val="24"/>
          <w:szCs w:val="24"/>
        </w:rPr>
      </w:pPr>
      <w:r>
        <w:rPr>
          <w:rFonts w:hint="eastAsia"/>
          <w:sz w:val="24"/>
          <w:szCs w:val="24"/>
        </w:rPr>
        <w:t xml:space="preserve">　地方独立行政法人大阪市立工業研究所（以下「市工研」という。）の第二期中期目標期間（平成</w:t>
      </w:r>
      <w:r>
        <w:rPr>
          <w:rFonts w:hint="eastAsia"/>
          <w:sz w:val="24"/>
          <w:szCs w:val="24"/>
        </w:rPr>
        <w:t>25</w:t>
      </w:r>
      <w:r>
        <w:rPr>
          <w:rFonts w:hint="eastAsia"/>
          <w:sz w:val="24"/>
          <w:szCs w:val="24"/>
        </w:rPr>
        <w:t>年</w:t>
      </w:r>
      <w:r>
        <w:rPr>
          <w:rFonts w:hint="eastAsia"/>
          <w:sz w:val="24"/>
          <w:szCs w:val="24"/>
        </w:rPr>
        <w:t>4</w:t>
      </w:r>
      <w:r>
        <w:rPr>
          <w:rFonts w:hint="eastAsia"/>
          <w:sz w:val="24"/>
          <w:szCs w:val="24"/>
        </w:rPr>
        <w:t>月</w:t>
      </w:r>
      <w:r>
        <w:rPr>
          <w:rFonts w:hint="eastAsia"/>
          <w:sz w:val="24"/>
          <w:szCs w:val="24"/>
        </w:rPr>
        <w:t>1</w:t>
      </w:r>
      <w:r>
        <w:rPr>
          <w:rFonts w:hint="eastAsia"/>
          <w:sz w:val="24"/>
          <w:szCs w:val="24"/>
        </w:rPr>
        <w:t>日から平成</w:t>
      </w:r>
      <w:r>
        <w:rPr>
          <w:rFonts w:hint="eastAsia"/>
          <w:sz w:val="24"/>
          <w:szCs w:val="24"/>
        </w:rPr>
        <w:t>29</w:t>
      </w:r>
      <w:r>
        <w:rPr>
          <w:rFonts w:hint="eastAsia"/>
          <w:sz w:val="24"/>
          <w:szCs w:val="24"/>
        </w:rPr>
        <w:t>年</w:t>
      </w:r>
      <w:r>
        <w:rPr>
          <w:rFonts w:hint="eastAsia"/>
          <w:sz w:val="24"/>
          <w:szCs w:val="24"/>
        </w:rPr>
        <w:t>3</w:t>
      </w:r>
      <w:r>
        <w:rPr>
          <w:rFonts w:hint="eastAsia"/>
          <w:sz w:val="24"/>
          <w:szCs w:val="24"/>
        </w:rPr>
        <w:t>月</w:t>
      </w:r>
      <w:r>
        <w:rPr>
          <w:rFonts w:hint="eastAsia"/>
          <w:sz w:val="24"/>
          <w:szCs w:val="24"/>
        </w:rPr>
        <w:t>31</w:t>
      </w:r>
      <w:r>
        <w:rPr>
          <w:rFonts w:hint="eastAsia"/>
          <w:sz w:val="24"/>
          <w:szCs w:val="24"/>
        </w:rPr>
        <w:t>日まで）が終了したことを受けて、設立団体である大阪市が、地方独立行政法人法第</w:t>
      </w:r>
      <w:r>
        <w:rPr>
          <w:rFonts w:hint="eastAsia"/>
          <w:sz w:val="24"/>
          <w:szCs w:val="24"/>
        </w:rPr>
        <w:t>31</w:t>
      </w:r>
      <w:r>
        <w:rPr>
          <w:rFonts w:hint="eastAsia"/>
          <w:sz w:val="24"/>
          <w:szCs w:val="24"/>
        </w:rPr>
        <w:t>条に基づき、市工研の業務を継続させる必要性、組織のあり方その他組織及び業務の全般にわたり検討するものである。</w:t>
      </w:r>
    </w:p>
    <w:p w:rsidR="001155C9" w:rsidRDefault="001155C9" w:rsidP="001155C9">
      <w:pPr>
        <w:rPr>
          <w:sz w:val="24"/>
          <w:szCs w:val="24"/>
        </w:rPr>
      </w:pPr>
    </w:p>
    <w:p w:rsidR="001155C9" w:rsidRDefault="001155C9" w:rsidP="001155C9">
      <w:pPr>
        <w:rPr>
          <w:sz w:val="24"/>
          <w:szCs w:val="24"/>
        </w:rPr>
      </w:pPr>
    </w:p>
    <w:p w:rsidR="001155C9" w:rsidRPr="006C56FD" w:rsidRDefault="001155C9" w:rsidP="001155C9">
      <w:pPr>
        <w:rPr>
          <w:b/>
          <w:sz w:val="24"/>
          <w:szCs w:val="24"/>
        </w:rPr>
      </w:pPr>
      <w:r w:rsidRPr="006C56FD">
        <w:rPr>
          <w:rFonts w:hint="eastAsia"/>
          <w:b/>
          <w:sz w:val="24"/>
          <w:szCs w:val="24"/>
        </w:rPr>
        <w:t>検討内容</w:t>
      </w:r>
    </w:p>
    <w:p w:rsidR="001155C9" w:rsidRDefault="001155C9" w:rsidP="001155C9">
      <w:pPr>
        <w:rPr>
          <w:sz w:val="24"/>
          <w:szCs w:val="24"/>
        </w:rPr>
      </w:pPr>
      <w:r>
        <w:rPr>
          <w:rFonts w:hint="eastAsia"/>
          <w:sz w:val="24"/>
          <w:szCs w:val="24"/>
        </w:rPr>
        <w:t xml:space="preserve">　研究所の統合に伴い、市工研の業務は新法人である大阪産業技術研究所への継承の必要性を認めており、また、市工研の第二期中期目標期間の取組を踏まえたうえで、新法人の組織や業務についても検討して中期目標を策定していることから、大阪産業技術研究所の中期目標を定めたことをもって、同法第</w:t>
      </w:r>
      <w:r>
        <w:rPr>
          <w:rFonts w:hint="eastAsia"/>
          <w:sz w:val="24"/>
          <w:szCs w:val="24"/>
        </w:rPr>
        <w:t>31</w:t>
      </w:r>
      <w:r>
        <w:rPr>
          <w:rFonts w:hint="eastAsia"/>
          <w:sz w:val="24"/>
          <w:szCs w:val="24"/>
        </w:rPr>
        <w:t>条第１項の「検討」及び「所要の措置」とする。</w:t>
      </w:r>
    </w:p>
    <w:p w:rsidR="001155C9" w:rsidRDefault="001155C9" w:rsidP="001155C9">
      <w:pPr>
        <w:rPr>
          <w:sz w:val="24"/>
          <w:szCs w:val="24"/>
        </w:rPr>
      </w:pPr>
    </w:p>
    <w:p w:rsidR="001155C9" w:rsidRDefault="001155C9" w:rsidP="001155C9">
      <w:pPr>
        <w:rPr>
          <w:sz w:val="24"/>
          <w:szCs w:val="24"/>
        </w:rPr>
      </w:pPr>
      <w:r>
        <w:rPr>
          <w:rFonts w:hint="eastAsia"/>
          <w:sz w:val="24"/>
          <w:szCs w:val="24"/>
        </w:rPr>
        <w:t>※　検討内容の詳細は別紙</w:t>
      </w:r>
    </w:p>
    <w:p w:rsidR="001155C9" w:rsidRPr="006C56FD" w:rsidRDefault="001155C9" w:rsidP="001155C9">
      <w:pPr>
        <w:rPr>
          <w:sz w:val="24"/>
          <w:szCs w:val="24"/>
        </w:rPr>
      </w:pPr>
    </w:p>
    <w:p w:rsidR="001155C9" w:rsidRDefault="001155C9" w:rsidP="001155C9">
      <w:pPr>
        <w:rPr>
          <w:sz w:val="24"/>
          <w:szCs w:val="24"/>
        </w:rPr>
      </w:pPr>
    </w:p>
    <w:p w:rsidR="001155C9" w:rsidRPr="00BB5D4C" w:rsidRDefault="001155C9" w:rsidP="001155C9">
      <w:pPr>
        <w:rPr>
          <w:b/>
          <w:sz w:val="24"/>
          <w:szCs w:val="24"/>
        </w:rPr>
      </w:pPr>
      <w:r w:rsidRPr="00BB5D4C">
        <w:rPr>
          <w:rFonts w:hint="eastAsia"/>
          <w:b/>
          <w:sz w:val="24"/>
          <w:szCs w:val="24"/>
        </w:rPr>
        <w:t>【参考】地方独立行政法人法</w:t>
      </w:r>
    </w:p>
    <w:p w:rsidR="001155C9" w:rsidRPr="00DC640E" w:rsidRDefault="001155C9" w:rsidP="001155C9">
      <w:pPr>
        <w:rPr>
          <w:rFonts w:asciiTheme="minorEastAsia" w:hAnsiTheme="minorEastAsia"/>
          <w:sz w:val="24"/>
          <w:szCs w:val="24"/>
        </w:rPr>
      </w:pPr>
      <w:r w:rsidRPr="00DC640E">
        <w:rPr>
          <w:rFonts w:asciiTheme="minorEastAsia" w:hAnsiTheme="minorEastAsia" w:hint="eastAsia"/>
          <w:sz w:val="24"/>
          <w:szCs w:val="24"/>
        </w:rPr>
        <w:t xml:space="preserve">（中期目標の期間の終了時の検討） </w:t>
      </w:r>
    </w:p>
    <w:p w:rsidR="001155C9" w:rsidRPr="00DC640E" w:rsidRDefault="001155C9" w:rsidP="001155C9">
      <w:pPr>
        <w:rPr>
          <w:rFonts w:asciiTheme="minorEastAsia" w:hAnsiTheme="minorEastAsia"/>
          <w:sz w:val="24"/>
          <w:szCs w:val="24"/>
        </w:rPr>
      </w:pPr>
      <w:r w:rsidRPr="00DC640E">
        <w:rPr>
          <w:rFonts w:asciiTheme="minorEastAsia" w:hAnsiTheme="minorEastAsia" w:hint="eastAsia"/>
          <w:sz w:val="24"/>
          <w:szCs w:val="24"/>
        </w:rPr>
        <w:t xml:space="preserve">第三十一条　設立団体の長は、地方独立行政法人の中期目標の期間の終了時において、当該地方独立行政法人の業務を継続させる必要性、組織の在り方その他その組織及び業務の全般にわたる検討を行い、その結果に基づき、所要の措置を講ずるものとする。 </w:t>
      </w:r>
    </w:p>
    <w:p w:rsidR="001155C9" w:rsidRPr="00DC640E" w:rsidRDefault="001155C9" w:rsidP="001155C9">
      <w:pPr>
        <w:rPr>
          <w:rFonts w:asciiTheme="minorEastAsia" w:hAnsiTheme="minorEastAsia"/>
          <w:sz w:val="24"/>
          <w:szCs w:val="24"/>
        </w:rPr>
      </w:pPr>
      <w:r w:rsidRPr="00DC640E">
        <w:rPr>
          <w:rFonts w:asciiTheme="minorEastAsia" w:hAnsiTheme="minorEastAsia" w:hint="eastAsia"/>
          <w:sz w:val="24"/>
          <w:szCs w:val="24"/>
        </w:rPr>
        <w:t>２</w:t>
      </w:r>
      <w:r>
        <w:rPr>
          <w:rFonts w:asciiTheme="minorEastAsia" w:hAnsiTheme="minorEastAsia" w:hint="eastAsia"/>
          <w:sz w:val="24"/>
          <w:szCs w:val="24"/>
        </w:rPr>
        <w:t xml:space="preserve">　</w:t>
      </w:r>
      <w:r w:rsidRPr="00DC640E">
        <w:rPr>
          <w:rFonts w:asciiTheme="minorEastAsia" w:hAnsiTheme="minorEastAsia" w:hint="eastAsia"/>
          <w:sz w:val="24"/>
          <w:szCs w:val="24"/>
        </w:rPr>
        <w:t xml:space="preserve">設立団体の長は、前項の規定による検討を行うに当たっては、評価委員会の意見を聴かなければならない。 </w:t>
      </w:r>
    </w:p>
    <w:p w:rsidR="001155C9" w:rsidRDefault="001155C9">
      <w:pPr>
        <w:widowControl/>
        <w:jc w:val="left"/>
        <w:rPr>
          <w:rFonts w:asciiTheme="minorEastAsia" w:hAnsiTheme="minorEastAsia"/>
          <w:sz w:val="22"/>
        </w:rPr>
      </w:pPr>
      <w:r>
        <w:rPr>
          <w:rFonts w:asciiTheme="minorEastAsia" w:hAnsiTheme="minorEastAsia"/>
          <w:sz w:val="22"/>
        </w:rPr>
        <w:br w:type="page"/>
      </w:r>
    </w:p>
    <w:p w:rsidR="00863F0A" w:rsidRDefault="00905D3B" w:rsidP="002E201B">
      <w:pPr>
        <w:ind w:firstLineChars="100" w:firstLine="240"/>
        <w:rPr>
          <w:sz w:val="24"/>
          <w:szCs w:val="24"/>
        </w:rPr>
      </w:pPr>
      <w:r>
        <w:rPr>
          <w:rFonts w:hint="eastAsia"/>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5120640</wp:posOffset>
                </wp:positionH>
                <wp:positionV relativeFrom="paragraph">
                  <wp:posOffset>-612775</wp:posOffset>
                </wp:positionV>
                <wp:extent cx="628650" cy="29527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28650" cy="29527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rsidR="00905D3B" w:rsidRPr="00905D3B" w:rsidRDefault="00905D3B" w:rsidP="00905D3B">
                            <w:pPr>
                              <w:jc w:val="center"/>
                              <w:rPr>
                                <w:color w:val="000000" w:themeColor="text1"/>
                              </w:rPr>
                            </w:pPr>
                            <w:r w:rsidRPr="00905D3B">
                              <w:rPr>
                                <w:rFonts w:hint="eastAsia"/>
                                <w:color w:val="000000" w:themeColor="text1"/>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7" style="position:absolute;left:0;text-align:left;margin-left:403.2pt;margin-top:-48.25pt;width:49.5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" filled="f" stroked="f">
                <v:textbox>
                  <w:txbxContent>
                    <w:p w:rsidR="00905D3B" w:rsidRPr="00905D3B" w:rsidRDefault="00905D3B" w:rsidP="00905D3B">
                      <w:pPr>
                        <w:jc w:val="center"/>
                        <w:rPr>
                          <w:color w:val="000000" w:themeColor="text1"/>
                        </w:rPr>
                      </w:pPr>
                      <w:r w:rsidRPr="00905D3B">
                        <w:rPr>
                          <w:rFonts w:hint="eastAsia"/>
                          <w:color w:val="000000" w:themeColor="text1"/>
                        </w:rPr>
                        <w:t>別紙</w:t>
                      </w:r>
                    </w:p>
                  </w:txbxContent>
                </v:textbox>
              </v:rect>
            </w:pict>
          </mc:Fallback>
        </mc:AlternateContent>
      </w:r>
      <w:r w:rsidR="00D12FD3">
        <w:rPr>
          <w:rFonts w:hint="eastAsia"/>
          <w:sz w:val="24"/>
          <w:szCs w:val="24"/>
        </w:rPr>
        <w:t>地方独立行政法人大阪市立工業研究所</w:t>
      </w:r>
      <w:r w:rsidR="009A4305">
        <w:rPr>
          <w:rFonts w:hint="eastAsia"/>
          <w:sz w:val="24"/>
          <w:szCs w:val="24"/>
        </w:rPr>
        <w:t>の</w:t>
      </w:r>
      <w:r w:rsidR="003A59A2">
        <w:rPr>
          <w:rFonts w:hint="eastAsia"/>
          <w:sz w:val="24"/>
          <w:szCs w:val="24"/>
        </w:rPr>
        <w:t>第二</w:t>
      </w:r>
      <w:r w:rsidR="00D12FD3">
        <w:rPr>
          <w:rFonts w:hint="eastAsia"/>
          <w:sz w:val="24"/>
          <w:szCs w:val="24"/>
        </w:rPr>
        <w:t>期中期目標の期間の終了時における</w:t>
      </w:r>
      <w:r w:rsidR="009A4305">
        <w:rPr>
          <w:rFonts w:hint="eastAsia"/>
          <w:sz w:val="24"/>
          <w:szCs w:val="24"/>
        </w:rPr>
        <w:t>組織・業務全般の</w:t>
      </w:r>
      <w:r>
        <w:rPr>
          <w:rFonts w:hint="eastAsia"/>
          <w:sz w:val="24"/>
          <w:szCs w:val="24"/>
        </w:rPr>
        <w:t>検討について</w:t>
      </w:r>
    </w:p>
    <w:p w:rsidR="00D12FD3" w:rsidRPr="009A4305" w:rsidRDefault="00D12FD3">
      <w:pPr>
        <w:rPr>
          <w:sz w:val="24"/>
          <w:szCs w:val="24"/>
        </w:rPr>
      </w:pPr>
    </w:p>
    <w:p w:rsidR="00FC3250" w:rsidRPr="00FC3250" w:rsidRDefault="00FC3250">
      <w:pPr>
        <w:rPr>
          <w:rFonts w:asciiTheme="majorEastAsia" w:eastAsiaTheme="majorEastAsia" w:hAnsiTheme="majorEastAsia"/>
          <w:b/>
          <w:sz w:val="24"/>
          <w:szCs w:val="24"/>
        </w:rPr>
      </w:pPr>
      <w:r w:rsidRPr="00FC3250">
        <w:rPr>
          <w:rFonts w:asciiTheme="majorEastAsia" w:eastAsiaTheme="majorEastAsia" w:hAnsiTheme="majorEastAsia" w:hint="eastAsia"/>
          <w:b/>
          <w:sz w:val="24"/>
          <w:szCs w:val="24"/>
        </w:rPr>
        <w:t>はじめに</w:t>
      </w:r>
    </w:p>
    <w:p w:rsidR="003A59A2" w:rsidRPr="00E03DEE" w:rsidRDefault="003A59A2" w:rsidP="003A59A2">
      <w:pPr>
        <w:ind w:firstLineChars="100" w:firstLine="240"/>
        <w:rPr>
          <w:sz w:val="24"/>
          <w:szCs w:val="24"/>
        </w:rPr>
      </w:pPr>
      <w:r>
        <w:rPr>
          <w:rFonts w:hint="eastAsia"/>
          <w:sz w:val="24"/>
          <w:szCs w:val="24"/>
        </w:rPr>
        <w:t>本報告書は、地方独立行政法人大阪市立工業研究所（以下</w:t>
      </w:r>
      <w:r w:rsidR="002E6835">
        <w:rPr>
          <w:rFonts w:hint="eastAsia"/>
          <w:sz w:val="24"/>
          <w:szCs w:val="24"/>
        </w:rPr>
        <w:t>、</w:t>
      </w:r>
      <w:r>
        <w:rPr>
          <w:rFonts w:hint="eastAsia"/>
          <w:sz w:val="24"/>
          <w:szCs w:val="24"/>
        </w:rPr>
        <w:t>「市工研」という。）の第二期中期目標期間（平成</w:t>
      </w:r>
      <w:r>
        <w:rPr>
          <w:rFonts w:hint="eastAsia"/>
          <w:sz w:val="24"/>
          <w:szCs w:val="24"/>
        </w:rPr>
        <w:t>25</w:t>
      </w:r>
      <w:r>
        <w:rPr>
          <w:rFonts w:hint="eastAsia"/>
          <w:sz w:val="24"/>
          <w:szCs w:val="24"/>
        </w:rPr>
        <w:t>年</w:t>
      </w:r>
      <w:r>
        <w:rPr>
          <w:rFonts w:hint="eastAsia"/>
          <w:sz w:val="24"/>
          <w:szCs w:val="24"/>
        </w:rPr>
        <w:t>4</w:t>
      </w:r>
      <w:r>
        <w:rPr>
          <w:rFonts w:hint="eastAsia"/>
          <w:sz w:val="24"/>
          <w:szCs w:val="24"/>
        </w:rPr>
        <w:t>月</w:t>
      </w:r>
      <w:r>
        <w:rPr>
          <w:rFonts w:hint="eastAsia"/>
          <w:sz w:val="24"/>
          <w:szCs w:val="24"/>
        </w:rPr>
        <w:t>1</w:t>
      </w:r>
      <w:r>
        <w:rPr>
          <w:rFonts w:hint="eastAsia"/>
          <w:sz w:val="24"/>
          <w:szCs w:val="24"/>
        </w:rPr>
        <w:t>日から平成</w:t>
      </w:r>
      <w:r>
        <w:rPr>
          <w:rFonts w:hint="eastAsia"/>
          <w:sz w:val="24"/>
          <w:szCs w:val="24"/>
        </w:rPr>
        <w:t>29</w:t>
      </w:r>
      <w:r>
        <w:rPr>
          <w:rFonts w:hint="eastAsia"/>
          <w:sz w:val="24"/>
          <w:szCs w:val="24"/>
        </w:rPr>
        <w:t>年</w:t>
      </w:r>
      <w:r>
        <w:rPr>
          <w:rFonts w:hint="eastAsia"/>
          <w:sz w:val="24"/>
          <w:szCs w:val="24"/>
        </w:rPr>
        <w:t>3</w:t>
      </w:r>
      <w:r>
        <w:rPr>
          <w:rFonts w:hint="eastAsia"/>
          <w:sz w:val="24"/>
          <w:szCs w:val="24"/>
        </w:rPr>
        <w:t>月</w:t>
      </w:r>
      <w:r>
        <w:rPr>
          <w:rFonts w:hint="eastAsia"/>
          <w:sz w:val="24"/>
          <w:szCs w:val="24"/>
        </w:rPr>
        <w:t>31</w:t>
      </w:r>
      <w:r>
        <w:rPr>
          <w:rFonts w:hint="eastAsia"/>
          <w:sz w:val="24"/>
          <w:szCs w:val="24"/>
        </w:rPr>
        <w:t>日まで）が終了したことを受けて、設立団体である大阪市が、地方独立行政法人法第</w:t>
      </w:r>
      <w:r>
        <w:rPr>
          <w:rFonts w:hint="eastAsia"/>
          <w:sz w:val="24"/>
          <w:szCs w:val="24"/>
        </w:rPr>
        <w:t>31</w:t>
      </w:r>
      <w:r>
        <w:rPr>
          <w:rFonts w:hint="eastAsia"/>
          <w:sz w:val="24"/>
          <w:szCs w:val="24"/>
        </w:rPr>
        <w:t>条に基づき、市工研の業務を継続させる必要性、組織のあり方その他組織及び業務の全般にわたり検討するものである。</w:t>
      </w:r>
    </w:p>
    <w:p w:rsidR="00394E94" w:rsidRDefault="00A74A66">
      <w:pPr>
        <w:rPr>
          <w:sz w:val="24"/>
          <w:szCs w:val="24"/>
        </w:rPr>
      </w:pPr>
      <w:r>
        <w:rPr>
          <w:rFonts w:hint="eastAsia"/>
          <w:sz w:val="24"/>
          <w:szCs w:val="24"/>
        </w:rPr>
        <w:t xml:space="preserve">　</w:t>
      </w:r>
      <w:r w:rsidR="00784BF5">
        <w:rPr>
          <w:rFonts w:hint="eastAsia"/>
          <w:sz w:val="24"/>
          <w:szCs w:val="24"/>
        </w:rPr>
        <w:t>なお、今回の検討に先立ち、</w:t>
      </w:r>
      <w:r w:rsidR="001720BC">
        <w:rPr>
          <w:rFonts w:hint="eastAsia"/>
          <w:sz w:val="24"/>
          <w:szCs w:val="24"/>
        </w:rPr>
        <w:t>市工研については、これまでも大阪市地方独立行政法人評価委員会（以下</w:t>
      </w:r>
      <w:r w:rsidR="002E6835">
        <w:rPr>
          <w:rFonts w:hint="eastAsia"/>
          <w:sz w:val="24"/>
          <w:szCs w:val="24"/>
        </w:rPr>
        <w:t>、</w:t>
      </w:r>
      <w:r w:rsidR="001720BC">
        <w:rPr>
          <w:rFonts w:hint="eastAsia"/>
          <w:sz w:val="24"/>
          <w:szCs w:val="24"/>
        </w:rPr>
        <w:t>「評価委員会」</w:t>
      </w:r>
      <w:r w:rsidR="00660B27">
        <w:rPr>
          <w:rFonts w:hint="eastAsia"/>
          <w:sz w:val="24"/>
          <w:szCs w:val="24"/>
        </w:rPr>
        <w:t>という。）</w:t>
      </w:r>
      <w:r w:rsidR="00784BF5">
        <w:rPr>
          <w:rFonts w:hint="eastAsia"/>
          <w:sz w:val="24"/>
          <w:szCs w:val="24"/>
        </w:rPr>
        <w:t>において</w:t>
      </w:r>
      <w:r w:rsidR="003A59A2">
        <w:rPr>
          <w:rFonts w:hint="eastAsia"/>
          <w:sz w:val="24"/>
          <w:szCs w:val="24"/>
        </w:rPr>
        <w:t>、年度ごとの業務実績評価とともに</w:t>
      </w:r>
      <w:r w:rsidR="00394E94">
        <w:rPr>
          <w:rFonts w:hint="eastAsia"/>
          <w:sz w:val="24"/>
          <w:szCs w:val="24"/>
        </w:rPr>
        <w:t>組織及び業務全般にわたる検討が実質的に行われてきたところである。</w:t>
      </w:r>
    </w:p>
    <w:p w:rsidR="003A59A2" w:rsidRDefault="003A59A2" w:rsidP="00394E94">
      <w:pPr>
        <w:rPr>
          <w:sz w:val="24"/>
          <w:szCs w:val="24"/>
        </w:rPr>
      </w:pPr>
      <w:r>
        <w:rPr>
          <w:rFonts w:hint="eastAsia"/>
          <w:sz w:val="24"/>
          <w:szCs w:val="24"/>
        </w:rPr>
        <w:t xml:space="preserve">　また、</w:t>
      </w:r>
      <w:r w:rsidR="002E6835">
        <w:rPr>
          <w:rFonts w:hint="eastAsia"/>
          <w:sz w:val="24"/>
          <w:szCs w:val="24"/>
        </w:rPr>
        <w:t>大阪府立産業技術総合研究所（以下、「産技研」という。）との</w:t>
      </w:r>
      <w:r>
        <w:rPr>
          <w:rFonts w:hint="eastAsia"/>
          <w:sz w:val="24"/>
          <w:szCs w:val="24"/>
        </w:rPr>
        <w:t>統合に伴い、</w:t>
      </w:r>
      <w:r w:rsidR="00FF083E">
        <w:rPr>
          <w:rFonts w:hint="eastAsia"/>
          <w:sz w:val="24"/>
          <w:szCs w:val="24"/>
        </w:rPr>
        <w:t>市工研のこれまでの取組や実績も踏まえて、</w:t>
      </w:r>
      <w:r>
        <w:rPr>
          <w:rFonts w:hint="eastAsia"/>
          <w:sz w:val="24"/>
          <w:szCs w:val="24"/>
        </w:rPr>
        <w:t>新法人の組織や業務に</w:t>
      </w:r>
      <w:r w:rsidR="00E52D98">
        <w:rPr>
          <w:rFonts w:hint="eastAsia"/>
          <w:sz w:val="24"/>
          <w:szCs w:val="24"/>
        </w:rPr>
        <w:t>ついて</w:t>
      </w:r>
      <w:r>
        <w:rPr>
          <w:rFonts w:hint="eastAsia"/>
          <w:sz w:val="24"/>
          <w:szCs w:val="24"/>
        </w:rPr>
        <w:t>検討して中期目標</w:t>
      </w:r>
      <w:r w:rsidR="005B76DA">
        <w:rPr>
          <w:rFonts w:hint="eastAsia"/>
          <w:sz w:val="24"/>
          <w:szCs w:val="24"/>
        </w:rPr>
        <w:t>・中期計画</w:t>
      </w:r>
      <w:r w:rsidR="00FF083E">
        <w:rPr>
          <w:rFonts w:hint="eastAsia"/>
          <w:sz w:val="24"/>
          <w:szCs w:val="24"/>
        </w:rPr>
        <w:t>を策定しているが、これらの議論も踏まえ</w:t>
      </w:r>
      <w:r>
        <w:rPr>
          <w:rFonts w:hint="eastAsia"/>
          <w:sz w:val="24"/>
          <w:szCs w:val="24"/>
        </w:rPr>
        <w:t>、改めて大阪市として整理・検討を行うものである。</w:t>
      </w:r>
    </w:p>
    <w:p w:rsidR="00E52D98" w:rsidRDefault="00E52D98" w:rsidP="00394E94">
      <w:pPr>
        <w:rPr>
          <w:sz w:val="24"/>
          <w:szCs w:val="24"/>
        </w:rPr>
      </w:pPr>
    </w:p>
    <w:p w:rsidR="0030529C" w:rsidRPr="00FB662D" w:rsidRDefault="00FF083E" w:rsidP="0030529C">
      <w:pPr>
        <w:spacing w:line="320" w:lineRule="exact"/>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１</w:t>
      </w:r>
      <w:r w:rsidR="0030529C" w:rsidRPr="00FB662D">
        <w:rPr>
          <w:rFonts w:ascii="ＭＳ ゴシック" w:eastAsia="ＭＳ ゴシック" w:hAnsi="ＭＳ ゴシック" w:cs="Times New Roman" w:hint="eastAsia"/>
          <w:b/>
          <w:sz w:val="24"/>
          <w:szCs w:val="24"/>
        </w:rPr>
        <w:t xml:space="preserve">　市工研のこれまでの取組・業務内容についての検討</w:t>
      </w:r>
    </w:p>
    <w:p w:rsidR="0030529C" w:rsidRPr="0030529C" w:rsidRDefault="00756965" w:rsidP="0030529C">
      <w:pPr>
        <w:spacing w:line="320" w:lineRule="exact"/>
        <w:rPr>
          <w:rFonts w:ascii="Century" w:eastAsia="ＭＳ 明朝" w:hAnsi="Century" w:cs="Times New Roman"/>
          <w:sz w:val="24"/>
          <w:szCs w:val="24"/>
        </w:rPr>
      </w:pPr>
      <w:r>
        <w:rPr>
          <w:rFonts w:ascii="Century" w:eastAsia="ＭＳ 明朝" w:hAnsi="Century" w:cs="Times New Roman" w:hint="eastAsia"/>
          <w:sz w:val="24"/>
          <w:szCs w:val="24"/>
        </w:rPr>
        <w:t xml:space="preserve">　市工研</w:t>
      </w:r>
      <w:r w:rsidR="00FD1D71">
        <w:rPr>
          <w:rFonts w:ascii="Century" w:eastAsia="ＭＳ 明朝" w:hAnsi="Century" w:cs="Times New Roman" w:hint="eastAsia"/>
          <w:sz w:val="24"/>
          <w:szCs w:val="24"/>
        </w:rPr>
        <w:t>に</w:t>
      </w:r>
      <w:r w:rsidR="00EF0F3B">
        <w:rPr>
          <w:rFonts w:ascii="Century" w:eastAsia="ＭＳ 明朝" w:hAnsi="Century" w:cs="Times New Roman" w:hint="eastAsia"/>
          <w:sz w:val="24"/>
          <w:szCs w:val="24"/>
        </w:rPr>
        <w:t>つい</w:t>
      </w:r>
      <w:r w:rsidR="00FD1D71">
        <w:rPr>
          <w:rFonts w:ascii="Century" w:eastAsia="ＭＳ 明朝" w:hAnsi="Century" w:cs="Times New Roman" w:hint="eastAsia"/>
          <w:sz w:val="24"/>
          <w:szCs w:val="24"/>
        </w:rPr>
        <w:t>ては、</w:t>
      </w:r>
      <w:r w:rsidR="00A63916">
        <w:rPr>
          <w:rFonts w:ascii="Century" w:eastAsia="ＭＳ 明朝" w:hAnsi="Century" w:cs="Times New Roman" w:hint="eastAsia"/>
          <w:sz w:val="24"/>
          <w:szCs w:val="24"/>
        </w:rPr>
        <w:t>課せられた使命を果たすべく、第二</w:t>
      </w:r>
      <w:r w:rsidR="00EF0F3B">
        <w:rPr>
          <w:rFonts w:ascii="Century" w:eastAsia="ＭＳ 明朝" w:hAnsi="Century" w:cs="Times New Roman" w:hint="eastAsia"/>
          <w:sz w:val="24"/>
          <w:szCs w:val="24"/>
        </w:rPr>
        <w:t>期の中期目標を達成するための中期計画において</w:t>
      </w:r>
      <w:r w:rsidR="0030529C" w:rsidRPr="0030529C">
        <w:rPr>
          <w:rFonts w:ascii="Century" w:eastAsia="ＭＳ 明朝" w:hAnsi="Century" w:cs="Times New Roman" w:hint="eastAsia"/>
          <w:sz w:val="24"/>
          <w:szCs w:val="24"/>
        </w:rPr>
        <w:t>「住民に対して提供するサービスその他の業務</w:t>
      </w:r>
      <w:r w:rsidR="00EE6200">
        <w:rPr>
          <w:rFonts w:ascii="Century" w:eastAsia="ＭＳ 明朝" w:hAnsi="Century" w:cs="Times New Roman" w:hint="eastAsia"/>
          <w:sz w:val="24"/>
          <w:szCs w:val="24"/>
        </w:rPr>
        <w:t>の質の向上に関する目標を達成するためとるべき措置」として、次の５</w:t>
      </w:r>
      <w:r w:rsidR="00101308">
        <w:rPr>
          <w:rFonts w:ascii="Century" w:eastAsia="ＭＳ 明朝" w:hAnsi="Century" w:cs="Times New Roman" w:hint="eastAsia"/>
          <w:sz w:val="24"/>
          <w:szCs w:val="24"/>
        </w:rPr>
        <w:t>つの項目を掲げていた</w:t>
      </w:r>
      <w:r w:rsidR="0030529C" w:rsidRPr="0030529C">
        <w:rPr>
          <w:rFonts w:ascii="Century" w:eastAsia="ＭＳ 明朝" w:hAnsi="Century" w:cs="Times New Roman" w:hint="eastAsia"/>
          <w:sz w:val="24"/>
          <w:szCs w:val="24"/>
        </w:rPr>
        <w:t>。</w:t>
      </w:r>
    </w:p>
    <w:p w:rsidR="0030529C" w:rsidRPr="0030529C" w:rsidRDefault="0030529C" w:rsidP="0030529C">
      <w:pPr>
        <w:spacing w:line="320" w:lineRule="exact"/>
        <w:ind w:firstLineChars="100" w:firstLine="240"/>
        <w:rPr>
          <w:rFonts w:ascii="Century" w:eastAsia="ＭＳ 明朝" w:hAnsi="Century" w:cs="Times New Roman"/>
          <w:sz w:val="24"/>
          <w:szCs w:val="24"/>
        </w:rPr>
      </w:pPr>
      <w:r w:rsidRPr="0030529C">
        <w:rPr>
          <w:rFonts w:ascii="Century" w:eastAsia="ＭＳ 明朝" w:hAnsi="Century" w:cs="Times New Roman" w:hint="eastAsia"/>
          <w:sz w:val="24"/>
          <w:szCs w:val="24"/>
        </w:rPr>
        <w:t>（１）大阪産業の持続的発展のための研究開発</w:t>
      </w:r>
      <w:r w:rsidR="00EE6200">
        <w:rPr>
          <w:rFonts w:ascii="Century" w:eastAsia="ＭＳ 明朝" w:hAnsi="Century" w:cs="Times New Roman" w:hint="eastAsia"/>
          <w:sz w:val="24"/>
          <w:szCs w:val="24"/>
        </w:rPr>
        <w:t>の推進</w:t>
      </w:r>
    </w:p>
    <w:p w:rsidR="0030529C" w:rsidRPr="0030529C" w:rsidRDefault="0030529C" w:rsidP="0030529C">
      <w:pPr>
        <w:spacing w:line="320" w:lineRule="exact"/>
        <w:rPr>
          <w:rFonts w:ascii="Century" w:eastAsia="ＭＳ 明朝" w:hAnsi="Century" w:cs="Times New Roman"/>
          <w:sz w:val="24"/>
          <w:szCs w:val="24"/>
        </w:rPr>
      </w:pPr>
      <w:r w:rsidRPr="0030529C">
        <w:rPr>
          <w:rFonts w:ascii="Century" w:eastAsia="ＭＳ 明朝" w:hAnsi="Century" w:cs="Times New Roman" w:hint="eastAsia"/>
          <w:sz w:val="24"/>
          <w:szCs w:val="24"/>
        </w:rPr>
        <w:t xml:space="preserve">　（２）</w:t>
      </w:r>
      <w:r w:rsidR="00EE6200" w:rsidRPr="00EE6200">
        <w:rPr>
          <w:rFonts w:hAnsi="ＭＳ 明朝" w:hint="eastAsia"/>
          <w:sz w:val="24"/>
          <w:szCs w:val="24"/>
        </w:rPr>
        <w:t>研究成果等の活用による技術支援サービスの強化</w:t>
      </w:r>
    </w:p>
    <w:p w:rsidR="0030529C" w:rsidRDefault="0030529C" w:rsidP="0030529C">
      <w:pPr>
        <w:spacing w:line="320" w:lineRule="exact"/>
        <w:rPr>
          <w:rFonts w:hAnsi="ＭＳ 明朝"/>
          <w:sz w:val="24"/>
          <w:szCs w:val="24"/>
        </w:rPr>
      </w:pPr>
      <w:r w:rsidRPr="0030529C">
        <w:rPr>
          <w:rFonts w:ascii="Century" w:eastAsia="ＭＳ 明朝" w:hAnsi="Century" w:cs="Times New Roman" w:hint="eastAsia"/>
          <w:sz w:val="24"/>
          <w:szCs w:val="24"/>
        </w:rPr>
        <w:t xml:space="preserve">　（３）</w:t>
      </w:r>
      <w:r w:rsidR="00EE6200" w:rsidRPr="00EE6200">
        <w:rPr>
          <w:rFonts w:hAnsi="ＭＳ 明朝" w:hint="eastAsia"/>
          <w:sz w:val="24"/>
          <w:szCs w:val="24"/>
        </w:rPr>
        <w:t>企業支援のための情報収集・分析及び積極的な情報発信</w:t>
      </w:r>
    </w:p>
    <w:p w:rsidR="00EE6200" w:rsidRPr="00EE6200" w:rsidRDefault="00EE6200" w:rsidP="00EE6200">
      <w:pPr>
        <w:spacing w:line="320" w:lineRule="exact"/>
        <w:ind w:firstLineChars="100" w:firstLine="240"/>
        <w:rPr>
          <w:rFonts w:hAnsi="ＭＳ 明朝"/>
          <w:sz w:val="24"/>
          <w:szCs w:val="24"/>
        </w:rPr>
      </w:pPr>
      <w:r>
        <w:rPr>
          <w:rFonts w:hAnsi="ＭＳ 明朝" w:hint="eastAsia"/>
          <w:sz w:val="24"/>
          <w:szCs w:val="24"/>
        </w:rPr>
        <w:t>（４）</w:t>
      </w:r>
      <w:r w:rsidRPr="00EE6200">
        <w:rPr>
          <w:rFonts w:hAnsi="ＭＳ 明朝" w:hint="eastAsia"/>
          <w:sz w:val="24"/>
          <w:szCs w:val="24"/>
        </w:rPr>
        <w:t>大学・研究機関、企業等との連携の促進</w:t>
      </w:r>
    </w:p>
    <w:p w:rsidR="00EE6200" w:rsidRDefault="00EE6200" w:rsidP="00EE6200">
      <w:pPr>
        <w:spacing w:line="320" w:lineRule="exact"/>
        <w:ind w:firstLineChars="100" w:firstLine="240"/>
        <w:rPr>
          <w:rFonts w:hAnsi="ＭＳ 明朝"/>
          <w:sz w:val="24"/>
          <w:szCs w:val="24"/>
        </w:rPr>
      </w:pPr>
      <w:r w:rsidRPr="00EE6200">
        <w:rPr>
          <w:rFonts w:hAnsi="ＭＳ 明朝" w:hint="eastAsia"/>
          <w:sz w:val="24"/>
          <w:szCs w:val="24"/>
        </w:rPr>
        <w:t>（５）地方独立行政法人大阪府立産業技術総合研究所との統合に向けた取組</w:t>
      </w:r>
    </w:p>
    <w:p w:rsidR="00EE6200" w:rsidRPr="00EE6200" w:rsidRDefault="00EE6200" w:rsidP="00EE6200">
      <w:pPr>
        <w:spacing w:line="320" w:lineRule="exact"/>
        <w:ind w:firstLineChars="400" w:firstLine="960"/>
        <w:rPr>
          <w:rFonts w:ascii="Century" w:eastAsia="ＭＳ 明朝" w:hAnsi="Century" w:cs="Times New Roman"/>
          <w:sz w:val="24"/>
          <w:szCs w:val="24"/>
        </w:rPr>
      </w:pPr>
      <w:r>
        <w:rPr>
          <w:rFonts w:hAnsi="ＭＳ 明朝" w:hint="eastAsia"/>
          <w:sz w:val="24"/>
          <w:szCs w:val="24"/>
        </w:rPr>
        <w:t>の</w:t>
      </w:r>
      <w:r w:rsidRPr="00EE6200">
        <w:rPr>
          <w:rFonts w:hAnsi="ＭＳ 明朝" w:hint="eastAsia"/>
          <w:sz w:val="24"/>
          <w:szCs w:val="24"/>
        </w:rPr>
        <w:t>推進</w:t>
      </w:r>
    </w:p>
    <w:p w:rsidR="0030529C" w:rsidRDefault="00A63916" w:rsidP="00EE6200">
      <w:pPr>
        <w:spacing w:line="320" w:lineRule="exact"/>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第二</w:t>
      </w:r>
      <w:r w:rsidR="00F90AC8">
        <w:rPr>
          <w:rFonts w:ascii="Century" w:eastAsia="ＭＳ 明朝" w:hAnsi="Century" w:cs="Times New Roman" w:hint="eastAsia"/>
          <w:sz w:val="24"/>
          <w:szCs w:val="24"/>
        </w:rPr>
        <w:t>期中期目標期間中における各項目の主な</w:t>
      </w:r>
      <w:r w:rsidR="0030529C" w:rsidRPr="0030529C">
        <w:rPr>
          <w:rFonts w:ascii="Century" w:eastAsia="ＭＳ 明朝" w:hAnsi="Century" w:cs="Times New Roman" w:hint="eastAsia"/>
          <w:sz w:val="24"/>
          <w:szCs w:val="24"/>
        </w:rPr>
        <w:t>取組</w:t>
      </w:r>
      <w:r w:rsidR="008D7B1D">
        <w:rPr>
          <w:rFonts w:ascii="Century" w:eastAsia="ＭＳ 明朝" w:hAnsi="Century" w:cs="Times New Roman" w:hint="eastAsia"/>
          <w:sz w:val="24"/>
          <w:szCs w:val="24"/>
        </w:rPr>
        <w:t>内容</w:t>
      </w:r>
      <w:r w:rsidR="00F90AC8">
        <w:rPr>
          <w:rFonts w:ascii="Century" w:eastAsia="ＭＳ 明朝" w:hAnsi="Century" w:cs="Times New Roman" w:hint="eastAsia"/>
          <w:sz w:val="24"/>
          <w:szCs w:val="24"/>
        </w:rPr>
        <w:t>及びその実績は、以下のようになっている。</w:t>
      </w:r>
    </w:p>
    <w:p w:rsidR="00110919" w:rsidRDefault="008D7B1D" w:rsidP="00B52B75">
      <w:pPr>
        <w:spacing w:line="320" w:lineRule="exact"/>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w:t>
      </w:r>
      <w:r w:rsidR="0030529C" w:rsidRPr="0030529C">
        <w:rPr>
          <w:rFonts w:ascii="Century" w:eastAsia="ＭＳ 明朝" w:hAnsi="Century" w:cs="Times New Roman" w:hint="eastAsia"/>
          <w:sz w:val="24"/>
          <w:szCs w:val="24"/>
        </w:rPr>
        <w:t>（１）</w:t>
      </w:r>
      <w:r w:rsidR="00A65323" w:rsidRPr="0030529C">
        <w:rPr>
          <w:rFonts w:ascii="Century" w:eastAsia="ＭＳ 明朝" w:hAnsi="Century" w:cs="Times New Roman" w:hint="eastAsia"/>
          <w:sz w:val="24"/>
          <w:szCs w:val="24"/>
        </w:rPr>
        <w:t>大阪産業の持続的発展のための研究開発</w:t>
      </w:r>
      <w:r w:rsidR="00A65323">
        <w:rPr>
          <w:rFonts w:ascii="Century" w:eastAsia="ＭＳ 明朝" w:hAnsi="Century" w:cs="Times New Roman" w:hint="eastAsia"/>
          <w:sz w:val="24"/>
          <w:szCs w:val="24"/>
        </w:rPr>
        <w:t>の推進</w:t>
      </w:r>
      <w:r>
        <w:rPr>
          <w:rFonts w:ascii="Century" w:eastAsia="ＭＳ 明朝" w:hAnsi="Century" w:cs="Times New Roman" w:hint="eastAsia"/>
          <w:sz w:val="24"/>
          <w:szCs w:val="24"/>
        </w:rPr>
        <w:t>」については、市工研が地域産業界に貢献し得る分野として、「有機材料分野」・「生物・生活材料分野」・「電子材料分野」・「加工技術分野」・「環境技術分野」の研究開発を実施し、製品化・商品化に至った事例が</w:t>
      </w:r>
      <w:r w:rsidR="00AB0243">
        <w:rPr>
          <w:rFonts w:ascii="Century" w:eastAsia="ＭＳ 明朝" w:hAnsi="Century" w:cs="Times New Roman" w:hint="eastAsia"/>
          <w:sz w:val="24"/>
          <w:szCs w:val="24"/>
        </w:rPr>
        <w:t>45</w:t>
      </w:r>
      <w:r>
        <w:rPr>
          <w:rFonts w:ascii="Century" w:eastAsia="ＭＳ 明朝" w:hAnsi="Century" w:cs="Times New Roman" w:hint="eastAsia"/>
          <w:sz w:val="24"/>
          <w:szCs w:val="24"/>
        </w:rPr>
        <w:t>件に上っている。</w:t>
      </w:r>
    </w:p>
    <w:p w:rsidR="004D6F82" w:rsidRDefault="00B52B75" w:rsidP="00B52B75">
      <w:pPr>
        <w:spacing w:line="320" w:lineRule="exact"/>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さらに、新産業の創出を促す技術革新につながる重点研究分野として、「</w:t>
      </w:r>
      <w:r w:rsidR="00AB0243">
        <w:rPr>
          <w:rFonts w:ascii="Century" w:eastAsia="ＭＳ 明朝" w:hAnsi="Century" w:cs="Times New Roman" w:hint="eastAsia"/>
          <w:sz w:val="24"/>
          <w:szCs w:val="24"/>
        </w:rPr>
        <w:t>高機能性材料関連分野</w:t>
      </w:r>
      <w:r>
        <w:rPr>
          <w:rFonts w:ascii="Century" w:eastAsia="ＭＳ 明朝" w:hAnsi="Century" w:cs="Times New Roman" w:hint="eastAsia"/>
          <w:sz w:val="24"/>
          <w:szCs w:val="24"/>
        </w:rPr>
        <w:t>」・「環境</w:t>
      </w:r>
      <w:r w:rsidR="009D2BE2">
        <w:rPr>
          <w:rFonts w:ascii="Century" w:eastAsia="ＭＳ 明朝" w:hAnsi="Century" w:cs="Times New Roman" w:hint="eastAsia"/>
          <w:sz w:val="24"/>
          <w:szCs w:val="24"/>
        </w:rPr>
        <w:t>・エネルギー関連</w:t>
      </w:r>
      <w:r w:rsidR="00AB0243">
        <w:rPr>
          <w:rFonts w:ascii="Century" w:eastAsia="ＭＳ 明朝" w:hAnsi="Century" w:cs="Times New Roman" w:hint="eastAsia"/>
          <w:sz w:val="24"/>
          <w:szCs w:val="24"/>
        </w:rPr>
        <w:t>分野</w:t>
      </w:r>
      <w:r w:rsidR="009D2BE2">
        <w:rPr>
          <w:rFonts w:ascii="Century" w:eastAsia="ＭＳ 明朝" w:hAnsi="Century" w:cs="Times New Roman" w:hint="eastAsia"/>
          <w:sz w:val="24"/>
          <w:szCs w:val="24"/>
        </w:rPr>
        <w:t>」</w:t>
      </w:r>
      <w:r w:rsidR="00110919">
        <w:rPr>
          <w:rFonts w:ascii="Century" w:eastAsia="ＭＳ 明朝" w:hAnsi="Century" w:cs="Times New Roman" w:hint="eastAsia"/>
          <w:sz w:val="24"/>
          <w:szCs w:val="24"/>
        </w:rPr>
        <w:t>・「</w:t>
      </w:r>
      <w:r w:rsidR="00AB0243">
        <w:rPr>
          <w:rFonts w:ascii="Century" w:eastAsia="ＭＳ 明朝" w:hAnsi="Century" w:cs="Times New Roman" w:hint="eastAsia"/>
          <w:sz w:val="24"/>
          <w:szCs w:val="24"/>
        </w:rPr>
        <w:t>ライフサイエンス</w:t>
      </w:r>
      <w:r w:rsidR="00110919">
        <w:rPr>
          <w:rFonts w:ascii="Century" w:eastAsia="ＭＳ 明朝" w:hAnsi="Century" w:cs="Times New Roman" w:hint="eastAsia"/>
          <w:sz w:val="24"/>
          <w:szCs w:val="24"/>
        </w:rPr>
        <w:t>関連</w:t>
      </w:r>
      <w:r w:rsidR="00AB0243">
        <w:rPr>
          <w:rFonts w:ascii="Century" w:eastAsia="ＭＳ 明朝" w:hAnsi="Century" w:cs="Times New Roman" w:hint="eastAsia"/>
          <w:sz w:val="24"/>
          <w:szCs w:val="24"/>
        </w:rPr>
        <w:t>分野」</w:t>
      </w:r>
      <w:r w:rsidR="00110919">
        <w:rPr>
          <w:rFonts w:ascii="Century" w:eastAsia="ＭＳ 明朝" w:hAnsi="Century" w:cs="Times New Roman" w:hint="eastAsia"/>
          <w:sz w:val="24"/>
          <w:szCs w:val="24"/>
        </w:rPr>
        <w:t>において</w:t>
      </w:r>
      <w:r w:rsidR="00AB0243">
        <w:rPr>
          <w:rFonts w:ascii="Century" w:eastAsia="ＭＳ 明朝" w:hAnsi="Century" w:cs="Times New Roman" w:hint="eastAsia"/>
          <w:sz w:val="24"/>
          <w:szCs w:val="24"/>
        </w:rPr>
        <w:t>15</w:t>
      </w:r>
      <w:r w:rsidR="00110919">
        <w:rPr>
          <w:rFonts w:ascii="Century" w:eastAsia="ＭＳ 明朝" w:hAnsi="Century" w:cs="Times New Roman" w:hint="eastAsia"/>
          <w:sz w:val="24"/>
          <w:szCs w:val="24"/>
        </w:rPr>
        <w:t>件の産学官連携による</w:t>
      </w:r>
      <w:r w:rsidR="00AB0243">
        <w:rPr>
          <w:rFonts w:ascii="Century" w:eastAsia="ＭＳ 明朝" w:hAnsi="Century" w:cs="Times New Roman" w:hint="eastAsia"/>
          <w:sz w:val="24"/>
          <w:szCs w:val="24"/>
        </w:rPr>
        <w:t>新規の</w:t>
      </w:r>
      <w:r w:rsidR="00110919">
        <w:rPr>
          <w:rFonts w:ascii="Century" w:eastAsia="ＭＳ 明朝" w:hAnsi="Century" w:cs="Times New Roman" w:hint="eastAsia"/>
          <w:sz w:val="24"/>
          <w:szCs w:val="24"/>
        </w:rPr>
        <w:t>プロジェクト研究に取</w:t>
      </w:r>
      <w:r w:rsidR="009A71D6">
        <w:rPr>
          <w:rFonts w:ascii="Century" w:eastAsia="ＭＳ 明朝" w:hAnsi="Century" w:cs="Times New Roman" w:hint="eastAsia"/>
          <w:sz w:val="24"/>
          <w:szCs w:val="24"/>
        </w:rPr>
        <w:t>り</w:t>
      </w:r>
      <w:r w:rsidR="00110919">
        <w:rPr>
          <w:rFonts w:ascii="Century" w:eastAsia="ＭＳ 明朝" w:hAnsi="Century" w:cs="Times New Roman" w:hint="eastAsia"/>
          <w:sz w:val="24"/>
          <w:szCs w:val="24"/>
        </w:rPr>
        <w:t>組み、多</w:t>
      </w:r>
      <w:r w:rsidR="00110919">
        <w:rPr>
          <w:rFonts w:ascii="Century" w:eastAsia="ＭＳ 明朝" w:hAnsi="Century" w:cs="Times New Roman" w:hint="eastAsia"/>
          <w:sz w:val="24"/>
          <w:szCs w:val="24"/>
        </w:rPr>
        <w:lastRenderedPageBreak/>
        <w:t>くの試作化・製品化につながっている。</w:t>
      </w:r>
    </w:p>
    <w:p w:rsidR="004D6F82" w:rsidRDefault="001606DC" w:rsidP="001606DC">
      <w:pPr>
        <w:spacing w:line="320" w:lineRule="exact"/>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w:t>
      </w:r>
      <w:r w:rsidR="0030529C" w:rsidRPr="0030529C">
        <w:rPr>
          <w:rFonts w:ascii="Century" w:eastAsia="ＭＳ 明朝" w:hAnsi="Century" w:cs="Times New Roman" w:hint="eastAsia"/>
          <w:sz w:val="24"/>
          <w:szCs w:val="24"/>
        </w:rPr>
        <w:t>（２）</w:t>
      </w:r>
      <w:r w:rsidR="00A65323" w:rsidRPr="00EE6200">
        <w:rPr>
          <w:rFonts w:hAnsi="ＭＳ 明朝" w:hint="eastAsia"/>
          <w:sz w:val="24"/>
          <w:szCs w:val="24"/>
        </w:rPr>
        <w:t>研究成果等の活用による技術支援サービスの強化</w:t>
      </w:r>
      <w:r>
        <w:rPr>
          <w:rFonts w:ascii="Century" w:eastAsia="ＭＳ 明朝" w:hAnsi="Century" w:cs="Times New Roman" w:hint="eastAsia"/>
          <w:sz w:val="24"/>
          <w:szCs w:val="24"/>
        </w:rPr>
        <w:t>」</w:t>
      </w:r>
      <w:r w:rsidR="00110919">
        <w:rPr>
          <w:rFonts w:ascii="Century" w:eastAsia="ＭＳ 明朝" w:hAnsi="Century" w:cs="Times New Roman" w:hint="eastAsia"/>
          <w:sz w:val="24"/>
          <w:szCs w:val="24"/>
        </w:rPr>
        <w:t>については、主な技術支援サービスの実績は下記の表のとおりであるが、</w:t>
      </w:r>
      <w:r w:rsidR="00101308">
        <w:rPr>
          <w:rFonts w:ascii="Century" w:eastAsia="ＭＳ 明朝" w:hAnsi="Century" w:cs="Times New Roman" w:hint="eastAsia"/>
          <w:sz w:val="24"/>
          <w:szCs w:val="24"/>
        </w:rPr>
        <w:t>受託研究（テーマ数）は中期目標期間の目標をわずかに下回ったものの、その他の項目については</w:t>
      </w:r>
      <w:r w:rsidR="00B52B83">
        <w:rPr>
          <w:rFonts w:ascii="Century" w:eastAsia="ＭＳ 明朝" w:hAnsi="Century" w:cs="Times New Roman" w:hint="eastAsia"/>
          <w:sz w:val="24"/>
          <w:szCs w:val="24"/>
        </w:rPr>
        <w:t>高い水準を示している。</w:t>
      </w:r>
    </w:p>
    <w:p w:rsidR="005D3D30" w:rsidRDefault="005D3D30" w:rsidP="005D3D30">
      <w:pPr>
        <w:spacing w:line="320" w:lineRule="exact"/>
        <w:ind w:firstLineChars="100" w:firstLine="240"/>
        <w:jc w:val="right"/>
        <w:rPr>
          <w:rFonts w:ascii="Century" w:eastAsia="ＭＳ 明朝" w:hAnsi="Century" w:cs="Times New Roman"/>
          <w:sz w:val="24"/>
          <w:szCs w:val="24"/>
        </w:rPr>
      </w:pPr>
      <w:r>
        <w:rPr>
          <w:rFonts w:ascii="Century" w:eastAsia="ＭＳ 明朝" w:hAnsi="Century" w:cs="Times New Roman" w:hint="eastAsia"/>
          <w:sz w:val="24"/>
          <w:szCs w:val="24"/>
        </w:rPr>
        <w:t>（単位：件）</w:t>
      </w:r>
    </w:p>
    <w:tbl>
      <w:tblPr>
        <w:tblStyle w:val="a8"/>
        <w:tblW w:w="0" w:type="auto"/>
        <w:tblLook w:val="04A0" w:firstRow="1" w:lastRow="0" w:firstColumn="1" w:lastColumn="0" w:noHBand="0" w:noVBand="1"/>
      </w:tblPr>
      <w:tblGrid>
        <w:gridCol w:w="2376"/>
        <w:gridCol w:w="1488"/>
        <w:gridCol w:w="1489"/>
        <w:gridCol w:w="1488"/>
        <w:gridCol w:w="1489"/>
      </w:tblGrid>
      <w:tr w:rsidR="00101308" w:rsidTr="00101308">
        <w:tc>
          <w:tcPr>
            <w:tcW w:w="2376" w:type="dxa"/>
          </w:tcPr>
          <w:p w:rsidR="00101308" w:rsidRDefault="00101308" w:rsidP="001606DC">
            <w:pPr>
              <w:spacing w:line="320" w:lineRule="exact"/>
              <w:rPr>
                <w:rFonts w:ascii="Century" w:eastAsia="ＭＳ 明朝" w:hAnsi="Century" w:cs="Times New Roman"/>
                <w:sz w:val="24"/>
                <w:szCs w:val="24"/>
              </w:rPr>
            </w:pPr>
          </w:p>
        </w:tc>
        <w:tc>
          <w:tcPr>
            <w:tcW w:w="1488" w:type="dxa"/>
          </w:tcPr>
          <w:p w:rsidR="00101308" w:rsidRPr="005D3D30" w:rsidRDefault="00101308" w:rsidP="001606DC">
            <w:pPr>
              <w:spacing w:line="320" w:lineRule="exact"/>
              <w:rPr>
                <w:rFonts w:ascii="Century" w:eastAsia="ＭＳ 明朝" w:hAnsi="Century" w:cs="Times New Roman"/>
                <w:sz w:val="22"/>
              </w:rPr>
            </w:pPr>
            <w:r w:rsidRPr="005D3D30">
              <w:rPr>
                <w:rFonts w:ascii="Century" w:eastAsia="ＭＳ 明朝" w:hAnsi="Century" w:cs="Times New Roman" w:hint="eastAsia"/>
                <w:sz w:val="22"/>
              </w:rPr>
              <w:t>平成</w:t>
            </w:r>
            <w:r>
              <w:rPr>
                <w:rFonts w:ascii="Century" w:eastAsia="ＭＳ 明朝" w:hAnsi="Century" w:cs="Times New Roman" w:hint="eastAsia"/>
                <w:sz w:val="22"/>
              </w:rPr>
              <w:t>25</w:t>
            </w:r>
            <w:r w:rsidRPr="005D3D30">
              <w:rPr>
                <w:rFonts w:ascii="Century" w:eastAsia="ＭＳ 明朝" w:hAnsi="Century" w:cs="Times New Roman" w:hint="eastAsia"/>
                <w:sz w:val="22"/>
              </w:rPr>
              <w:t>年度</w:t>
            </w:r>
          </w:p>
        </w:tc>
        <w:tc>
          <w:tcPr>
            <w:tcW w:w="1489" w:type="dxa"/>
          </w:tcPr>
          <w:p w:rsidR="00101308" w:rsidRPr="005D3D30" w:rsidRDefault="00101308" w:rsidP="001606DC">
            <w:pPr>
              <w:spacing w:line="320" w:lineRule="exact"/>
              <w:rPr>
                <w:rFonts w:ascii="Century" w:eastAsia="ＭＳ 明朝" w:hAnsi="Century" w:cs="Times New Roman"/>
                <w:sz w:val="22"/>
              </w:rPr>
            </w:pPr>
            <w:r w:rsidRPr="005D3D30">
              <w:rPr>
                <w:rFonts w:ascii="Century" w:eastAsia="ＭＳ 明朝" w:hAnsi="Century" w:cs="Times New Roman" w:hint="eastAsia"/>
                <w:sz w:val="22"/>
              </w:rPr>
              <w:t>平成</w:t>
            </w:r>
            <w:r>
              <w:rPr>
                <w:rFonts w:ascii="Century" w:eastAsia="ＭＳ 明朝" w:hAnsi="Century" w:cs="Times New Roman" w:hint="eastAsia"/>
                <w:sz w:val="22"/>
              </w:rPr>
              <w:t>26</w:t>
            </w:r>
            <w:r w:rsidRPr="005D3D30">
              <w:rPr>
                <w:rFonts w:ascii="Century" w:eastAsia="ＭＳ 明朝" w:hAnsi="Century" w:cs="Times New Roman" w:hint="eastAsia"/>
                <w:sz w:val="22"/>
              </w:rPr>
              <w:t>年度</w:t>
            </w:r>
          </w:p>
        </w:tc>
        <w:tc>
          <w:tcPr>
            <w:tcW w:w="1488" w:type="dxa"/>
          </w:tcPr>
          <w:p w:rsidR="00101308" w:rsidRPr="005D3D30" w:rsidRDefault="00101308" w:rsidP="001606DC">
            <w:pPr>
              <w:spacing w:line="320" w:lineRule="exact"/>
              <w:rPr>
                <w:rFonts w:ascii="Century" w:eastAsia="ＭＳ 明朝" w:hAnsi="Century" w:cs="Times New Roman"/>
                <w:sz w:val="22"/>
              </w:rPr>
            </w:pPr>
            <w:r>
              <w:rPr>
                <w:rFonts w:ascii="Century" w:eastAsia="ＭＳ 明朝" w:hAnsi="Century" w:cs="Times New Roman" w:hint="eastAsia"/>
                <w:sz w:val="22"/>
              </w:rPr>
              <w:t>平成</w:t>
            </w:r>
            <w:r>
              <w:rPr>
                <w:rFonts w:ascii="Century" w:eastAsia="ＭＳ 明朝" w:hAnsi="Century" w:cs="Times New Roman" w:hint="eastAsia"/>
                <w:sz w:val="22"/>
              </w:rPr>
              <w:t>27</w:t>
            </w:r>
            <w:r>
              <w:rPr>
                <w:rFonts w:ascii="Century" w:eastAsia="ＭＳ 明朝" w:hAnsi="Century" w:cs="Times New Roman" w:hint="eastAsia"/>
                <w:sz w:val="22"/>
              </w:rPr>
              <w:t>年度</w:t>
            </w:r>
          </w:p>
        </w:tc>
        <w:tc>
          <w:tcPr>
            <w:tcW w:w="1489" w:type="dxa"/>
          </w:tcPr>
          <w:p w:rsidR="00101308" w:rsidRPr="005D3D30" w:rsidRDefault="00101308" w:rsidP="001606DC">
            <w:pPr>
              <w:spacing w:line="320" w:lineRule="exact"/>
              <w:rPr>
                <w:rFonts w:ascii="Century" w:eastAsia="ＭＳ 明朝" w:hAnsi="Century" w:cs="Times New Roman"/>
                <w:sz w:val="22"/>
              </w:rPr>
            </w:pPr>
            <w:r>
              <w:rPr>
                <w:rFonts w:ascii="Century" w:eastAsia="ＭＳ 明朝" w:hAnsi="Century" w:cs="Times New Roman" w:hint="eastAsia"/>
                <w:sz w:val="22"/>
              </w:rPr>
              <w:t>平成</w:t>
            </w:r>
            <w:r>
              <w:rPr>
                <w:rFonts w:ascii="Century" w:eastAsia="ＭＳ 明朝" w:hAnsi="Century" w:cs="Times New Roman" w:hint="eastAsia"/>
                <w:sz w:val="22"/>
              </w:rPr>
              <w:t>28</w:t>
            </w:r>
            <w:r>
              <w:rPr>
                <w:rFonts w:ascii="Century" w:eastAsia="ＭＳ 明朝" w:hAnsi="Century" w:cs="Times New Roman" w:hint="eastAsia"/>
                <w:sz w:val="22"/>
              </w:rPr>
              <w:t>年度</w:t>
            </w:r>
          </w:p>
        </w:tc>
      </w:tr>
      <w:tr w:rsidR="00101308" w:rsidTr="00101308">
        <w:tc>
          <w:tcPr>
            <w:tcW w:w="2376" w:type="dxa"/>
          </w:tcPr>
          <w:p w:rsidR="00101308" w:rsidRPr="005D3D30" w:rsidRDefault="00101308" w:rsidP="00931C4C">
            <w:pPr>
              <w:spacing w:line="320" w:lineRule="exact"/>
              <w:rPr>
                <w:rFonts w:ascii="Century" w:eastAsia="ＭＳ 明朝" w:hAnsi="Century" w:cs="Times New Roman"/>
                <w:sz w:val="22"/>
              </w:rPr>
            </w:pPr>
            <w:r w:rsidRPr="005D3D30">
              <w:rPr>
                <w:rFonts w:ascii="Century" w:eastAsia="ＭＳ 明朝" w:hAnsi="Century" w:cs="Times New Roman" w:hint="eastAsia"/>
                <w:sz w:val="22"/>
              </w:rPr>
              <w:t>技術相談</w:t>
            </w:r>
          </w:p>
        </w:tc>
        <w:tc>
          <w:tcPr>
            <w:tcW w:w="1488" w:type="dxa"/>
          </w:tcPr>
          <w:p w:rsidR="00101308" w:rsidRDefault="00101308" w:rsidP="005D3D30">
            <w:pPr>
              <w:spacing w:line="320" w:lineRule="exact"/>
              <w:jc w:val="right"/>
              <w:rPr>
                <w:rFonts w:ascii="Century" w:eastAsia="ＭＳ 明朝" w:hAnsi="Century" w:cs="Times New Roman"/>
                <w:sz w:val="24"/>
                <w:szCs w:val="24"/>
              </w:rPr>
            </w:pPr>
            <w:r>
              <w:rPr>
                <w:rFonts w:ascii="Century" w:eastAsia="ＭＳ 明朝" w:hAnsi="Century" w:cs="Times New Roman" w:hint="eastAsia"/>
                <w:sz w:val="24"/>
                <w:szCs w:val="24"/>
              </w:rPr>
              <w:t>25,629</w:t>
            </w:r>
          </w:p>
        </w:tc>
        <w:tc>
          <w:tcPr>
            <w:tcW w:w="1489" w:type="dxa"/>
          </w:tcPr>
          <w:p w:rsidR="00101308" w:rsidRDefault="00101308" w:rsidP="005D3D30">
            <w:pPr>
              <w:spacing w:line="320" w:lineRule="exact"/>
              <w:jc w:val="right"/>
              <w:rPr>
                <w:rFonts w:ascii="Century" w:eastAsia="ＭＳ 明朝" w:hAnsi="Century" w:cs="Times New Roman"/>
                <w:sz w:val="24"/>
                <w:szCs w:val="24"/>
              </w:rPr>
            </w:pPr>
            <w:r>
              <w:rPr>
                <w:rFonts w:ascii="Century" w:eastAsia="ＭＳ 明朝" w:hAnsi="Century" w:cs="Times New Roman" w:hint="eastAsia"/>
                <w:sz w:val="24"/>
                <w:szCs w:val="24"/>
              </w:rPr>
              <w:t>24,723</w:t>
            </w:r>
          </w:p>
        </w:tc>
        <w:tc>
          <w:tcPr>
            <w:tcW w:w="1488" w:type="dxa"/>
          </w:tcPr>
          <w:p w:rsidR="00101308" w:rsidRDefault="00101308" w:rsidP="005D3D30">
            <w:pPr>
              <w:spacing w:line="320" w:lineRule="exact"/>
              <w:jc w:val="right"/>
              <w:rPr>
                <w:rFonts w:ascii="Century" w:eastAsia="ＭＳ 明朝" w:hAnsi="Century" w:cs="Times New Roman"/>
                <w:sz w:val="24"/>
                <w:szCs w:val="24"/>
              </w:rPr>
            </w:pPr>
            <w:r>
              <w:rPr>
                <w:rFonts w:ascii="Century" w:eastAsia="ＭＳ 明朝" w:hAnsi="Century" w:cs="Times New Roman" w:hint="eastAsia"/>
                <w:sz w:val="24"/>
                <w:szCs w:val="24"/>
              </w:rPr>
              <w:t>27,820</w:t>
            </w:r>
          </w:p>
        </w:tc>
        <w:tc>
          <w:tcPr>
            <w:tcW w:w="1489" w:type="dxa"/>
          </w:tcPr>
          <w:p w:rsidR="00101308" w:rsidRDefault="00101308" w:rsidP="005D3D30">
            <w:pPr>
              <w:spacing w:line="320" w:lineRule="exact"/>
              <w:jc w:val="right"/>
              <w:rPr>
                <w:rFonts w:ascii="Century" w:eastAsia="ＭＳ 明朝" w:hAnsi="Century" w:cs="Times New Roman"/>
                <w:sz w:val="24"/>
                <w:szCs w:val="24"/>
              </w:rPr>
            </w:pPr>
            <w:r>
              <w:rPr>
                <w:rFonts w:ascii="Century" w:eastAsia="ＭＳ 明朝" w:hAnsi="Century" w:cs="Times New Roman" w:hint="eastAsia"/>
                <w:sz w:val="24"/>
                <w:szCs w:val="24"/>
              </w:rPr>
              <w:t>25,972</w:t>
            </w:r>
          </w:p>
        </w:tc>
      </w:tr>
      <w:tr w:rsidR="00101308" w:rsidTr="00101308">
        <w:tc>
          <w:tcPr>
            <w:tcW w:w="2376" w:type="dxa"/>
          </w:tcPr>
          <w:p w:rsidR="00101308" w:rsidRPr="005D3D30" w:rsidRDefault="00101308" w:rsidP="001606DC">
            <w:pPr>
              <w:spacing w:line="320" w:lineRule="exact"/>
              <w:rPr>
                <w:rFonts w:ascii="Century" w:eastAsia="ＭＳ 明朝" w:hAnsi="Century" w:cs="Times New Roman"/>
                <w:sz w:val="22"/>
              </w:rPr>
            </w:pPr>
            <w:r>
              <w:rPr>
                <w:rFonts w:ascii="Century" w:eastAsia="ＭＳ 明朝" w:hAnsi="Century" w:cs="Times New Roman" w:hint="eastAsia"/>
                <w:sz w:val="22"/>
              </w:rPr>
              <w:t>受託研究（テーマ数）</w:t>
            </w:r>
          </w:p>
        </w:tc>
        <w:tc>
          <w:tcPr>
            <w:tcW w:w="1488" w:type="dxa"/>
          </w:tcPr>
          <w:p w:rsidR="00101308" w:rsidRDefault="00101308" w:rsidP="005D3D30">
            <w:pPr>
              <w:spacing w:line="320" w:lineRule="exact"/>
              <w:jc w:val="right"/>
              <w:rPr>
                <w:rFonts w:ascii="Century" w:eastAsia="ＭＳ 明朝" w:hAnsi="Century" w:cs="Times New Roman"/>
                <w:sz w:val="24"/>
                <w:szCs w:val="24"/>
              </w:rPr>
            </w:pPr>
            <w:r>
              <w:rPr>
                <w:rFonts w:ascii="Century" w:eastAsia="ＭＳ 明朝" w:hAnsi="Century" w:cs="Times New Roman" w:hint="eastAsia"/>
                <w:sz w:val="24"/>
                <w:szCs w:val="24"/>
              </w:rPr>
              <w:t>665</w:t>
            </w:r>
          </w:p>
        </w:tc>
        <w:tc>
          <w:tcPr>
            <w:tcW w:w="1489" w:type="dxa"/>
          </w:tcPr>
          <w:p w:rsidR="00101308" w:rsidRDefault="00101308" w:rsidP="005D3D30">
            <w:pPr>
              <w:spacing w:line="320" w:lineRule="exact"/>
              <w:jc w:val="right"/>
              <w:rPr>
                <w:rFonts w:ascii="Century" w:eastAsia="ＭＳ 明朝" w:hAnsi="Century" w:cs="Times New Roman"/>
                <w:sz w:val="24"/>
                <w:szCs w:val="24"/>
              </w:rPr>
            </w:pPr>
            <w:r>
              <w:rPr>
                <w:rFonts w:ascii="Century" w:eastAsia="ＭＳ 明朝" w:hAnsi="Century" w:cs="Times New Roman" w:hint="eastAsia"/>
                <w:sz w:val="24"/>
                <w:szCs w:val="24"/>
              </w:rPr>
              <w:t>625</w:t>
            </w:r>
          </w:p>
        </w:tc>
        <w:tc>
          <w:tcPr>
            <w:tcW w:w="1488" w:type="dxa"/>
          </w:tcPr>
          <w:p w:rsidR="00101308" w:rsidRDefault="00101308" w:rsidP="005D3D30">
            <w:pPr>
              <w:spacing w:line="320" w:lineRule="exact"/>
              <w:jc w:val="right"/>
              <w:rPr>
                <w:rFonts w:ascii="Century" w:eastAsia="ＭＳ 明朝" w:hAnsi="Century" w:cs="Times New Roman"/>
                <w:sz w:val="24"/>
                <w:szCs w:val="24"/>
              </w:rPr>
            </w:pPr>
            <w:r>
              <w:rPr>
                <w:rFonts w:ascii="Century" w:eastAsia="ＭＳ 明朝" w:hAnsi="Century" w:cs="Times New Roman" w:hint="eastAsia"/>
                <w:sz w:val="24"/>
                <w:szCs w:val="24"/>
              </w:rPr>
              <w:t>707</w:t>
            </w:r>
          </w:p>
        </w:tc>
        <w:tc>
          <w:tcPr>
            <w:tcW w:w="1489" w:type="dxa"/>
          </w:tcPr>
          <w:p w:rsidR="00101308" w:rsidRDefault="00101308" w:rsidP="005D3D30">
            <w:pPr>
              <w:spacing w:line="320" w:lineRule="exact"/>
              <w:jc w:val="right"/>
              <w:rPr>
                <w:rFonts w:ascii="Century" w:eastAsia="ＭＳ 明朝" w:hAnsi="Century" w:cs="Times New Roman"/>
                <w:sz w:val="24"/>
                <w:szCs w:val="24"/>
              </w:rPr>
            </w:pPr>
            <w:r>
              <w:rPr>
                <w:rFonts w:ascii="Century" w:eastAsia="ＭＳ 明朝" w:hAnsi="Century" w:cs="Times New Roman" w:hint="eastAsia"/>
                <w:sz w:val="24"/>
                <w:szCs w:val="24"/>
              </w:rPr>
              <w:t>633</w:t>
            </w:r>
          </w:p>
        </w:tc>
      </w:tr>
      <w:tr w:rsidR="00101308" w:rsidTr="00101308">
        <w:tc>
          <w:tcPr>
            <w:tcW w:w="2376" w:type="dxa"/>
          </w:tcPr>
          <w:p w:rsidR="00101308" w:rsidRDefault="00101308" w:rsidP="001606DC">
            <w:pPr>
              <w:spacing w:line="320" w:lineRule="exact"/>
              <w:rPr>
                <w:rFonts w:ascii="Century" w:eastAsia="ＭＳ 明朝" w:hAnsi="Century" w:cs="Times New Roman"/>
                <w:sz w:val="22"/>
              </w:rPr>
            </w:pPr>
            <w:r>
              <w:rPr>
                <w:rFonts w:ascii="Century" w:eastAsia="ＭＳ 明朝" w:hAnsi="Century" w:cs="Times New Roman" w:hint="eastAsia"/>
                <w:sz w:val="22"/>
              </w:rPr>
              <w:t>依頼試験分析</w:t>
            </w:r>
          </w:p>
        </w:tc>
        <w:tc>
          <w:tcPr>
            <w:tcW w:w="1488" w:type="dxa"/>
          </w:tcPr>
          <w:p w:rsidR="00101308" w:rsidRDefault="00101308" w:rsidP="005D3D30">
            <w:pPr>
              <w:spacing w:line="320" w:lineRule="exact"/>
              <w:jc w:val="right"/>
              <w:rPr>
                <w:rFonts w:ascii="Century" w:eastAsia="ＭＳ 明朝" w:hAnsi="Century" w:cs="Times New Roman"/>
                <w:sz w:val="24"/>
                <w:szCs w:val="24"/>
              </w:rPr>
            </w:pPr>
            <w:r>
              <w:rPr>
                <w:rFonts w:ascii="Century" w:eastAsia="ＭＳ 明朝" w:hAnsi="Century" w:cs="Times New Roman" w:hint="eastAsia"/>
                <w:sz w:val="24"/>
                <w:szCs w:val="24"/>
              </w:rPr>
              <w:t>11,972</w:t>
            </w:r>
          </w:p>
        </w:tc>
        <w:tc>
          <w:tcPr>
            <w:tcW w:w="1489" w:type="dxa"/>
          </w:tcPr>
          <w:p w:rsidR="00101308" w:rsidRDefault="00101308" w:rsidP="005D3D30">
            <w:pPr>
              <w:spacing w:line="320" w:lineRule="exact"/>
              <w:jc w:val="right"/>
              <w:rPr>
                <w:rFonts w:ascii="Century" w:eastAsia="ＭＳ 明朝" w:hAnsi="Century" w:cs="Times New Roman"/>
                <w:sz w:val="24"/>
                <w:szCs w:val="24"/>
              </w:rPr>
            </w:pPr>
            <w:r>
              <w:rPr>
                <w:rFonts w:ascii="Century" w:eastAsia="ＭＳ 明朝" w:hAnsi="Century" w:cs="Times New Roman" w:hint="eastAsia"/>
                <w:sz w:val="24"/>
                <w:szCs w:val="24"/>
              </w:rPr>
              <w:t>11,218</w:t>
            </w:r>
          </w:p>
        </w:tc>
        <w:tc>
          <w:tcPr>
            <w:tcW w:w="1488" w:type="dxa"/>
          </w:tcPr>
          <w:p w:rsidR="00101308" w:rsidRDefault="00101308" w:rsidP="005D3D30">
            <w:pPr>
              <w:spacing w:line="320" w:lineRule="exact"/>
              <w:jc w:val="right"/>
              <w:rPr>
                <w:rFonts w:ascii="Century" w:eastAsia="ＭＳ 明朝" w:hAnsi="Century" w:cs="Times New Roman"/>
                <w:sz w:val="24"/>
                <w:szCs w:val="24"/>
              </w:rPr>
            </w:pPr>
            <w:r>
              <w:rPr>
                <w:rFonts w:ascii="Century" w:eastAsia="ＭＳ 明朝" w:hAnsi="Century" w:cs="Times New Roman" w:hint="eastAsia"/>
                <w:sz w:val="24"/>
                <w:szCs w:val="24"/>
              </w:rPr>
              <w:t>11,611</w:t>
            </w:r>
          </w:p>
        </w:tc>
        <w:tc>
          <w:tcPr>
            <w:tcW w:w="1489" w:type="dxa"/>
          </w:tcPr>
          <w:p w:rsidR="00101308" w:rsidRDefault="00101308" w:rsidP="005D3D30">
            <w:pPr>
              <w:spacing w:line="320" w:lineRule="exact"/>
              <w:jc w:val="right"/>
              <w:rPr>
                <w:rFonts w:ascii="Century" w:eastAsia="ＭＳ 明朝" w:hAnsi="Century" w:cs="Times New Roman"/>
                <w:sz w:val="24"/>
                <w:szCs w:val="24"/>
              </w:rPr>
            </w:pPr>
            <w:r>
              <w:rPr>
                <w:rFonts w:ascii="Century" w:eastAsia="ＭＳ 明朝" w:hAnsi="Century" w:cs="Times New Roman" w:hint="eastAsia"/>
                <w:sz w:val="24"/>
                <w:szCs w:val="24"/>
              </w:rPr>
              <w:t>10,764</w:t>
            </w:r>
          </w:p>
        </w:tc>
      </w:tr>
      <w:tr w:rsidR="00101308" w:rsidTr="00101308">
        <w:tc>
          <w:tcPr>
            <w:tcW w:w="2376" w:type="dxa"/>
          </w:tcPr>
          <w:p w:rsidR="00101308" w:rsidRDefault="00101308" w:rsidP="00931C4C">
            <w:pPr>
              <w:spacing w:line="320" w:lineRule="exact"/>
              <w:rPr>
                <w:rFonts w:ascii="Century" w:eastAsia="ＭＳ 明朝" w:hAnsi="Century" w:cs="Times New Roman"/>
                <w:sz w:val="22"/>
              </w:rPr>
            </w:pPr>
            <w:r>
              <w:rPr>
                <w:rFonts w:ascii="Century" w:eastAsia="ＭＳ 明朝" w:hAnsi="Century" w:cs="Times New Roman" w:hint="eastAsia"/>
                <w:sz w:val="22"/>
              </w:rPr>
              <w:t>機械・装置使用</w:t>
            </w:r>
          </w:p>
        </w:tc>
        <w:tc>
          <w:tcPr>
            <w:tcW w:w="1488" w:type="dxa"/>
          </w:tcPr>
          <w:p w:rsidR="00101308" w:rsidRDefault="00101308" w:rsidP="005D3D30">
            <w:pPr>
              <w:spacing w:line="320" w:lineRule="exact"/>
              <w:jc w:val="right"/>
              <w:rPr>
                <w:rFonts w:ascii="Century" w:eastAsia="ＭＳ 明朝" w:hAnsi="Century" w:cs="Times New Roman"/>
                <w:sz w:val="24"/>
                <w:szCs w:val="24"/>
              </w:rPr>
            </w:pPr>
            <w:r>
              <w:rPr>
                <w:rFonts w:ascii="Century" w:eastAsia="ＭＳ 明朝" w:hAnsi="Century" w:cs="Times New Roman" w:hint="eastAsia"/>
                <w:sz w:val="24"/>
                <w:szCs w:val="24"/>
              </w:rPr>
              <w:t>1,133</w:t>
            </w:r>
          </w:p>
        </w:tc>
        <w:tc>
          <w:tcPr>
            <w:tcW w:w="1489" w:type="dxa"/>
          </w:tcPr>
          <w:p w:rsidR="00101308" w:rsidRDefault="00101308" w:rsidP="005D3D30">
            <w:pPr>
              <w:spacing w:line="320" w:lineRule="exact"/>
              <w:jc w:val="right"/>
              <w:rPr>
                <w:rFonts w:ascii="Century" w:eastAsia="ＭＳ 明朝" w:hAnsi="Century" w:cs="Times New Roman"/>
                <w:sz w:val="24"/>
                <w:szCs w:val="24"/>
              </w:rPr>
            </w:pPr>
            <w:r>
              <w:rPr>
                <w:rFonts w:ascii="Century" w:eastAsia="ＭＳ 明朝" w:hAnsi="Century" w:cs="Times New Roman" w:hint="eastAsia"/>
                <w:sz w:val="24"/>
                <w:szCs w:val="24"/>
              </w:rPr>
              <w:t>1,274</w:t>
            </w:r>
          </w:p>
        </w:tc>
        <w:tc>
          <w:tcPr>
            <w:tcW w:w="1488" w:type="dxa"/>
          </w:tcPr>
          <w:p w:rsidR="00101308" w:rsidRDefault="00101308" w:rsidP="005D3D30">
            <w:pPr>
              <w:spacing w:line="320" w:lineRule="exact"/>
              <w:jc w:val="right"/>
              <w:rPr>
                <w:rFonts w:ascii="Century" w:eastAsia="ＭＳ 明朝" w:hAnsi="Century" w:cs="Times New Roman"/>
                <w:sz w:val="24"/>
                <w:szCs w:val="24"/>
              </w:rPr>
            </w:pPr>
            <w:r>
              <w:rPr>
                <w:rFonts w:ascii="Century" w:eastAsia="ＭＳ 明朝" w:hAnsi="Century" w:cs="Times New Roman" w:hint="eastAsia"/>
                <w:sz w:val="24"/>
                <w:szCs w:val="24"/>
              </w:rPr>
              <w:t>1,257</w:t>
            </w:r>
          </w:p>
        </w:tc>
        <w:tc>
          <w:tcPr>
            <w:tcW w:w="1489" w:type="dxa"/>
          </w:tcPr>
          <w:p w:rsidR="00101308" w:rsidRDefault="00101308" w:rsidP="005D3D30">
            <w:pPr>
              <w:spacing w:line="320" w:lineRule="exact"/>
              <w:jc w:val="right"/>
              <w:rPr>
                <w:rFonts w:ascii="Century" w:eastAsia="ＭＳ 明朝" w:hAnsi="Century" w:cs="Times New Roman"/>
                <w:sz w:val="24"/>
                <w:szCs w:val="24"/>
              </w:rPr>
            </w:pPr>
            <w:r>
              <w:rPr>
                <w:rFonts w:ascii="Century" w:eastAsia="ＭＳ 明朝" w:hAnsi="Century" w:cs="Times New Roman" w:hint="eastAsia"/>
                <w:sz w:val="24"/>
                <w:szCs w:val="24"/>
              </w:rPr>
              <w:t>1,429</w:t>
            </w:r>
          </w:p>
        </w:tc>
      </w:tr>
    </w:tbl>
    <w:p w:rsidR="009F65F1" w:rsidRDefault="005D3D30" w:rsidP="0030529C">
      <w:pPr>
        <w:spacing w:line="320" w:lineRule="exact"/>
        <w:rPr>
          <w:rFonts w:ascii="Century" w:eastAsia="ＭＳ 明朝" w:hAnsi="Century" w:cs="Times New Roman"/>
          <w:sz w:val="24"/>
          <w:szCs w:val="24"/>
        </w:rPr>
      </w:pPr>
      <w:r>
        <w:rPr>
          <w:rFonts w:ascii="Century" w:eastAsia="ＭＳ 明朝" w:hAnsi="Century" w:cs="Times New Roman" w:hint="eastAsia"/>
          <w:sz w:val="24"/>
          <w:szCs w:val="24"/>
        </w:rPr>
        <w:t>「</w:t>
      </w:r>
      <w:r w:rsidR="0030529C" w:rsidRPr="0030529C">
        <w:rPr>
          <w:rFonts w:ascii="Century" w:eastAsia="ＭＳ 明朝" w:hAnsi="Century" w:cs="Times New Roman" w:hint="eastAsia"/>
          <w:sz w:val="24"/>
          <w:szCs w:val="24"/>
        </w:rPr>
        <w:t>（３）</w:t>
      </w:r>
      <w:r w:rsidR="00A65323" w:rsidRPr="00EE6200">
        <w:rPr>
          <w:rFonts w:hAnsi="ＭＳ 明朝" w:hint="eastAsia"/>
          <w:sz w:val="24"/>
          <w:szCs w:val="24"/>
        </w:rPr>
        <w:t>企業支援のための情報収集・分析及び積極的な情報発信</w:t>
      </w:r>
      <w:r>
        <w:rPr>
          <w:rFonts w:ascii="Century" w:eastAsia="ＭＳ 明朝" w:hAnsi="Century" w:cs="Times New Roman" w:hint="eastAsia"/>
          <w:sz w:val="24"/>
          <w:szCs w:val="24"/>
        </w:rPr>
        <w:t>」</w:t>
      </w:r>
      <w:r w:rsidR="00B52B83">
        <w:rPr>
          <w:rFonts w:ascii="Century" w:eastAsia="ＭＳ 明朝" w:hAnsi="Century" w:cs="Times New Roman" w:hint="eastAsia"/>
          <w:sz w:val="24"/>
          <w:szCs w:val="24"/>
        </w:rPr>
        <w:t>については、</w:t>
      </w:r>
    </w:p>
    <w:p w:rsidR="009F65F1" w:rsidRDefault="009F65F1" w:rsidP="0030529C">
      <w:pPr>
        <w:spacing w:line="320" w:lineRule="exact"/>
        <w:rPr>
          <w:rFonts w:ascii="Century" w:eastAsia="ＭＳ 明朝" w:hAnsi="Century" w:cs="Times New Roman"/>
          <w:sz w:val="24"/>
          <w:szCs w:val="24"/>
        </w:rPr>
      </w:pPr>
      <w:r>
        <w:rPr>
          <w:rFonts w:ascii="Century" w:eastAsia="ＭＳ 明朝" w:hAnsi="Century" w:cs="Times New Roman" w:hint="eastAsia"/>
          <w:sz w:val="24"/>
          <w:szCs w:val="24"/>
        </w:rPr>
        <w:t>研究会や発表会等に</w:t>
      </w:r>
      <w:r w:rsidR="00EA6E82">
        <w:rPr>
          <w:rFonts w:ascii="Century" w:eastAsia="ＭＳ 明朝" w:hAnsi="Century" w:cs="Times New Roman" w:hint="eastAsia"/>
          <w:sz w:val="24"/>
          <w:szCs w:val="24"/>
        </w:rPr>
        <w:t>1,998</w:t>
      </w:r>
      <w:r w:rsidR="00EA6E82">
        <w:rPr>
          <w:rFonts w:ascii="Century" w:eastAsia="ＭＳ 明朝" w:hAnsi="Century" w:cs="Times New Roman" w:hint="eastAsia"/>
          <w:sz w:val="24"/>
          <w:szCs w:val="24"/>
        </w:rPr>
        <w:t>回</w:t>
      </w:r>
      <w:r>
        <w:rPr>
          <w:rFonts w:ascii="Century" w:eastAsia="ＭＳ 明朝" w:hAnsi="Century" w:cs="Times New Roman" w:hint="eastAsia"/>
          <w:sz w:val="24"/>
          <w:szCs w:val="24"/>
        </w:rPr>
        <w:t>参加し、技術開発や最新研究の動向に関する情報収集に努めるとともに、セミナー</w:t>
      </w:r>
      <w:r w:rsidR="00FD2F91">
        <w:rPr>
          <w:rFonts w:ascii="Century" w:eastAsia="ＭＳ 明朝" w:hAnsi="Century" w:cs="Times New Roman" w:hint="eastAsia"/>
          <w:sz w:val="24"/>
          <w:szCs w:val="24"/>
        </w:rPr>
        <w:t>や展示会等を主催して</w:t>
      </w:r>
      <w:r>
        <w:rPr>
          <w:rFonts w:ascii="Century" w:eastAsia="ＭＳ 明朝" w:hAnsi="Century" w:cs="Times New Roman" w:hint="eastAsia"/>
          <w:sz w:val="24"/>
          <w:szCs w:val="24"/>
        </w:rPr>
        <w:t>市工研の研究成果や技術情報を積極的に発信し、新規顧客開拓の</w:t>
      </w:r>
      <w:r w:rsidR="00FD2F91">
        <w:rPr>
          <w:rFonts w:ascii="Century" w:eastAsia="ＭＳ 明朝" w:hAnsi="Century" w:cs="Times New Roman" w:hint="eastAsia"/>
          <w:sz w:val="24"/>
          <w:szCs w:val="24"/>
        </w:rPr>
        <w:t>ため</w:t>
      </w:r>
      <w:r w:rsidR="00FD2F91">
        <w:rPr>
          <w:rFonts w:ascii="Century" w:eastAsia="ＭＳ 明朝" w:hAnsi="Century" w:cs="Times New Roman" w:hint="eastAsia"/>
          <w:sz w:val="24"/>
          <w:szCs w:val="24"/>
        </w:rPr>
        <w:t>230</w:t>
      </w:r>
      <w:r w:rsidR="00FD2F91">
        <w:rPr>
          <w:rFonts w:ascii="Century" w:eastAsia="ＭＳ 明朝" w:hAnsi="Century" w:cs="Times New Roman" w:hint="eastAsia"/>
          <w:sz w:val="24"/>
          <w:szCs w:val="24"/>
        </w:rPr>
        <w:t>件の</w:t>
      </w:r>
      <w:r>
        <w:rPr>
          <w:rFonts w:ascii="Century" w:eastAsia="ＭＳ 明朝" w:hAnsi="Century" w:cs="Times New Roman" w:hint="eastAsia"/>
          <w:sz w:val="24"/>
          <w:szCs w:val="24"/>
        </w:rPr>
        <w:t>企業訪問</w:t>
      </w:r>
      <w:r w:rsidR="00FD2F91">
        <w:rPr>
          <w:rFonts w:ascii="Century" w:eastAsia="ＭＳ 明朝" w:hAnsi="Century" w:cs="Times New Roman" w:hint="eastAsia"/>
          <w:sz w:val="24"/>
          <w:szCs w:val="24"/>
        </w:rPr>
        <w:t>も実施して</w:t>
      </w:r>
      <w:r>
        <w:rPr>
          <w:rFonts w:ascii="Century" w:eastAsia="ＭＳ 明朝" w:hAnsi="Century" w:cs="Times New Roman" w:hint="eastAsia"/>
          <w:sz w:val="24"/>
          <w:szCs w:val="24"/>
        </w:rPr>
        <w:t>いる。</w:t>
      </w:r>
    </w:p>
    <w:p w:rsidR="00A65323" w:rsidRDefault="00A65323" w:rsidP="00A65323">
      <w:pPr>
        <w:spacing w:line="320" w:lineRule="exact"/>
        <w:rPr>
          <w:rFonts w:hAnsi="ＭＳ 明朝"/>
          <w:sz w:val="24"/>
          <w:szCs w:val="24"/>
        </w:rPr>
      </w:pPr>
      <w:r>
        <w:rPr>
          <w:rFonts w:ascii="Century" w:eastAsia="ＭＳ 明朝" w:hAnsi="Century" w:cs="Times New Roman" w:hint="eastAsia"/>
          <w:sz w:val="24"/>
          <w:szCs w:val="24"/>
        </w:rPr>
        <w:t>「（４）</w:t>
      </w:r>
      <w:r w:rsidRPr="00EE6200">
        <w:rPr>
          <w:rFonts w:hAnsi="ＭＳ 明朝" w:hint="eastAsia"/>
          <w:sz w:val="24"/>
          <w:szCs w:val="24"/>
        </w:rPr>
        <w:t>大学・研究機関、企業等との連携の促進</w:t>
      </w:r>
      <w:r>
        <w:rPr>
          <w:rFonts w:hAnsi="ＭＳ 明朝" w:hint="eastAsia"/>
          <w:sz w:val="24"/>
          <w:szCs w:val="24"/>
        </w:rPr>
        <w:t>」については、</w:t>
      </w:r>
      <w:r w:rsidR="00FD2F91">
        <w:rPr>
          <w:rFonts w:hAnsi="ＭＳ 明朝" w:hint="eastAsia"/>
          <w:sz w:val="24"/>
          <w:szCs w:val="24"/>
        </w:rPr>
        <w:t>大学との</w:t>
      </w:r>
      <w:r w:rsidR="00FD2F91">
        <w:rPr>
          <w:rFonts w:hAnsi="ＭＳ 明朝" w:hint="eastAsia"/>
          <w:sz w:val="24"/>
          <w:szCs w:val="24"/>
        </w:rPr>
        <w:t>300</w:t>
      </w:r>
      <w:r w:rsidR="00FD2F91">
        <w:rPr>
          <w:rFonts w:hAnsi="ＭＳ 明朝" w:hint="eastAsia"/>
          <w:sz w:val="24"/>
          <w:szCs w:val="24"/>
        </w:rPr>
        <w:t>件を超す共同研究をはじめ、</w:t>
      </w:r>
      <w:r w:rsidR="00FD2F91">
        <w:rPr>
          <w:rFonts w:hAnsi="ＭＳ 明朝" w:hint="eastAsia"/>
          <w:sz w:val="24"/>
          <w:szCs w:val="24"/>
        </w:rPr>
        <w:t>8</w:t>
      </w:r>
      <w:r w:rsidR="00FD2F91">
        <w:rPr>
          <w:rFonts w:hAnsi="ＭＳ 明朝" w:hint="eastAsia"/>
          <w:sz w:val="24"/>
          <w:szCs w:val="24"/>
        </w:rPr>
        <w:t>件の金融機関との連携にも取り組むなど産学官金連携の取組を推進している。</w:t>
      </w:r>
    </w:p>
    <w:p w:rsidR="00A65323" w:rsidRDefault="00A65323" w:rsidP="00A65323">
      <w:pPr>
        <w:spacing w:line="320" w:lineRule="exact"/>
        <w:rPr>
          <w:rFonts w:hAnsi="ＭＳ 明朝"/>
          <w:sz w:val="24"/>
          <w:szCs w:val="24"/>
        </w:rPr>
      </w:pPr>
      <w:r>
        <w:rPr>
          <w:rFonts w:ascii="Century" w:eastAsia="ＭＳ 明朝" w:hAnsi="Century" w:cs="Times New Roman" w:hint="eastAsia"/>
          <w:sz w:val="24"/>
          <w:szCs w:val="24"/>
        </w:rPr>
        <w:t>「（５）</w:t>
      </w:r>
      <w:r w:rsidRPr="00EE6200">
        <w:rPr>
          <w:rFonts w:hAnsi="ＭＳ 明朝" w:hint="eastAsia"/>
          <w:sz w:val="24"/>
          <w:szCs w:val="24"/>
        </w:rPr>
        <w:t>地方独立行政法人大阪府立産業技術総合研究所との統合に向けた取組</w:t>
      </w:r>
    </w:p>
    <w:p w:rsidR="00A65323" w:rsidRPr="00A65323" w:rsidRDefault="00A65323" w:rsidP="00A65323">
      <w:pPr>
        <w:spacing w:line="320" w:lineRule="exact"/>
        <w:rPr>
          <w:rFonts w:ascii="Century" w:eastAsia="ＭＳ 明朝" w:hAnsi="Century" w:cs="Times New Roman"/>
          <w:sz w:val="24"/>
          <w:szCs w:val="24"/>
        </w:rPr>
      </w:pPr>
      <w:r>
        <w:rPr>
          <w:rFonts w:hAnsi="ＭＳ 明朝" w:hint="eastAsia"/>
          <w:sz w:val="24"/>
          <w:szCs w:val="24"/>
        </w:rPr>
        <w:t>の</w:t>
      </w:r>
      <w:r w:rsidRPr="00EE6200">
        <w:rPr>
          <w:rFonts w:hAnsi="ＭＳ 明朝" w:hint="eastAsia"/>
          <w:sz w:val="24"/>
          <w:szCs w:val="24"/>
        </w:rPr>
        <w:t>推進</w:t>
      </w:r>
      <w:r>
        <w:rPr>
          <w:rFonts w:hAnsi="ＭＳ 明朝" w:hint="eastAsia"/>
          <w:sz w:val="24"/>
          <w:szCs w:val="24"/>
        </w:rPr>
        <w:t>」については、</w:t>
      </w:r>
      <w:r w:rsidR="00E00659">
        <w:rPr>
          <w:rFonts w:hAnsi="ＭＳ 明朝" w:hint="eastAsia"/>
          <w:sz w:val="24"/>
          <w:szCs w:val="24"/>
        </w:rPr>
        <w:t>合同経営戦略会議において「法人統合に関する計画（案）」を策定するとともに、ワーキンググループを組織し、統合にむけた課題の抽出、検討に取り組んだ。</w:t>
      </w:r>
    </w:p>
    <w:p w:rsidR="005B76DA" w:rsidRDefault="0030529C" w:rsidP="008E0AC6">
      <w:pPr>
        <w:spacing w:line="320" w:lineRule="exact"/>
        <w:rPr>
          <w:rFonts w:ascii="ＭＳ 明朝" w:eastAsia="ＭＳ 明朝" w:hAnsi="ＭＳ 明朝" w:cs="Times New Roman"/>
          <w:sz w:val="24"/>
          <w:szCs w:val="24"/>
        </w:rPr>
      </w:pPr>
      <w:r w:rsidRPr="0030529C">
        <w:rPr>
          <w:rFonts w:ascii="ＭＳ 明朝" w:eastAsia="ＭＳ 明朝" w:hAnsi="ＭＳ 明朝" w:cs="Times New Roman" w:hint="eastAsia"/>
          <w:sz w:val="24"/>
          <w:szCs w:val="24"/>
        </w:rPr>
        <w:t xml:space="preserve">　</w:t>
      </w:r>
      <w:r w:rsidR="00931C4C">
        <w:rPr>
          <w:rFonts w:ascii="ＭＳ 明朝" w:eastAsia="ＭＳ 明朝" w:hAnsi="ＭＳ 明朝" w:cs="Times New Roman" w:hint="eastAsia"/>
          <w:sz w:val="24"/>
          <w:szCs w:val="24"/>
        </w:rPr>
        <w:t>このように、</w:t>
      </w:r>
      <w:r w:rsidR="00A65323">
        <w:rPr>
          <w:rFonts w:ascii="ＭＳ 明朝" w:eastAsia="ＭＳ 明朝" w:hAnsi="ＭＳ 明朝" w:cs="Times New Roman" w:hint="eastAsia"/>
          <w:sz w:val="24"/>
          <w:szCs w:val="24"/>
        </w:rPr>
        <w:t>市工研における第二</w:t>
      </w:r>
      <w:r w:rsidR="00931C4C" w:rsidRPr="005D5088">
        <w:rPr>
          <w:rFonts w:ascii="ＭＳ 明朝" w:eastAsia="ＭＳ 明朝" w:hAnsi="ＭＳ 明朝" w:cs="Times New Roman" w:hint="eastAsia"/>
          <w:sz w:val="24"/>
          <w:szCs w:val="24"/>
        </w:rPr>
        <w:t>期中期目標期間中の取組は</w:t>
      </w:r>
      <w:r w:rsidR="008E0AC6">
        <w:rPr>
          <w:rFonts w:ascii="ＭＳ 明朝" w:eastAsia="ＭＳ 明朝" w:hAnsi="ＭＳ 明朝" w:cs="Times New Roman" w:hint="eastAsia"/>
          <w:sz w:val="24"/>
          <w:szCs w:val="24"/>
        </w:rPr>
        <w:t>、</w:t>
      </w:r>
      <w:r w:rsidR="005D5088">
        <w:rPr>
          <w:rFonts w:ascii="ＭＳ 明朝" w:eastAsia="ＭＳ 明朝" w:hAnsi="ＭＳ 明朝" w:cs="Times New Roman" w:hint="eastAsia"/>
          <w:sz w:val="24"/>
          <w:szCs w:val="24"/>
        </w:rPr>
        <w:t>中小企業の技術支援機関として</w:t>
      </w:r>
      <w:r w:rsidR="00931C4C" w:rsidRPr="005D5088">
        <w:rPr>
          <w:rFonts w:ascii="ＭＳ 明朝" w:eastAsia="ＭＳ 明朝" w:hAnsi="ＭＳ 明朝" w:cs="Times New Roman" w:hint="eastAsia"/>
          <w:sz w:val="24"/>
          <w:szCs w:val="24"/>
        </w:rPr>
        <w:t>着実な</w:t>
      </w:r>
      <w:r w:rsidR="005D5088">
        <w:rPr>
          <w:rFonts w:ascii="ＭＳ 明朝" w:eastAsia="ＭＳ 明朝" w:hAnsi="ＭＳ 明朝" w:cs="Times New Roman" w:hint="eastAsia"/>
          <w:sz w:val="24"/>
          <w:szCs w:val="24"/>
        </w:rPr>
        <w:t>実績・</w:t>
      </w:r>
      <w:r w:rsidR="00E00659">
        <w:rPr>
          <w:rFonts w:ascii="ＭＳ 明朝" w:eastAsia="ＭＳ 明朝" w:hAnsi="ＭＳ 明朝" w:cs="Times New Roman" w:hint="eastAsia"/>
          <w:sz w:val="24"/>
          <w:szCs w:val="24"/>
        </w:rPr>
        <w:t>成果を上げ</w:t>
      </w:r>
      <w:r w:rsidR="005B76DA">
        <w:rPr>
          <w:rFonts w:ascii="ＭＳ 明朝" w:eastAsia="ＭＳ 明朝" w:hAnsi="ＭＳ 明朝" w:cs="Times New Roman" w:hint="eastAsia"/>
          <w:sz w:val="24"/>
          <w:szCs w:val="24"/>
        </w:rPr>
        <w:t>ていると言える。</w:t>
      </w:r>
    </w:p>
    <w:p w:rsidR="003F6FE0" w:rsidRDefault="003F6FE0" w:rsidP="008E0AC6">
      <w:pPr>
        <w:spacing w:line="32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とりわけ、第一期に引き続き、各種支援サービスの件数が高い水準で推移していることから、中小企業にとって市工研の研究開発能力・技術支援能力は高く信頼を</w:t>
      </w:r>
      <w:r w:rsidR="005B76DA">
        <w:rPr>
          <w:rFonts w:ascii="ＭＳ 明朝" w:eastAsia="ＭＳ 明朝" w:hAnsi="ＭＳ 明朝" w:cs="Times New Roman" w:hint="eastAsia"/>
          <w:sz w:val="24"/>
          <w:szCs w:val="24"/>
        </w:rPr>
        <w:t>得ていることの証明であると言える。</w:t>
      </w:r>
    </w:p>
    <w:p w:rsidR="007A4ADC" w:rsidRDefault="007A4ADC" w:rsidP="007A4ADC">
      <w:pPr>
        <w:pStyle w:val="Default"/>
        <w:ind w:left="1"/>
        <w:jc w:val="both"/>
        <w:rPr>
          <w:rFonts w:ascii="ＭＳ 明朝" w:eastAsia="ＭＳ 明朝" w:hAnsi="ＭＳ 明朝" w:cs="ＭＳ 明朝"/>
          <w:color w:val="auto"/>
        </w:rPr>
      </w:pPr>
      <w:r>
        <w:rPr>
          <w:rFonts w:ascii="ＭＳ 明朝" w:eastAsia="ＭＳ 明朝" w:hAnsi="ＭＳ 明朝" w:cs="Times New Roman" w:hint="eastAsia"/>
        </w:rPr>
        <w:t xml:space="preserve">　</w:t>
      </w:r>
    </w:p>
    <w:p w:rsidR="00FF083E" w:rsidRPr="00DC472E" w:rsidRDefault="00FF083E" w:rsidP="00FF083E">
      <w:pPr>
        <w:rPr>
          <w:sz w:val="24"/>
          <w:szCs w:val="24"/>
        </w:rPr>
      </w:pPr>
      <w:r>
        <w:rPr>
          <w:rFonts w:eastAsia="ＭＳ ゴシック" w:hint="eastAsia"/>
          <w:b/>
          <w:bCs/>
          <w:sz w:val="24"/>
          <w:szCs w:val="24"/>
        </w:rPr>
        <w:t>２</w:t>
      </w:r>
      <w:r w:rsidRPr="00FB662D">
        <w:rPr>
          <w:rFonts w:eastAsia="ＭＳ ゴシック" w:hint="eastAsia"/>
          <w:b/>
          <w:bCs/>
          <w:sz w:val="24"/>
          <w:szCs w:val="24"/>
        </w:rPr>
        <w:t xml:space="preserve">　市工研の組織の</w:t>
      </w:r>
      <w:r>
        <w:rPr>
          <w:rFonts w:eastAsia="ＭＳ ゴシック" w:hint="eastAsia"/>
          <w:b/>
          <w:bCs/>
          <w:sz w:val="24"/>
          <w:szCs w:val="24"/>
        </w:rPr>
        <w:t>あ</w:t>
      </w:r>
      <w:r w:rsidRPr="00FB662D">
        <w:rPr>
          <w:rFonts w:eastAsia="ＭＳ ゴシック" w:hint="eastAsia"/>
          <w:b/>
          <w:bCs/>
          <w:sz w:val="24"/>
          <w:szCs w:val="24"/>
        </w:rPr>
        <w:t>り方について</w:t>
      </w:r>
    </w:p>
    <w:p w:rsidR="00FF083E" w:rsidRDefault="00FF083E" w:rsidP="00FF083E">
      <w:pPr>
        <w:rPr>
          <w:sz w:val="24"/>
          <w:szCs w:val="24"/>
        </w:rPr>
      </w:pPr>
      <w:r>
        <w:rPr>
          <w:rFonts w:hint="eastAsia"/>
          <w:sz w:val="24"/>
          <w:szCs w:val="24"/>
        </w:rPr>
        <w:t xml:space="preserve">　市工研の組織運営においては、社会情勢や経済状況、技術ニーズに的確に対応するため、地方独立行政法人のメリットを活かして随時研究室の改編を行っており、また、研究部を横断したプロジェクト研究班を設置するなど、自主的、自立的なマネジメントを実行してきた。</w:t>
      </w:r>
    </w:p>
    <w:p w:rsidR="00FF083E" w:rsidRDefault="00FF083E" w:rsidP="00FF083E">
      <w:pPr>
        <w:rPr>
          <w:sz w:val="24"/>
          <w:szCs w:val="24"/>
        </w:rPr>
      </w:pPr>
      <w:r>
        <w:rPr>
          <w:rFonts w:hint="eastAsia"/>
          <w:sz w:val="24"/>
          <w:szCs w:val="24"/>
        </w:rPr>
        <w:t xml:space="preserve">　これにより、地独化以降、中小企業に高い水準の支援サービスを継続して提供してきており、適切な組織運営が行われている。</w:t>
      </w:r>
    </w:p>
    <w:p w:rsidR="00FF083E" w:rsidRPr="00FF083E" w:rsidRDefault="00FF083E" w:rsidP="007A4ADC">
      <w:pPr>
        <w:pStyle w:val="Default"/>
        <w:ind w:left="1"/>
        <w:jc w:val="both"/>
        <w:rPr>
          <w:rFonts w:ascii="ＭＳ 明朝" w:eastAsia="ＭＳ 明朝" w:hAnsi="ＭＳ 明朝" w:cs="ＭＳ 明朝"/>
          <w:color w:val="auto"/>
        </w:rPr>
      </w:pPr>
    </w:p>
    <w:p w:rsidR="007A4ADC" w:rsidRPr="00D42D48" w:rsidRDefault="007A4ADC" w:rsidP="007A4ADC">
      <w:pPr>
        <w:spacing w:line="320" w:lineRule="exact"/>
        <w:rPr>
          <w:rFonts w:asciiTheme="majorEastAsia" w:eastAsiaTheme="majorEastAsia" w:hAnsiTheme="majorEastAsia" w:cs="Times New Roman"/>
          <w:b/>
          <w:sz w:val="24"/>
          <w:szCs w:val="24"/>
        </w:rPr>
      </w:pPr>
      <w:r>
        <w:rPr>
          <w:rFonts w:asciiTheme="majorEastAsia" w:eastAsiaTheme="majorEastAsia" w:hAnsiTheme="majorEastAsia" w:cs="Times New Roman" w:hint="eastAsia"/>
          <w:b/>
          <w:sz w:val="24"/>
          <w:szCs w:val="24"/>
        </w:rPr>
        <w:t>３</w:t>
      </w:r>
      <w:r w:rsidRPr="00D42D48">
        <w:rPr>
          <w:rFonts w:asciiTheme="majorEastAsia" w:eastAsiaTheme="majorEastAsia" w:hAnsiTheme="majorEastAsia" w:cs="Times New Roman" w:hint="eastAsia"/>
          <w:b/>
          <w:sz w:val="24"/>
          <w:szCs w:val="24"/>
        </w:rPr>
        <w:t xml:space="preserve">　まとめ</w:t>
      </w:r>
    </w:p>
    <w:p w:rsidR="001A0FFE" w:rsidRDefault="007A4ADC" w:rsidP="007A4ADC">
      <w:pPr>
        <w:spacing w:line="320" w:lineRule="exact"/>
        <w:rPr>
          <w:rFonts w:asciiTheme="minorEastAsia" w:hAnsiTheme="minorEastAsia"/>
          <w:sz w:val="24"/>
          <w:szCs w:val="24"/>
        </w:rPr>
      </w:pPr>
      <w:r>
        <w:rPr>
          <w:rFonts w:ascii="ＭＳ 明朝" w:eastAsia="ＭＳ 明朝" w:hAnsi="ＭＳ 明朝" w:cs="Times New Roman" w:hint="eastAsia"/>
          <w:sz w:val="24"/>
          <w:szCs w:val="24"/>
        </w:rPr>
        <w:t xml:space="preserve">　</w:t>
      </w:r>
      <w:r w:rsidR="001A0FFE" w:rsidRPr="001A0FFE">
        <w:rPr>
          <w:rFonts w:asciiTheme="minorEastAsia" w:hAnsiTheme="minorEastAsia" w:hint="eastAsia"/>
          <w:sz w:val="24"/>
          <w:szCs w:val="24"/>
        </w:rPr>
        <w:t>これまで</w:t>
      </w:r>
      <w:r w:rsidR="001A0FFE">
        <w:rPr>
          <w:rFonts w:asciiTheme="minorEastAsia" w:hAnsiTheme="minorEastAsia" w:hint="eastAsia"/>
          <w:sz w:val="24"/>
          <w:szCs w:val="24"/>
        </w:rPr>
        <w:t>検討</w:t>
      </w:r>
      <w:r w:rsidR="006D2C8E">
        <w:rPr>
          <w:rFonts w:asciiTheme="minorEastAsia" w:hAnsiTheme="minorEastAsia" w:hint="eastAsia"/>
          <w:sz w:val="24"/>
          <w:szCs w:val="24"/>
        </w:rPr>
        <w:t>してきた</w:t>
      </w:r>
      <w:r w:rsidR="001A0FFE">
        <w:rPr>
          <w:rFonts w:asciiTheme="minorEastAsia" w:hAnsiTheme="minorEastAsia" w:hint="eastAsia"/>
          <w:sz w:val="24"/>
          <w:szCs w:val="24"/>
        </w:rPr>
        <w:t>結果をまとめると、</w:t>
      </w:r>
      <w:r w:rsidR="001A0FFE">
        <w:rPr>
          <w:rFonts w:hint="eastAsia"/>
          <w:sz w:val="24"/>
          <w:szCs w:val="24"/>
        </w:rPr>
        <w:t>市工研の業務継続の必要性や組織のあり方について、</w:t>
      </w:r>
      <w:r w:rsidR="001A0FFE">
        <w:rPr>
          <w:rFonts w:asciiTheme="minorEastAsia" w:hAnsiTheme="minorEastAsia" w:hint="eastAsia"/>
          <w:sz w:val="24"/>
          <w:szCs w:val="24"/>
        </w:rPr>
        <w:t>本市として次のような結論に至った。</w:t>
      </w:r>
    </w:p>
    <w:p w:rsidR="00FE010D" w:rsidRDefault="00FE010D" w:rsidP="004B2606">
      <w:pPr>
        <w:rPr>
          <w:rFonts w:asciiTheme="minorEastAsia" w:hAnsiTheme="minorEastAsia"/>
          <w:sz w:val="24"/>
          <w:szCs w:val="24"/>
        </w:rPr>
      </w:pPr>
      <w:r>
        <w:rPr>
          <w:rFonts w:asciiTheme="minorEastAsia" w:hAnsiTheme="minorEastAsia" w:hint="eastAsia"/>
          <w:sz w:val="24"/>
          <w:szCs w:val="24"/>
        </w:rPr>
        <w:t xml:space="preserve">　まず市工研における業務継続の必要性については、第二</w:t>
      </w:r>
      <w:r w:rsidR="001A0FFE">
        <w:rPr>
          <w:rFonts w:asciiTheme="minorEastAsia" w:hAnsiTheme="minorEastAsia" w:hint="eastAsia"/>
          <w:sz w:val="24"/>
          <w:szCs w:val="24"/>
        </w:rPr>
        <w:t>期中期目標期間中の取組</w:t>
      </w:r>
      <w:r w:rsidR="00C71ECF">
        <w:rPr>
          <w:rFonts w:asciiTheme="minorEastAsia" w:hAnsiTheme="minorEastAsia" w:hint="eastAsia"/>
          <w:sz w:val="24"/>
          <w:szCs w:val="24"/>
        </w:rPr>
        <w:t>をみると、十分な実績・成果を上げており、引き続き、中小企業の技術支援機関としての使命を果たしていくことが求められていると言える。</w:t>
      </w:r>
    </w:p>
    <w:p w:rsidR="00C71ECF" w:rsidRDefault="00FE010D" w:rsidP="00FE010D">
      <w:pPr>
        <w:ind w:firstLineChars="100" w:firstLine="240"/>
        <w:rPr>
          <w:rFonts w:asciiTheme="minorEastAsia" w:hAnsiTheme="minorEastAsia"/>
          <w:sz w:val="24"/>
          <w:szCs w:val="24"/>
        </w:rPr>
      </w:pPr>
      <w:r>
        <w:rPr>
          <w:rFonts w:asciiTheme="minorEastAsia" w:hAnsiTheme="minorEastAsia" w:hint="eastAsia"/>
          <w:sz w:val="24"/>
          <w:szCs w:val="24"/>
        </w:rPr>
        <w:t>さらに、高水準の研究開発や技術支援サービスの企業への提供などにより、収入の確保にも努めており、市が交付する</w:t>
      </w:r>
      <w:r w:rsidR="00C32B7B" w:rsidRPr="00FE010D">
        <w:rPr>
          <w:rFonts w:asciiTheme="minorEastAsia" w:hAnsiTheme="minorEastAsia" w:hint="eastAsia"/>
          <w:sz w:val="24"/>
          <w:szCs w:val="24"/>
        </w:rPr>
        <w:t>運営費交付金</w:t>
      </w:r>
      <w:r w:rsidRPr="00FE010D">
        <w:rPr>
          <w:rFonts w:asciiTheme="minorEastAsia" w:hAnsiTheme="minorEastAsia" w:hint="eastAsia"/>
          <w:sz w:val="24"/>
          <w:szCs w:val="24"/>
        </w:rPr>
        <w:t>に</w:t>
      </w:r>
      <w:r w:rsidR="00510A3B" w:rsidRPr="00FE010D">
        <w:rPr>
          <w:rFonts w:asciiTheme="minorEastAsia" w:hAnsiTheme="minorEastAsia" w:hint="eastAsia"/>
          <w:sz w:val="24"/>
          <w:szCs w:val="24"/>
        </w:rPr>
        <w:t>対して</w:t>
      </w:r>
      <w:r w:rsidR="007F189B" w:rsidRPr="00FE010D">
        <w:rPr>
          <w:rFonts w:asciiTheme="minorEastAsia" w:hAnsiTheme="minorEastAsia" w:hint="eastAsia"/>
          <w:sz w:val="24"/>
          <w:szCs w:val="24"/>
        </w:rPr>
        <w:t>十分な効果</w:t>
      </w:r>
      <w:r w:rsidR="00DD53FB" w:rsidRPr="00FE010D">
        <w:rPr>
          <w:rFonts w:asciiTheme="minorEastAsia" w:hAnsiTheme="minorEastAsia" w:hint="eastAsia"/>
          <w:sz w:val="24"/>
          <w:szCs w:val="24"/>
        </w:rPr>
        <w:t>を</w:t>
      </w:r>
      <w:r w:rsidR="007F189B" w:rsidRPr="00FE010D">
        <w:rPr>
          <w:rFonts w:asciiTheme="minorEastAsia" w:hAnsiTheme="minorEastAsia" w:hint="eastAsia"/>
          <w:sz w:val="24"/>
          <w:szCs w:val="24"/>
        </w:rPr>
        <w:t>上げている</w:t>
      </w:r>
      <w:r w:rsidR="00406578" w:rsidRPr="00FE010D">
        <w:rPr>
          <w:rFonts w:asciiTheme="minorEastAsia" w:hAnsiTheme="minorEastAsia" w:hint="eastAsia"/>
          <w:sz w:val="24"/>
          <w:szCs w:val="24"/>
        </w:rPr>
        <w:t>と</w:t>
      </w:r>
      <w:r w:rsidR="00DD53FB" w:rsidRPr="00FE010D">
        <w:rPr>
          <w:rFonts w:asciiTheme="minorEastAsia" w:hAnsiTheme="minorEastAsia" w:hint="eastAsia"/>
          <w:sz w:val="24"/>
          <w:szCs w:val="24"/>
        </w:rPr>
        <w:t>評価でき</w:t>
      </w:r>
      <w:r>
        <w:rPr>
          <w:rFonts w:asciiTheme="minorEastAsia" w:hAnsiTheme="minorEastAsia" w:hint="eastAsia"/>
          <w:sz w:val="24"/>
          <w:szCs w:val="24"/>
        </w:rPr>
        <w:t>、</w:t>
      </w:r>
      <w:r w:rsidR="0061660D" w:rsidRPr="001C6459">
        <w:rPr>
          <w:rFonts w:asciiTheme="minorEastAsia" w:hAnsiTheme="minorEastAsia" w:hint="eastAsia"/>
          <w:sz w:val="24"/>
          <w:szCs w:val="24"/>
        </w:rPr>
        <w:t>業務を継続していくことは妥当であると</w:t>
      </w:r>
      <w:r w:rsidR="00DD53FB">
        <w:rPr>
          <w:rFonts w:asciiTheme="minorEastAsia" w:hAnsiTheme="minorEastAsia" w:hint="eastAsia"/>
          <w:sz w:val="24"/>
          <w:szCs w:val="24"/>
        </w:rPr>
        <w:t>言える</w:t>
      </w:r>
      <w:r w:rsidR="0061660D" w:rsidRPr="001C6459">
        <w:rPr>
          <w:rFonts w:asciiTheme="minorEastAsia" w:hAnsiTheme="minorEastAsia" w:hint="eastAsia"/>
          <w:sz w:val="24"/>
          <w:szCs w:val="24"/>
        </w:rPr>
        <w:t>。</w:t>
      </w:r>
    </w:p>
    <w:p w:rsidR="003A0DAE" w:rsidRDefault="005642FD" w:rsidP="003A0DAE">
      <w:pPr>
        <w:ind w:firstLineChars="100" w:firstLine="240"/>
        <w:rPr>
          <w:rFonts w:asciiTheme="minorEastAsia" w:hAnsiTheme="minorEastAsia"/>
          <w:sz w:val="24"/>
          <w:szCs w:val="24"/>
        </w:rPr>
      </w:pPr>
      <w:r>
        <w:rPr>
          <w:rFonts w:asciiTheme="minorEastAsia" w:hAnsiTheme="minorEastAsia" w:hint="eastAsia"/>
          <w:sz w:val="24"/>
          <w:szCs w:val="24"/>
        </w:rPr>
        <w:t>また組織のあり方に関しては、</w:t>
      </w:r>
      <w:r w:rsidR="003A0DAE">
        <w:rPr>
          <w:rFonts w:asciiTheme="minorEastAsia" w:hAnsiTheme="minorEastAsia" w:hint="eastAsia"/>
          <w:sz w:val="24"/>
          <w:szCs w:val="24"/>
        </w:rPr>
        <w:t>業務の効率性や財源確保の状況ならびにこれまでの実績から</w:t>
      </w:r>
      <w:r w:rsidR="003103C1">
        <w:rPr>
          <w:rFonts w:asciiTheme="minorEastAsia" w:hAnsiTheme="minorEastAsia" w:hint="eastAsia"/>
          <w:sz w:val="24"/>
          <w:szCs w:val="24"/>
        </w:rPr>
        <w:t>判断すると、地方独立行政法人として</w:t>
      </w:r>
      <w:r w:rsidR="003A0DAE">
        <w:rPr>
          <w:rFonts w:asciiTheme="minorEastAsia" w:hAnsiTheme="minorEastAsia" w:hint="eastAsia"/>
          <w:sz w:val="24"/>
          <w:szCs w:val="24"/>
        </w:rPr>
        <w:t>適切な組織運営が行われていると認められる。</w:t>
      </w:r>
    </w:p>
    <w:p w:rsidR="003103C1" w:rsidRDefault="005C259A" w:rsidP="003103C1">
      <w:pPr>
        <w:pStyle w:val="Default"/>
        <w:ind w:left="1" w:firstLineChars="100" w:firstLine="240"/>
        <w:jc w:val="both"/>
        <w:rPr>
          <w:rFonts w:ascii="ＭＳ 明朝" w:eastAsia="ＭＳ 明朝" w:hAnsi="ＭＳ 明朝" w:cs="ＭＳ 明朝"/>
          <w:color w:val="auto"/>
        </w:rPr>
      </w:pPr>
      <w:r>
        <w:rPr>
          <w:rFonts w:asciiTheme="minorEastAsia" w:eastAsiaTheme="minorEastAsia" w:hAnsiTheme="minorEastAsia" w:hint="eastAsia"/>
        </w:rPr>
        <w:t>一方、産技研と合併して設立された</w:t>
      </w:r>
      <w:r w:rsidR="003103C1" w:rsidRPr="003103C1">
        <w:rPr>
          <w:rFonts w:asciiTheme="minorEastAsia" w:eastAsiaTheme="minorEastAsia" w:hAnsiTheme="minorEastAsia" w:hint="eastAsia"/>
        </w:rPr>
        <w:t>大阪産業技術研究所</w:t>
      </w:r>
      <w:r w:rsidR="003103C1" w:rsidRPr="003103C1">
        <w:rPr>
          <w:rFonts w:asciiTheme="minorEastAsia" w:eastAsiaTheme="minorEastAsia" w:hAnsiTheme="minorEastAsia" w:cs="Times New Roman" w:hint="eastAsia"/>
        </w:rPr>
        <w:t>（以下、「</w:t>
      </w:r>
      <w:r w:rsidR="004944CF">
        <w:rPr>
          <w:rFonts w:asciiTheme="minorEastAsia" w:eastAsiaTheme="minorEastAsia" w:hAnsiTheme="minorEastAsia" w:cs="Times New Roman" w:hint="eastAsia"/>
        </w:rPr>
        <w:t>大</w:t>
      </w:r>
      <w:r w:rsidR="003103C1" w:rsidRPr="003103C1">
        <w:rPr>
          <w:rFonts w:asciiTheme="minorEastAsia" w:eastAsiaTheme="minorEastAsia" w:hAnsiTheme="minorEastAsia" w:cs="Times New Roman" w:hint="eastAsia"/>
        </w:rPr>
        <w:t>阪技術研」という）においては</w:t>
      </w:r>
      <w:r w:rsidR="003103C1">
        <w:rPr>
          <w:rFonts w:ascii="ＭＳ 明朝" w:eastAsia="ＭＳ 明朝" w:hAnsi="ＭＳ 明朝" w:cs="Times New Roman" w:hint="eastAsia"/>
        </w:rPr>
        <w:t>、「</w:t>
      </w:r>
      <w:r w:rsidR="003103C1" w:rsidRPr="00423039">
        <w:rPr>
          <w:rFonts w:ascii="ＭＳ 明朝" w:eastAsia="ＭＳ 明朝" w:hAnsi="ＭＳ 明朝" w:cs="ＭＳ 明朝" w:hint="eastAsia"/>
          <w:color w:val="auto"/>
        </w:rPr>
        <w:t>産業技術に関する試験、研究、相談その他の支援を行うとともに、これらの成果の普及及び実用化を促進することにより、産業技術とものづくりを支える知と技術の支援拠点として、</w:t>
      </w:r>
      <w:r w:rsidR="003103C1">
        <w:rPr>
          <w:rFonts w:ascii="ＭＳ 明朝" w:eastAsia="ＭＳ 明朝" w:hAnsi="ＭＳ 明朝" w:cs="ＭＳ 明朝" w:hint="eastAsia"/>
          <w:color w:val="auto"/>
        </w:rPr>
        <w:t>中小企業の振興</w:t>
      </w:r>
      <w:r w:rsidR="003103C1" w:rsidRPr="00423039">
        <w:rPr>
          <w:rFonts w:ascii="ＭＳ 明朝" w:eastAsia="ＭＳ 明朝" w:hAnsi="ＭＳ 明朝" w:cs="ＭＳ 明朝" w:hint="eastAsia"/>
          <w:color w:val="auto"/>
        </w:rPr>
        <w:t>等を図り</w:t>
      </w:r>
      <w:r w:rsidR="003103C1">
        <w:rPr>
          <w:rFonts w:ascii="ＭＳ 明朝" w:eastAsia="ＭＳ 明朝" w:hAnsi="ＭＳ 明朝" w:cs="ＭＳ 明朝" w:hint="eastAsia"/>
          <w:color w:val="auto"/>
        </w:rPr>
        <w:t>、もって大阪経済及び産業の発展並びに住民生活の向上に寄与すること」を定款で定めており、この目的を達成するため、これまで市工研、産技研で実施してきた支援サービスを低下させることなく、両者が有する強みを融合して、支援の分野を広めるとともに、研究開発から事業化支援までの一気通貫の支援をめざしている。</w:t>
      </w:r>
    </w:p>
    <w:p w:rsidR="003103C1" w:rsidRDefault="005C259A" w:rsidP="003103C1">
      <w:pPr>
        <w:ind w:firstLineChars="100" w:firstLine="240"/>
        <w:rPr>
          <w:sz w:val="24"/>
          <w:szCs w:val="24"/>
        </w:rPr>
      </w:pPr>
      <w:r>
        <w:rPr>
          <w:rFonts w:hint="eastAsia"/>
          <w:sz w:val="24"/>
          <w:szCs w:val="24"/>
        </w:rPr>
        <w:t>また、</w:t>
      </w:r>
      <w:r w:rsidR="004944CF">
        <w:rPr>
          <w:rFonts w:hint="eastAsia"/>
          <w:sz w:val="24"/>
          <w:szCs w:val="24"/>
        </w:rPr>
        <w:t>大</w:t>
      </w:r>
      <w:r>
        <w:rPr>
          <w:rFonts w:hint="eastAsia"/>
          <w:sz w:val="24"/>
          <w:szCs w:val="24"/>
        </w:rPr>
        <w:t>阪技術研の</w:t>
      </w:r>
      <w:r w:rsidR="003103C1">
        <w:rPr>
          <w:rFonts w:hint="eastAsia"/>
          <w:sz w:val="24"/>
          <w:szCs w:val="24"/>
        </w:rPr>
        <w:t>組織運営については、中期目標・中期計画において「自主的・自律的な組織運営」を行うこととしており、引き続き、変化する社会情勢や企業ニーズに即応できる柔軟性・機動性の高い組織体制を確立すること、また、研究開発事業と技術支援事業のバランスの取れた事業体制を維持するなど適切な組織運営を行うことを定めている。</w:t>
      </w:r>
    </w:p>
    <w:p w:rsidR="003103C1" w:rsidRPr="003103C1" w:rsidRDefault="005C259A" w:rsidP="003103C1">
      <w:pPr>
        <w:pStyle w:val="Default"/>
        <w:ind w:left="1"/>
        <w:jc w:val="both"/>
        <w:rPr>
          <w:rFonts w:ascii="ＭＳ 明朝" w:eastAsia="ＭＳ 明朝" w:hAnsi="ＭＳ 明朝" w:cs="ＭＳ 明朝"/>
          <w:color w:val="auto"/>
        </w:rPr>
      </w:pPr>
      <w:r>
        <w:rPr>
          <w:rFonts w:ascii="ＭＳ 明朝" w:eastAsia="ＭＳ 明朝" w:hAnsi="ＭＳ 明朝" w:cs="ＭＳ 明朝" w:hint="eastAsia"/>
          <w:color w:val="auto"/>
        </w:rPr>
        <w:t xml:space="preserve">　以上のことから、市工研の業務全般は、</w:t>
      </w:r>
      <w:r w:rsidR="004944CF">
        <w:rPr>
          <w:rFonts w:ascii="ＭＳ 明朝" w:eastAsia="ＭＳ 明朝" w:hAnsi="ＭＳ 明朝" w:cs="ＭＳ 明朝" w:hint="eastAsia"/>
          <w:color w:val="auto"/>
        </w:rPr>
        <w:t>大</w:t>
      </w:r>
      <w:r>
        <w:rPr>
          <w:rFonts w:ascii="ＭＳ 明朝" w:eastAsia="ＭＳ 明朝" w:hAnsi="ＭＳ 明朝" w:cs="ＭＳ 明朝" w:hint="eastAsia"/>
          <w:color w:val="auto"/>
        </w:rPr>
        <w:t>阪技術研において継続して実施する必要があり、組織運営のあり方に関しても、合併したことによる組織の再編などの必要はあるものの、</w:t>
      </w:r>
      <w:r w:rsidR="00EA6E82">
        <w:rPr>
          <w:rFonts w:ascii="ＭＳ 明朝" w:eastAsia="ＭＳ 明朝" w:hAnsi="ＭＳ 明朝" w:cs="ＭＳ 明朝" w:hint="eastAsia"/>
          <w:color w:val="auto"/>
        </w:rPr>
        <w:t>地方独立行政法人として、</w:t>
      </w:r>
      <w:r>
        <w:rPr>
          <w:rFonts w:ascii="ＭＳ 明朝" w:eastAsia="ＭＳ 明朝" w:hAnsi="ＭＳ 明朝" w:cs="ＭＳ 明朝" w:hint="eastAsia"/>
          <w:color w:val="auto"/>
        </w:rPr>
        <w:t>引き続き自律的なマネジメントを行うことが妥当と判断する。</w:t>
      </w:r>
    </w:p>
    <w:p w:rsidR="003A0DAE" w:rsidRPr="004944CF" w:rsidRDefault="003A0DAE" w:rsidP="005C259A">
      <w:pPr>
        <w:rPr>
          <w:rFonts w:asciiTheme="minorEastAsia" w:hAnsiTheme="minorEastAsia"/>
          <w:sz w:val="24"/>
          <w:szCs w:val="24"/>
        </w:rPr>
      </w:pPr>
    </w:p>
    <w:p w:rsidR="00FE010D" w:rsidRDefault="00FE010D" w:rsidP="005C259A">
      <w:pPr>
        <w:rPr>
          <w:rFonts w:asciiTheme="minorEastAsia" w:hAnsiTheme="minorEastAsia"/>
          <w:sz w:val="24"/>
          <w:szCs w:val="24"/>
        </w:rPr>
      </w:pPr>
    </w:p>
    <w:p w:rsidR="001A0FFE" w:rsidRPr="001A0FFE" w:rsidRDefault="001A0FFE" w:rsidP="005C5B0B">
      <w:pPr>
        <w:ind w:firstLineChars="100" w:firstLine="240"/>
        <w:rPr>
          <w:rFonts w:asciiTheme="minorEastAsia" w:hAnsiTheme="minorEastAsia"/>
          <w:sz w:val="24"/>
          <w:szCs w:val="24"/>
        </w:rPr>
      </w:pPr>
    </w:p>
    <w:sectPr w:rsidR="001A0FFE" w:rsidRPr="001A0FFE" w:rsidSect="00863F0A">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3FB" w:rsidRDefault="00DD53FB" w:rsidP="00D12FD3">
      <w:r>
        <w:separator/>
      </w:r>
    </w:p>
  </w:endnote>
  <w:endnote w:type="continuationSeparator" w:id="0">
    <w:p w:rsidR="00DD53FB" w:rsidRDefault="00DD53FB" w:rsidP="00D1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43380"/>
      <w:docPartObj>
        <w:docPartGallery w:val="Page Numbers (Bottom of Page)"/>
        <w:docPartUnique/>
      </w:docPartObj>
    </w:sdtPr>
    <w:sdtEndPr>
      <w:rPr>
        <w:szCs w:val="21"/>
      </w:rPr>
    </w:sdtEndPr>
    <w:sdtContent>
      <w:p w:rsidR="00DD53FB" w:rsidRPr="00EB4E6D" w:rsidRDefault="00D12A08">
        <w:pPr>
          <w:pStyle w:val="a5"/>
          <w:jc w:val="center"/>
          <w:rPr>
            <w:szCs w:val="21"/>
          </w:rPr>
        </w:pPr>
        <w:r w:rsidRPr="001C31D5">
          <w:rPr>
            <w:szCs w:val="21"/>
          </w:rPr>
          <w:fldChar w:fldCharType="begin"/>
        </w:r>
        <w:r w:rsidR="00DD53FB" w:rsidRPr="001C31D5">
          <w:rPr>
            <w:szCs w:val="21"/>
          </w:rPr>
          <w:instrText xml:space="preserve"> PAGE   \* MERGEFORMAT </w:instrText>
        </w:r>
        <w:r w:rsidRPr="001C31D5">
          <w:rPr>
            <w:szCs w:val="21"/>
          </w:rPr>
          <w:fldChar w:fldCharType="separate"/>
        </w:r>
        <w:r w:rsidR="004D4232" w:rsidRPr="004D4232">
          <w:rPr>
            <w:noProof/>
            <w:szCs w:val="21"/>
            <w:lang w:val="ja-JP"/>
          </w:rPr>
          <w:t>1</w:t>
        </w:r>
        <w:r w:rsidRPr="001C31D5">
          <w:rPr>
            <w:szCs w:val="21"/>
          </w:rPr>
          <w:fldChar w:fldCharType="end"/>
        </w:r>
      </w:p>
    </w:sdtContent>
  </w:sdt>
  <w:p w:rsidR="00DD53FB" w:rsidRDefault="00DD53F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3FB" w:rsidRDefault="00DD53FB" w:rsidP="00D12FD3">
      <w:r>
        <w:separator/>
      </w:r>
    </w:p>
  </w:footnote>
  <w:footnote w:type="continuationSeparator" w:id="0">
    <w:p w:rsidR="00DD53FB" w:rsidRDefault="00DD53FB" w:rsidP="00D12F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95EA2"/>
    <w:multiLevelType w:val="hybridMultilevel"/>
    <w:tmpl w:val="BFA22122"/>
    <w:lvl w:ilvl="0" w:tplc="913E78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1025EEC"/>
    <w:multiLevelType w:val="hybridMultilevel"/>
    <w:tmpl w:val="74DCA966"/>
    <w:lvl w:ilvl="0" w:tplc="E278DB4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18D384F"/>
    <w:multiLevelType w:val="hybridMultilevel"/>
    <w:tmpl w:val="5038CF98"/>
    <w:lvl w:ilvl="0" w:tplc="D98691E4">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nsid w:val="79260ACF"/>
    <w:multiLevelType w:val="hybridMultilevel"/>
    <w:tmpl w:val="DA4E740C"/>
    <w:lvl w:ilvl="0" w:tplc="06F89B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FD3"/>
    <w:rsid w:val="00014D32"/>
    <w:rsid w:val="00015DC4"/>
    <w:rsid w:val="000346AF"/>
    <w:rsid w:val="00042EA5"/>
    <w:rsid w:val="00055116"/>
    <w:rsid w:val="00061D95"/>
    <w:rsid w:val="0006467B"/>
    <w:rsid w:val="000960F0"/>
    <w:rsid w:val="000A1AFE"/>
    <w:rsid w:val="000A7F10"/>
    <w:rsid w:val="000C2976"/>
    <w:rsid w:val="000C43D7"/>
    <w:rsid w:val="000C5BD3"/>
    <w:rsid w:val="000E2678"/>
    <w:rsid w:val="000E7021"/>
    <w:rsid w:val="000F0804"/>
    <w:rsid w:val="000F100D"/>
    <w:rsid w:val="00101308"/>
    <w:rsid w:val="00110919"/>
    <w:rsid w:val="00111CEC"/>
    <w:rsid w:val="001155C9"/>
    <w:rsid w:val="00126C36"/>
    <w:rsid w:val="0012788F"/>
    <w:rsid w:val="001373B9"/>
    <w:rsid w:val="001502A0"/>
    <w:rsid w:val="00150F56"/>
    <w:rsid w:val="00156FD7"/>
    <w:rsid w:val="001606DC"/>
    <w:rsid w:val="001638F6"/>
    <w:rsid w:val="001720BC"/>
    <w:rsid w:val="00174558"/>
    <w:rsid w:val="00174D17"/>
    <w:rsid w:val="00187D9B"/>
    <w:rsid w:val="00192AED"/>
    <w:rsid w:val="001A0FFE"/>
    <w:rsid w:val="001C05A9"/>
    <w:rsid w:val="001C2D6E"/>
    <w:rsid w:val="001C31D5"/>
    <w:rsid w:val="001C6258"/>
    <w:rsid w:val="001C6459"/>
    <w:rsid w:val="001E1B9B"/>
    <w:rsid w:val="001E2BD6"/>
    <w:rsid w:val="001E3105"/>
    <w:rsid w:val="0020107B"/>
    <w:rsid w:val="00201A35"/>
    <w:rsid w:val="00220041"/>
    <w:rsid w:val="002578D6"/>
    <w:rsid w:val="002645AD"/>
    <w:rsid w:val="0026496D"/>
    <w:rsid w:val="002719AC"/>
    <w:rsid w:val="002771AE"/>
    <w:rsid w:val="002951C6"/>
    <w:rsid w:val="002C4C90"/>
    <w:rsid w:val="002D659E"/>
    <w:rsid w:val="002E201B"/>
    <w:rsid w:val="002E6835"/>
    <w:rsid w:val="002F4061"/>
    <w:rsid w:val="0030375E"/>
    <w:rsid w:val="0030529C"/>
    <w:rsid w:val="003103C1"/>
    <w:rsid w:val="00313966"/>
    <w:rsid w:val="00337200"/>
    <w:rsid w:val="0034053D"/>
    <w:rsid w:val="00354DB0"/>
    <w:rsid w:val="00394E94"/>
    <w:rsid w:val="003A0DAE"/>
    <w:rsid w:val="003A59A2"/>
    <w:rsid w:val="003B0BC6"/>
    <w:rsid w:val="003B2D08"/>
    <w:rsid w:val="003B498A"/>
    <w:rsid w:val="003B55E0"/>
    <w:rsid w:val="003B721B"/>
    <w:rsid w:val="003C58BF"/>
    <w:rsid w:val="003D74B4"/>
    <w:rsid w:val="003E0F44"/>
    <w:rsid w:val="003E7386"/>
    <w:rsid w:val="003F6FE0"/>
    <w:rsid w:val="00406578"/>
    <w:rsid w:val="00456B00"/>
    <w:rsid w:val="0047300A"/>
    <w:rsid w:val="00481E3E"/>
    <w:rsid w:val="00486227"/>
    <w:rsid w:val="00487CDC"/>
    <w:rsid w:val="004944CF"/>
    <w:rsid w:val="004B2606"/>
    <w:rsid w:val="004C2168"/>
    <w:rsid w:val="004C665F"/>
    <w:rsid w:val="004D4232"/>
    <w:rsid w:val="004D6F82"/>
    <w:rsid w:val="004E2FBA"/>
    <w:rsid w:val="00505866"/>
    <w:rsid w:val="00506A4C"/>
    <w:rsid w:val="00510A3B"/>
    <w:rsid w:val="00511AAC"/>
    <w:rsid w:val="0053165D"/>
    <w:rsid w:val="005506BF"/>
    <w:rsid w:val="005642FD"/>
    <w:rsid w:val="005A192A"/>
    <w:rsid w:val="005A73C7"/>
    <w:rsid w:val="005B1C1E"/>
    <w:rsid w:val="005B76DA"/>
    <w:rsid w:val="005C259A"/>
    <w:rsid w:val="005C29E4"/>
    <w:rsid w:val="005C5B0B"/>
    <w:rsid w:val="005D3D30"/>
    <w:rsid w:val="005D5088"/>
    <w:rsid w:val="005E20D7"/>
    <w:rsid w:val="005E5276"/>
    <w:rsid w:val="005F630A"/>
    <w:rsid w:val="00616150"/>
    <w:rsid w:val="0061660D"/>
    <w:rsid w:val="00634F81"/>
    <w:rsid w:val="006357F1"/>
    <w:rsid w:val="0065015B"/>
    <w:rsid w:val="0065195C"/>
    <w:rsid w:val="00652B05"/>
    <w:rsid w:val="00654B41"/>
    <w:rsid w:val="00660B27"/>
    <w:rsid w:val="00682507"/>
    <w:rsid w:val="006A5782"/>
    <w:rsid w:val="006C65EB"/>
    <w:rsid w:val="006D2C8E"/>
    <w:rsid w:val="006E0030"/>
    <w:rsid w:val="006E7619"/>
    <w:rsid w:val="006E7A6C"/>
    <w:rsid w:val="006F674F"/>
    <w:rsid w:val="006F73CB"/>
    <w:rsid w:val="00712643"/>
    <w:rsid w:val="0071473F"/>
    <w:rsid w:val="00714C4F"/>
    <w:rsid w:val="00725E99"/>
    <w:rsid w:val="00732E31"/>
    <w:rsid w:val="00737FA1"/>
    <w:rsid w:val="0074611E"/>
    <w:rsid w:val="00752714"/>
    <w:rsid w:val="00756965"/>
    <w:rsid w:val="007751C3"/>
    <w:rsid w:val="0078165F"/>
    <w:rsid w:val="00782DC1"/>
    <w:rsid w:val="00784498"/>
    <w:rsid w:val="00784BF5"/>
    <w:rsid w:val="00786A07"/>
    <w:rsid w:val="00795F8F"/>
    <w:rsid w:val="007A4ADC"/>
    <w:rsid w:val="007C1E08"/>
    <w:rsid w:val="007E176B"/>
    <w:rsid w:val="007E608F"/>
    <w:rsid w:val="007F0540"/>
    <w:rsid w:val="007F12D5"/>
    <w:rsid w:val="007F189B"/>
    <w:rsid w:val="00800232"/>
    <w:rsid w:val="008033D5"/>
    <w:rsid w:val="00806FF5"/>
    <w:rsid w:val="00807992"/>
    <w:rsid w:val="00813C80"/>
    <w:rsid w:val="00814D2D"/>
    <w:rsid w:val="00841EAF"/>
    <w:rsid w:val="00851064"/>
    <w:rsid w:val="00863F0A"/>
    <w:rsid w:val="0086680C"/>
    <w:rsid w:val="00881A9C"/>
    <w:rsid w:val="00891410"/>
    <w:rsid w:val="00891548"/>
    <w:rsid w:val="00894593"/>
    <w:rsid w:val="008C5A8F"/>
    <w:rsid w:val="008D7B1D"/>
    <w:rsid w:val="008D7FE1"/>
    <w:rsid w:val="008E0AC6"/>
    <w:rsid w:val="008E321A"/>
    <w:rsid w:val="008F7022"/>
    <w:rsid w:val="00905D3B"/>
    <w:rsid w:val="00931C4C"/>
    <w:rsid w:val="00934157"/>
    <w:rsid w:val="009366B0"/>
    <w:rsid w:val="00937143"/>
    <w:rsid w:val="0095104C"/>
    <w:rsid w:val="00953DAD"/>
    <w:rsid w:val="00954791"/>
    <w:rsid w:val="00966A0B"/>
    <w:rsid w:val="00972DF3"/>
    <w:rsid w:val="00983CA4"/>
    <w:rsid w:val="00987918"/>
    <w:rsid w:val="0099064E"/>
    <w:rsid w:val="00990A5B"/>
    <w:rsid w:val="00991C5F"/>
    <w:rsid w:val="0099441D"/>
    <w:rsid w:val="009A4305"/>
    <w:rsid w:val="009A71D6"/>
    <w:rsid w:val="009C2E11"/>
    <w:rsid w:val="009D2BE2"/>
    <w:rsid w:val="009D314B"/>
    <w:rsid w:val="009F1EB0"/>
    <w:rsid w:val="009F65F1"/>
    <w:rsid w:val="00A10D5B"/>
    <w:rsid w:val="00A11840"/>
    <w:rsid w:val="00A13F54"/>
    <w:rsid w:val="00A163F3"/>
    <w:rsid w:val="00A23DA0"/>
    <w:rsid w:val="00A2757D"/>
    <w:rsid w:val="00A51B45"/>
    <w:rsid w:val="00A527B5"/>
    <w:rsid w:val="00A613F1"/>
    <w:rsid w:val="00A62232"/>
    <w:rsid w:val="00A63916"/>
    <w:rsid w:val="00A65323"/>
    <w:rsid w:val="00A726A8"/>
    <w:rsid w:val="00A74A66"/>
    <w:rsid w:val="00A86037"/>
    <w:rsid w:val="00A90183"/>
    <w:rsid w:val="00A91504"/>
    <w:rsid w:val="00AA281D"/>
    <w:rsid w:val="00AA5B1D"/>
    <w:rsid w:val="00AB0243"/>
    <w:rsid w:val="00AC2188"/>
    <w:rsid w:val="00AC3F73"/>
    <w:rsid w:val="00AE3FE9"/>
    <w:rsid w:val="00AF070C"/>
    <w:rsid w:val="00AF33F0"/>
    <w:rsid w:val="00AF346D"/>
    <w:rsid w:val="00B04D82"/>
    <w:rsid w:val="00B05034"/>
    <w:rsid w:val="00B06311"/>
    <w:rsid w:val="00B30DD0"/>
    <w:rsid w:val="00B32685"/>
    <w:rsid w:val="00B33317"/>
    <w:rsid w:val="00B47FCF"/>
    <w:rsid w:val="00B52B75"/>
    <w:rsid w:val="00B52B83"/>
    <w:rsid w:val="00B56549"/>
    <w:rsid w:val="00B61D6F"/>
    <w:rsid w:val="00B62F2A"/>
    <w:rsid w:val="00B67E1B"/>
    <w:rsid w:val="00B7453A"/>
    <w:rsid w:val="00B9301C"/>
    <w:rsid w:val="00B94DF5"/>
    <w:rsid w:val="00BC332D"/>
    <w:rsid w:val="00BD04C3"/>
    <w:rsid w:val="00BD7760"/>
    <w:rsid w:val="00BE4236"/>
    <w:rsid w:val="00BE734A"/>
    <w:rsid w:val="00BE7C2A"/>
    <w:rsid w:val="00BF239D"/>
    <w:rsid w:val="00BF6793"/>
    <w:rsid w:val="00C10A07"/>
    <w:rsid w:val="00C16A26"/>
    <w:rsid w:val="00C21126"/>
    <w:rsid w:val="00C2356C"/>
    <w:rsid w:val="00C25367"/>
    <w:rsid w:val="00C32B7B"/>
    <w:rsid w:val="00C364C1"/>
    <w:rsid w:val="00C4433E"/>
    <w:rsid w:val="00C571A2"/>
    <w:rsid w:val="00C71AF3"/>
    <w:rsid w:val="00C71ECF"/>
    <w:rsid w:val="00C832D9"/>
    <w:rsid w:val="00CA52EB"/>
    <w:rsid w:val="00CA62AA"/>
    <w:rsid w:val="00CA7517"/>
    <w:rsid w:val="00CB233B"/>
    <w:rsid w:val="00CC6FE8"/>
    <w:rsid w:val="00CD3A29"/>
    <w:rsid w:val="00CE5311"/>
    <w:rsid w:val="00CE671E"/>
    <w:rsid w:val="00CF4E1C"/>
    <w:rsid w:val="00D12A08"/>
    <w:rsid w:val="00D12FD3"/>
    <w:rsid w:val="00D30479"/>
    <w:rsid w:val="00D40713"/>
    <w:rsid w:val="00D421A4"/>
    <w:rsid w:val="00D42D48"/>
    <w:rsid w:val="00D451F8"/>
    <w:rsid w:val="00D475B4"/>
    <w:rsid w:val="00D569FB"/>
    <w:rsid w:val="00D575BC"/>
    <w:rsid w:val="00D60307"/>
    <w:rsid w:val="00D75202"/>
    <w:rsid w:val="00D81662"/>
    <w:rsid w:val="00D8190A"/>
    <w:rsid w:val="00D82A38"/>
    <w:rsid w:val="00DA6F9C"/>
    <w:rsid w:val="00DB077C"/>
    <w:rsid w:val="00DC472E"/>
    <w:rsid w:val="00DD53FB"/>
    <w:rsid w:val="00DE176E"/>
    <w:rsid w:val="00DE7DB6"/>
    <w:rsid w:val="00E00659"/>
    <w:rsid w:val="00E151F1"/>
    <w:rsid w:val="00E22C1F"/>
    <w:rsid w:val="00E25E8C"/>
    <w:rsid w:val="00E2743A"/>
    <w:rsid w:val="00E308CA"/>
    <w:rsid w:val="00E37A31"/>
    <w:rsid w:val="00E44F52"/>
    <w:rsid w:val="00E50B55"/>
    <w:rsid w:val="00E52D98"/>
    <w:rsid w:val="00E640DD"/>
    <w:rsid w:val="00E6695C"/>
    <w:rsid w:val="00E8095B"/>
    <w:rsid w:val="00EA6E82"/>
    <w:rsid w:val="00EB1B26"/>
    <w:rsid w:val="00EB40ED"/>
    <w:rsid w:val="00EB4E6D"/>
    <w:rsid w:val="00EC2FAB"/>
    <w:rsid w:val="00ED2900"/>
    <w:rsid w:val="00EE6200"/>
    <w:rsid w:val="00EF0DE8"/>
    <w:rsid w:val="00EF0F3B"/>
    <w:rsid w:val="00F03018"/>
    <w:rsid w:val="00F1254C"/>
    <w:rsid w:val="00F23ED0"/>
    <w:rsid w:val="00F3177F"/>
    <w:rsid w:val="00F37DA8"/>
    <w:rsid w:val="00F53F00"/>
    <w:rsid w:val="00F65F4D"/>
    <w:rsid w:val="00F90AC8"/>
    <w:rsid w:val="00FA5E07"/>
    <w:rsid w:val="00FB662D"/>
    <w:rsid w:val="00FC3250"/>
    <w:rsid w:val="00FD1581"/>
    <w:rsid w:val="00FD1D71"/>
    <w:rsid w:val="00FD2F91"/>
    <w:rsid w:val="00FE010D"/>
    <w:rsid w:val="00FE63BE"/>
    <w:rsid w:val="00FF083E"/>
    <w:rsid w:val="00FF5996"/>
    <w:rsid w:val="00FF5E37"/>
    <w:rsid w:val="00FF7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2FD3"/>
    <w:pPr>
      <w:tabs>
        <w:tab w:val="center" w:pos="4252"/>
        <w:tab w:val="right" w:pos="8504"/>
      </w:tabs>
      <w:snapToGrid w:val="0"/>
    </w:pPr>
  </w:style>
  <w:style w:type="character" w:customStyle="1" w:styleId="a4">
    <w:name w:val="ヘッダー (文字)"/>
    <w:basedOn w:val="a0"/>
    <w:link w:val="a3"/>
    <w:uiPriority w:val="99"/>
    <w:rsid w:val="00D12FD3"/>
  </w:style>
  <w:style w:type="paragraph" w:styleId="a5">
    <w:name w:val="footer"/>
    <w:basedOn w:val="a"/>
    <w:link w:val="a6"/>
    <w:uiPriority w:val="99"/>
    <w:unhideWhenUsed/>
    <w:rsid w:val="00D12FD3"/>
    <w:pPr>
      <w:tabs>
        <w:tab w:val="center" w:pos="4252"/>
        <w:tab w:val="right" w:pos="8504"/>
      </w:tabs>
      <w:snapToGrid w:val="0"/>
    </w:pPr>
  </w:style>
  <w:style w:type="character" w:customStyle="1" w:styleId="a6">
    <w:name w:val="フッター (文字)"/>
    <w:basedOn w:val="a0"/>
    <w:link w:val="a5"/>
    <w:uiPriority w:val="99"/>
    <w:rsid w:val="00D12FD3"/>
  </w:style>
  <w:style w:type="paragraph" w:styleId="a7">
    <w:name w:val="List Paragraph"/>
    <w:basedOn w:val="a"/>
    <w:uiPriority w:val="34"/>
    <w:qFormat/>
    <w:rsid w:val="00DC472E"/>
    <w:pPr>
      <w:ind w:leftChars="400" w:left="840"/>
    </w:pPr>
  </w:style>
  <w:style w:type="table" w:styleId="a8">
    <w:name w:val="Table Grid"/>
    <w:basedOn w:val="a1"/>
    <w:uiPriority w:val="59"/>
    <w:rsid w:val="005D3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844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84498"/>
    <w:rPr>
      <w:rFonts w:asciiTheme="majorHAnsi" w:eastAsiaTheme="majorEastAsia" w:hAnsiTheme="majorHAnsi" w:cstheme="majorBidi"/>
      <w:sz w:val="18"/>
      <w:szCs w:val="18"/>
    </w:rPr>
  </w:style>
  <w:style w:type="paragraph" w:customStyle="1" w:styleId="Default">
    <w:name w:val="Default"/>
    <w:rsid w:val="003A59A2"/>
    <w:pPr>
      <w:widowControl w:val="0"/>
      <w:autoSpaceDE w:val="0"/>
      <w:autoSpaceDN w:val="0"/>
      <w:adjustRightInd w:val="0"/>
    </w:pPr>
    <w:rPr>
      <w:rFonts w:ascii="ＭＳ ゴシック" w:eastAsia="ＭＳ ゴシック" w:hAnsi="Century" w:cs="ＭＳ ゴシック"/>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2FD3"/>
    <w:pPr>
      <w:tabs>
        <w:tab w:val="center" w:pos="4252"/>
        <w:tab w:val="right" w:pos="8504"/>
      </w:tabs>
      <w:snapToGrid w:val="0"/>
    </w:pPr>
  </w:style>
  <w:style w:type="character" w:customStyle="1" w:styleId="a4">
    <w:name w:val="ヘッダー (文字)"/>
    <w:basedOn w:val="a0"/>
    <w:link w:val="a3"/>
    <w:uiPriority w:val="99"/>
    <w:rsid w:val="00D12FD3"/>
  </w:style>
  <w:style w:type="paragraph" w:styleId="a5">
    <w:name w:val="footer"/>
    <w:basedOn w:val="a"/>
    <w:link w:val="a6"/>
    <w:uiPriority w:val="99"/>
    <w:unhideWhenUsed/>
    <w:rsid w:val="00D12FD3"/>
    <w:pPr>
      <w:tabs>
        <w:tab w:val="center" w:pos="4252"/>
        <w:tab w:val="right" w:pos="8504"/>
      </w:tabs>
      <w:snapToGrid w:val="0"/>
    </w:pPr>
  </w:style>
  <w:style w:type="character" w:customStyle="1" w:styleId="a6">
    <w:name w:val="フッター (文字)"/>
    <w:basedOn w:val="a0"/>
    <w:link w:val="a5"/>
    <w:uiPriority w:val="99"/>
    <w:rsid w:val="00D12FD3"/>
  </w:style>
  <w:style w:type="paragraph" w:styleId="a7">
    <w:name w:val="List Paragraph"/>
    <w:basedOn w:val="a"/>
    <w:uiPriority w:val="34"/>
    <w:qFormat/>
    <w:rsid w:val="00DC472E"/>
    <w:pPr>
      <w:ind w:leftChars="400" w:left="840"/>
    </w:pPr>
  </w:style>
  <w:style w:type="table" w:styleId="a8">
    <w:name w:val="Table Grid"/>
    <w:basedOn w:val="a1"/>
    <w:uiPriority w:val="59"/>
    <w:rsid w:val="005D3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844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84498"/>
    <w:rPr>
      <w:rFonts w:asciiTheme="majorHAnsi" w:eastAsiaTheme="majorEastAsia" w:hAnsiTheme="majorHAnsi" w:cstheme="majorBidi"/>
      <w:sz w:val="18"/>
      <w:szCs w:val="18"/>
    </w:rPr>
  </w:style>
  <w:style w:type="paragraph" w:customStyle="1" w:styleId="Default">
    <w:name w:val="Default"/>
    <w:rsid w:val="003A59A2"/>
    <w:pPr>
      <w:widowControl w:val="0"/>
      <w:autoSpaceDE w:val="0"/>
      <w:autoSpaceDN w:val="0"/>
      <w:adjustRightInd w:val="0"/>
    </w:pPr>
    <w:rPr>
      <w:rFonts w:ascii="ＭＳ ゴシック" w:eastAsia="ＭＳ ゴシック" w:hAnsi="Century"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2BBD1D-896E-4C9E-A193-0899F5F09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Pages>
  <Words>535</Words>
  <Characters>3050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金崎孝之</dc:creator>
  <cp:lastModifiedBy>窪田 隆継</cp:lastModifiedBy>
  <cp:revision>10</cp:revision>
  <cp:lastPrinted>2017-07-20T05:45:00Z</cp:lastPrinted>
  <dcterms:created xsi:type="dcterms:W3CDTF">2017-07-03T07:46:00Z</dcterms:created>
  <dcterms:modified xsi:type="dcterms:W3CDTF">2017-07-20T05:45:00Z</dcterms:modified>
</cp:coreProperties>
</file>