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0DD4" w:rsidRPr="00140235" w:rsidRDefault="00140235" w:rsidP="00A021ED">
      <w:pPr>
        <w:spacing w:line="4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976376">
        <w:rPr>
          <w:rFonts w:ascii="Meiryo UI" w:eastAsia="Meiryo UI" w:hAnsi="Meiryo UI" w:cs="Meiryo UI"/>
          <w:b/>
          <w:bCs/>
          <w:noProof/>
          <w:color w:val="000000" w:themeColor="dark1"/>
          <w:kern w:val="2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2B6DD9" wp14:editId="7F21EE74">
                <wp:simplePos x="0" y="0"/>
                <wp:positionH relativeFrom="margin">
                  <wp:posOffset>4886325</wp:posOffset>
                </wp:positionH>
                <wp:positionV relativeFrom="paragraph">
                  <wp:posOffset>-469265</wp:posOffset>
                </wp:positionV>
                <wp:extent cx="885825" cy="314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35" w:rsidRPr="00976376" w:rsidRDefault="00140235" w:rsidP="001402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7637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B6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75pt;margin-top:-36.95pt;width:69.7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">
                <v:textbox>
                  <w:txbxContent>
                    <w:p w:rsidR="00140235" w:rsidRPr="00976376" w:rsidRDefault="00140235" w:rsidP="001402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7637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０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021ED" w:rsidRPr="00140235">
        <w:rPr>
          <w:rFonts w:ascii="メイリオ" w:eastAsia="メイリオ" w:hAnsi="メイリオ" w:hint="eastAsia"/>
          <w:sz w:val="24"/>
          <w:szCs w:val="24"/>
        </w:rPr>
        <w:t>幼保連携型認定こども園認可部会</w:t>
      </w:r>
      <w:r w:rsidR="002D4EF0" w:rsidRPr="00140235">
        <w:rPr>
          <w:rFonts w:ascii="メイリオ" w:eastAsia="メイリオ" w:hAnsi="メイリオ"/>
          <w:sz w:val="24"/>
          <w:szCs w:val="24"/>
        </w:rPr>
        <w:t>の審議</w:t>
      </w:r>
      <w:r w:rsidR="00A021ED" w:rsidRPr="00140235">
        <w:rPr>
          <w:rFonts w:ascii="メイリオ" w:eastAsia="メイリオ" w:hAnsi="メイリオ" w:hint="eastAsia"/>
          <w:sz w:val="24"/>
          <w:szCs w:val="24"/>
        </w:rPr>
        <w:t>の状況について</w:t>
      </w:r>
    </w:p>
    <w:p w:rsidR="002D4EF0" w:rsidRPr="00140235" w:rsidRDefault="002D4EF0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EA608C" w:rsidRPr="00140235" w:rsidRDefault="00583E92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14023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868C3" w:rsidRPr="00140235">
        <w:rPr>
          <w:rFonts w:ascii="メイリオ" w:eastAsia="メイリオ" w:hAnsi="メイリオ" w:hint="eastAsia"/>
          <w:sz w:val="24"/>
          <w:szCs w:val="24"/>
        </w:rPr>
        <w:t>令和元</w:t>
      </w:r>
      <w:r w:rsidR="00A021ED" w:rsidRPr="00140235">
        <w:rPr>
          <w:rFonts w:ascii="メイリオ" w:eastAsia="メイリオ" w:hAnsi="メイリオ" w:hint="eastAsia"/>
          <w:sz w:val="24"/>
          <w:szCs w:val="24"/>
        </w:rPr>
        <w:t>年度の幼保連携型認定こども園認可部会の審議状況については、</w:t>
      </w:r>
      <w:r w:rsidR="00A021ED" w:rsidRPr="00140235">
        <w:rPr>
          <w:rFonts w:ascii="メイリオ" w:eastAsia="メイリオ" w:hAnsi="メイリオ"/>
          <w:sz w:val="24"/>
          <w:szCs w:val="24"/>
        </w:rPr>
        <w:br/>
      </w:r>
      <w:r w:rsidR="00A021ED" w:rsidRPr="00140235">
        <w:rPr>
          <w:rFonts w:ascii="メイリオ" w:eastAsia="メイリオ" w:hAnsi="メイリオ" w:hint="eastAsia"/>
          <w:sz w:val="24"/>
          <w:szCs w:val="24"/>
        </w:rPr>
        <w:t>以下のとおりです。</w:t>
      </w:r>
    </w:p>
    <w:p w:rsidR="00A021ED" w:rsidRPr="00140235" w:rsidRDefault="00A021ED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A021ED" w:rsidRPr="00140235" w:rsidRDefault="002D4EF0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140235">
        <w:rPr>
          <w:rFonts w:ascii="メイリオ" w:eastAsia="メイリオ" w:hAnsi="メイリオ"/>
          <w:sz w:val="24"/>
          <w:szCs w:val="24"/>
        </w:rPr>
        <w:t>開催日</w:t>
      </w:r>
      <w:r w:rsidR="00EA608C" w:rsidRPr="00140235">
        <w:rPr>
          <w:rFonts w:ascii="メイリオ" w:eastAsia="メイリオ" w:hAnsi="メイリオ"/>
          <w:sz w:val="24"/>
          <w:szCs w:val="24"/>
        </w:rPr>
        <w:t>：</w:t>
      </w:r>
    </w:p>
    <w:p w:rsidR="002D4EF0" w:rsidRPr="00140235" w:rsidRDefault="000868C3" w:rsidP="00A021ED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140235">
        <w:rPr>
          <w:rFonts w:ascii="メイリオ" w:eastAsia="メイリオ" w:hAnsi="メイリオ" w:hint="eastAsia"/>
          <w:sz w:val="24"/>
          <w:szCs w:val="24"/>
        </w:rPr>
        <w:t>令和２</w:t>
      </w:r>
      <w:r w:rsidR="002D4EF0" w:rsidRPr="00140235">
        <w:rPr>
          <w:rFonts w:ascii="メイリオ" w:eastAsia="メイリオ" w:hAnsi="メイリオ"/>
          <w:sz w:val="24"/>
          <w:szCs w:val="24"/>
        </w:rPr>
        <w:t>年</w:t>
      </w:r>
      <w:r w:rsidRPr="00140235">
        <w:rPr>
          <w:rFonts w:ascii="メイリオ" w:eastAsia="メイリオ" w:hAnsi="メイリオ" w:hint="eastAsia"/>
          <w:sz w:val="24"/>
          <w:szCs w:val="24"/>
        </w:rPr>
        <w:t>２</w:t>
      </w:r>
      <w:r w:rsidR="002D4EF0" w:rsidRPr="00140235">
        <w:rPr>
          <w:rFonts w:ascii="メイリオ" w:eastAsia="メイリオ" w:hAnsi="メイリオ"/>
          <w:sz w:val="24"/>
          <w:szCs w:val="24"/>
        </w:rPr>
        <w:t>月</w:t>
      </w:r>
      <w:r w:rsidRPr="00140235">
        <w:rPr>
          <w:rFonts w:ascii="メイリオ" w:eastAsia="メイリオ" w:hAnsi="メイリオ" w:hint="eastAsia"/>
          <w:sz w:val="24"/>
          <w:szCs w:val="24"/>
        </w:rPr>
        <w:t>６</w:t>
      </w:r>
      <w:r w:rsidR="00F32F0E" w:rsidRPr="00140235">
        <w:rPr>
          <w:rFonts w:ascii="メイリオ" w:eastAsia="メイリオ" w:hAnsi="メイリオ"/>
          <w:sz w:val="24"/>
          <w:szCs w:val="24"/>
        </w:rPr>
        <w:t>日（</w:t>
      </w:r>
      <w:r w:rsidRPr="00140235">
        <w:rPr>
          <w:rFonts w:ascii="メイリオ" w:eastAsia="メイリオ" w:hAnsi="メイリオ" w:hint="eastAsia"/>
          <w:sz w:val="24"/>
          <w:szCs w:val="24"/>
        </w:rPr>
        <w:t>木</w:t>
      </w:r>
      <w:r w:rsidR="002D4EF0" w:rsidRPr="00140235">
        <w:rPr>
          <w:rFonts w:ascii="メイリオ" w:eastAsia="メイリオ" w:hAnsi="メイリオ"/>
          <w:sz w:val="24"/>
          <w:szCs w:val="24"/>
        </w:rPr>
        <w:t>）</w:t>
      </w:r>
    </w:p>
    <w:p w:rsidR="00A021ED" w:rsidRPr="00140235" w:rsidRDefault="00A021ED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140235">
        <w:rPr>
          <w:rFonts w:ascii="メイリオ" w:eastAsia="メイリオ" w:hAnsi="メイリオ" w:hint="eastAsia"/>
          <w:sz w:val="24"/>
          <w:szCs w:val="24"/>
        </w:rPr>
        <w:t>議　事：</w:t>
      </w:r>
    </w:p>
    <w:p w:rsidR="002D4EF0" w:rsidRPr="00140235" w:rsidRDefault="00A021ED" w:rsidP="00A021ED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140235">
        <w:rPr>
          <w:rFonts w:ascii="メイリオ" w:eastAsia="メイリオ" w:hAnsi="メイリオ" w:hint="eastAsia"/>
          <w:sz w:val="24"/>
          <w:szCs w:val="24"/>
        </w:rPr>
        <w:t xml:space="preserve">幼保連携型認定こども園の認可にかかる審議　</w:t>
      </w:r>
      <w:r w:rsidR="000868C3" w:rsidRPr="00140235">
        <w:rPr>
          <w:rFonts w:ascii="メイリオ" w:eastAsia="メイリオ" w:hAnsi="メイリオ" w:hint="eastAsia"/>
          <w:sz w:val="24"/>
          <w:szCs w:val="24"/>
        </w:rPr>
        <w:t>６</w:t>
      </w:r>
      <w:r w:rsidR="002D4EF0" w:rsidRPr="00140235">
        <w:rPr>
          <w:rFonts w:ascii="メイリオ" w:eastAsia="メイリオ" w:hAnsi="メイリオ"/>
          <w:sz w:val="24"/>
          <w:szCs w:val="24"/>
        </w:rPr>
        <w:t>件</w:t>
      </w:r>
      <w:r w:rsidR="00F32F0E" w:rsidRPr="00140235">
        <w:rPr>
          <w:rFonts w:ascii="メイリオ" w:eastAsia="メイリオ" w:hAnsi="メイリオ" w:hint="eastAsia"/>
          <w:sz w:val="24"/>
          <w:szCs w:val="24"/>
        </w:rPr>
        <w:t>（</w:t>
      </w:r>
      <w:r w:rsidR="000868C3" w:rsidRPr="00140235">
        <w:rPr>
          <w:rFonts w:ascii="メイリオ" w:eastAsia="メイリオ" w:hAnsi="メイリオ" w:hint="eastAsia"/>
          <w:sz w:val="24"/>
          <w:szCs w:val="24"/>
        </w:rPr>
        <w:t>移行５件、</w:t>
      </w:r>
      <w:r w:rsidR="00F32F0E" w:rsidRPr="00140235">
        <w:rPr>
          <w:rFonts w:ascii="メイリオ" w:eastAsia="メイリオ" w:hAnsi="メイリオ" w:hint="eastAsia"/>
          <w:sz w:val="24"/>
          <w:szCs w:val="24"/>
        </w:rPr>
        <w:t>新設</w:t>
      </w:r>
      <w:r w:rsidR="000868C3" w:rsidRPr="00140235">
        <w:rPr>
          <w:rFonts w:ascii="メイリオ" w:eastAsia="メイリオ" w:hAnsi="メイリオ" w:hint="eastAsia"/>
          <w:sz w:val="24"/>
          <w:szCs w:val="24"/>
        </w:rPr>
        <w:t>１件</w:t>
      </w:r>
      <w:r w:rsidR="00F32F0E" w:rsidRPr="00140235">
        <w:rPr>
          <w:rFonts w:ascii="メイリオ" w:eastAsia="メイリオ" w:hAnsi="メイリオ" w:hint="eastAsia"/>
          <w:sz w:val="24"/>
          <w:szCs w:val="24"/>
        </w:rPr>
        <w:t>）</w:t>
      </w:r>
    </w:p>
    <w:p w:rsidR="003C39A8" w:rsidRPr="00140235" w:rsidRDefault="002D4EF0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140235">
        <w:rPr>
          <w:rFonts w:ascii="メイリオ" w:eastAsia="メイリオ" w:hAnsi="メイリオ"/>
          <w:sz w:val="24"/>
          <w:szCs w:val="24"/>
        </w:rPr>
        <w:t xml:space="preserve">　　　　</w:t>
      </w:r>
    </w:p>
    <w:p w:rsidR="00A021ED" w:rsidRPr="00140235" w:rsidRDefault="00A021ED" w:rsidP="00A021ED">
      <w:pPr>
        <w:spacing w:line="440" w:lineRule="exact"/>
        <w:rPr>
          <w:rFonts w:ascii="メイリオ" w:eastAsia="メイリオ" w:hAnsi="メイリオ"/>
          <w:sz w:val="24"/>
        </w:rPr>
      </w:pPr>
      <w:r w:rsidRPr="00140235">
        <w:rPr>
          <w:rFonts w:ascii="メイリオ" w:eastAsia="メイリオ" w:hAnsi="メイリオ"/>
          <w:sz w:val="24"/>
        </w:rPr>
        <w:t>その他：</w:t>
      </w:r>
    </w:p>
    <w:p w:rsidR="000868C3" w:rsidRPr="00140235" w:rsidRDefault="000868C3" w:rsidP="00A021ED">
      <w:pPr>
        <w:spacing w:line="440" w:lineRule="exact"/>
        <w:rPr>
          <w:rFonts w:ascii="メイリオ" w:eastAsia="メイリオ" w:hAnsi="メイリオ"/>
          <w:sz w:val="24"/>
        </w:rPr>
      </w:pPr>
      <w:r w:rsidRPr="00140235">
        <w:rPr>
          <w:rFonts w:ascii="メイリオ" w:eastAsia="メイリオ" w:hAnsi="メイリオ" w:hint="eastAsia"/>
          <w:sz w:val="24"/>
        </w:rPr>
        <w:t xml:space="preserve">　〇認定こども園にかかる変更届受理状況（H31</w:t>
      </w:r>
      <w:r w:rsidRPr="00140235">
        <w:rPr>
          <w:rFonts w:ascii="メイリオ" w:eastAsia="メイリオ" w:hAnsi="メイリオ"/>
          <w:sz w:val="24"/>
        </w:rPr>
        <w:t>.4</w:t>
      </w:r>
      <w:r w:rsidRPr="00140235">
        <w:rPr>
          <w:rFonts w:ascii="メイリオ" w:eastAsia="メイリオ" w:hAnsi="メイリオ" w:hint="eastAsia"/>
          <w:sz w:val="24"/>
        </w:rPr>
        <w:t>～R2.１　計131件）</w:t>
      </w:r>
    </w:p>
    <w:p w:rsidR="000868C3" w:rsidRPr="00140235" w:rsidRDefault="00FE74BB" w:rsidP="000868C3">
      <w:pPr>
        <w:spacing w:line="440" w:lineRule="exact"/>
        <w:ind w:rightChars="-203" w:right="-426" w:firstLineChars="100" w:firstLine="240"/>
        <w:rPr>
          <w:rFonts w:ascii="メイリオ" w:eastAsia="メイリオ" w:hAnsi="メイリオ"/>
          <w:sz w:val="24"/>
          <w:szCs w:val="24"/>
        </w:rPr>
      </w:pPr>
      <w:r w:rsidRPr="00140235">
        <w:rPr>
          <w:rFonts w:ascii="メイリオ" w:eastAsia="メイリオ" w:hAnsi="メイリオ" w:hint="eastAsia"/>
          <w:sz w:val="24"/>
        </w:rPr>
        <w:t>〇</w:t>
      </w:r>
      <w:r w:rsidR="000868C3" w:rsidRPr="00140235">
        <w:rPr>
          <w:rFonts w:ascii="メイリオ" w:eastAsia="メイリオ" w:hAnsi="メイリオ" w:hint="eastAsia"/>
          <w:sz w:val="24"/>
          <w:szCs w:val="24"/>
        </w:rPr>
        <w:t>幼保連携型認定こども園説明会の実施</w:t>
      </w:r>
      <w:r w:rsidR="000868C3" w:rsidRPr="00140235">
        <w:rPr>
          <w:rFonts w:ascii="メイリオ" w:eastAsia="メイリオ" w:hAnsi="メイリオ"/>
          <w:sz w:val="24"/>
          <w:szCs w:val="24"/>
        </w:rPr>
        <w:t>（</w:t>
      </w:r>
      <w:r w:rsidR="000868C3" w:rsidRPr="00140235">
        <w:rPr>
          <w:rFonts w:ascii="メイリオ" w:eastAsia="メイリオ" w:hAnsi="メイリオ" w:hint="eastAsia"/>
          <w:sz w:val="24"/>
          <w:szCs w:val="24"/>
        </w:rPr>
        <w:t>R1.9.18開催　計113人出席</w:t>
      </w:r>
      <w:r w:rsidR="000868C3" w:rsidRPr="00140235">
        <w:rPr>
          <w:rFonts w:ascii="メイリオ" w:eastAsia="メイリオ" w:hAnsi="メイリオ"/>
          <w:sz w:val="24"/>
          <w:szCs w:val="24"/>
        </w:rPr>
        <w:t>）</w:t>
      </w:r>
    </w:p>
    <w:p w:rsidR="00A021ED" w:rsidRPr="00140235" w:rsidRDefault="000868C3" w:rsidP="00FE74BB">
      <w:pPr>
        <w:spacing w:line="440" w:lineRule="exact"/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 w:rsidRPr="00140235">
        <w:rPr>
          <w:rFonts w:ascii="メイリオ" w:eastAsia="メイリオ" w:hAnsi="メイリオ" w:hint="eastAsia"/>
          <w:sz w:val="24"/>
          <w:szCs w:val="24"/>
        </w:rPr>
        <w:t>〇</w:t>
      </w:r>
      <w:r w:rsidR="00FE74BB" w:rsidRPr="00140235">
        <w:rPr>
          <w:rFonts w:ascii="メイリオ" w:eastAsia="メイリオ" w:hAnsi="メイリオ" w:hint="eastAsia"/>
          <w:sz w:val="24"/>
          <w:szCs w:val="24"/>
        </w:rPr>
        <w:t>省令改正に伴う設備基準の改正（現行基準の維持）（R</w:t>
      </w:r>
      <w:r w:rsidR="00FE74BB" w:rsidRPr="00140235">
        <w:rPr>
          <w:rFonts w:ascii="メイリオ" w:eastAsia="メイリオ" w:hAnsi="メイリオ"/>
          <w:sz w:val="24"/>
          <w:szCs w:val="24"/>
        </w:rPr>
        <w:t>1.10.2</w:t>
      </w:r>
      <w:r w:rsidR="00FE74BB" w:rsidRPr="00140235">
        <w:rPr>
          <w:rFonts w:ascii="メイリオ" w:eastAsia="メイリオ" w:hAnsi="メイリオ" w:hint="eastAsia"/>
          <w:sz w:val="24"/>
          <w:szCs w:val="24"/>
        </w:rPr>
        <w:t>2施行）</w:t>
      </w:r>
    </w:p>
    <w:p w:rsidR="00FE74BB" w:rsidRPr="00140235" w:rsidRDefault="00FE74BB" w:rsidP="00FE74BB">
      <w:pPr>
        <w:spacing w:line="440" w:lineRule="exact"/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 w:rsidRPr="00140235">
        <w:rPr>
          <w:rFonts w:ascii="メイリオ" w:eastAsia="メイリオ" w:hAnsi="メイリオ" w:hint="eastAsia"/>
          <w:sz w:val="24"/>
          <w:szCs w:val="24"/>
        </w:rPr>
        <w:t>〇保育教諭にかかる移行特例の期間延長（R2.3末まで→R7.3月末まで）</w:t>
      </w:r>
    </w:p>
    <w:p w:rsidR="00FE74BB" w:rsidRPr="00140235" w:rsidRDefault="00FE74BB" w:rsidP="00FE74BB">
      <w:pPr>
        <w:spacing w:line="440" w:lineRule="exact"/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 w:rsidRPr="00140235">
        <w:rPr>
          <w:rFonts w:ascii="メイリオ" w:eastAsia="メイリオ" w:hAnsi="メイリオ" w:hint="eastAsia"/>
          <w:sz w:val="24"/>
          <w:szCs w:val="24"/>
        </w:rPr>
        <w:t>〇副園長・教頭にかかる移行特例の期間延長（R2.3末まで→R7.3月末まで）</w:t>
      </w:r>
    </w:p>
    <w:p w:rsidR="00EA608C" w:rsidRPr="00140235" w:rsidRDefault="00FE74BB" w:rsidP="00FE74BB">
      <w:pPr>
        <w:spacing w:line="440" w:lineRule="exact"/>
        <w:ind w:rightChars="-135" w:right="-283" w:firstLineChars="100" w:firstLine="240"/>
        <w:rPr>
          <w:rFonts w:ascii="メイリオ" w:eastAsia="メイリオ" w:hAnsi="メイリオ"/>
          <w:sz w:val="24"/>
          <w:szCs w:val="24"/>
        </w:rPr>
      </w:pPr>
      <w:r w:rsidRPr="00140235">
        <w:rPr>
          <w:rFonts w:ascii="メイリオ" w:eastAsia="メイリオ" w:hAnsi="メイリオ" w:hint="eastAsia"/>
          <w:sz w:val="24"/>
        </w:rPr>
        <w:t>〇</w:t>
      </w:r>
      <w:r w:rsidRPr="00140235">
        <w:rPr>
          <w:rFonts w:ascii="メイリオ" w:eastAsia="メイリオ" w:hAnsi="メイリオ" w:hint="eastAsia"/>
          <w:sz w:val="24"/>
          <w:szCs w:val="24"/>
        </w:rPr>
        <w:t>吹田</w:t>
      </w:r>
      <w:r w:rsidR="00BB64A7" w:rsidRPr="00140235">
        <w:rPr>
          <w:rFonts w:ascii="メイリオ" w:eastAsia="メイリオ" w:hAnsi="メイリオ" w:hint="eastAsia"/>
          <w:sz w:val="24"/>
          <w:szCs w:val="24"/>
        </w:rPr>
        <w:t>市の中核市移行に伴う権限の移譲</w:t>
      </w:r>
      <w:r w:rsidRPr="00140235">
        <w:rPr>
          <w:rFonts w:ascii="メイリオ" w:eastAsia="メイリオ" w:hAnsi="メイリオ"/>
          <w:sz w:val="24"/>
          <w:szCs w:val="24"/>
        </w:rPr>
        <w:t>（</w:t>
      </w:r>
      <w:r w:rsidRPr="00140235">
        <w:rPr>
          <w:rFonts w:ascii="メイリオ" w:eastAsia="メイリオ" w:hAnsi="メイリオ" w:hint="eastAsia"/>
          <w:sz w:val="24"/>
          <w:szCs w:val="24"/>
        </w:rPr>
        <w:t>R２</w:t>
      </w:r>
      <w:r w:rsidRPr="00140235">
        <w:rPr>
          <w:rFonts w:ascii="メイリオ" w:eastAsia="メイリオ" w:hAnsi="メイリオ"/>
          <w:sz w:val="24"/>
          <w:szCs w:val="24"/>
        </w:rPr>
        <w:t>.</w:t>
      </w:r>
      <w:r w:rsidR="00A021ED" w:rsidRPr="00140235">
        <w:rPr>
          <w:rFonts w:ascii="メイリオ" w:eastAsia="メイリオ" w:hAnsi="メイリオ"/>
          <w:sz w:val="24"/>
          <w:szCs w:val="24"/>
        </w:rPr>
        <w:t>4～中核市）</w:t>
      </w:r>
    </w:p>
    <w:p w:rsidR="003355F3" w:rsidRPr="00140235" w:rsidRDefault="003355F3" w:rsidP="00FE74BB">
      <w:pPr>
        <w:spacing w:line="440" w:lineRule="exact"/>
        <w:ind w:rightChars="-135" w:right="-283" w:firstLineChars="100" w:firstLine="240"/>
        <w:rPr>
          <w:rFonts w:ascii="メイリオ" w:eastAsia="メイリオ" w:hAnsi="メイリオ"/>
          <w:sz w:val="24"/>
          <w:szCs w:val="24"/>
        </w:rPr>
      </w:pPr>
    </w:p>
    <w:p w:rsidR="003C39A8" w:rsidRPr="00140235" w:rsidRDefault="00EA608C" w:rsidP="00A021ED">
      <w:pPr>
        <w:spacing w:line="440" w:lineRule="exact"/>
        <w:rPr>
          <w:rFonts w:ascii="メイリオ" w:eastAsia="メイリオ" w:hAnsi="メイリオ"/>
        </w:rPr>
      </w:pPr>
      <w:r w:rsidRPr="00140235">
        <w:rPr>
          <w:rFonts w:ascii="メイリオ" w:eastAsia="メイリオ" w:hAnsi="メイリオ"/>
          <w:sz w:val="24"/>
        </w:rPr>
        <w:t>（参考）</w:t>
      </w:r>
      <w:r w:rsidR="003C39A8" w:rsidRPr="00140235">
        <w:rPr>
          <w:rFonts w:ascii="メイリオ" w:eastAsia="メイリオ" w:hAnsi="メイリオ"/>
          <w:sz w:val="24"/>
        </w:rPr>
        <w:t>認定こども園数の推移</w:t>
      </w:r>
    </w:p>
    <w:tbl>
      <w:tblPr>
        <w:tblW w:w="89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7"/>
        <w:gridCol w:w="1417"/>
        <w:gridCol w:w="1417"/>
        <w:gridCol w:w="1417"/>
        <w:gridCol w:w="1417"/>
        <w:gridCol w:w="1417"/>
      </w:tblGrid>
      <w:tr w:rsidR="00140235" w:rsidRPr="00140235" w:rsidTr="00C80C89">
        <w:trPr>
          <w:trHeight w:val="300"/>
        </w:trPr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  <w:p w:rsidR="00EA608C" w:rsidRPr="00140235" w:rsidRDefault="00EA608C" w:rsidP="00A021ED">
            <w:pPr>
              <w:spacing w:line="4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40235" w:rsidRPr="00140235" w:rsidTr="00C80C89">
        <w:trPr>
          <w:trHeight w:val="798"/>
        </w:trPr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合　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幼保連携型</w:t>
            </w:r>
            <w:r w:rsidRPr="00140235"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保育所型</w:t>
            </w:r>
            <w:r w:rsidRPr="00140235"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幼稚園型</w:t>
            </w:r>
            <w:r w:rsidRPr="00140235"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140235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地方裁量型</w:t>
            </w:r>
            <w:r w:rsidRPr="00140235"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</w:tr>
      <w:tr w:rsidR="00140235" w:rsidRPr="00140235" w:rsidTr="000E523A">
        <w:trPr>
          <w:trHeight w:val="498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平成27年4月1日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  <w:t>287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0</w:t>
            </w:r>
          </w:p>
        </w:tc>
      </w:tr>
      <w:tr w:rsidR="00140235" w:rsidRPr="00140235" w:rsidTr="000E523A">
        <w:trPr>
          <w:trHeight w:val="498"/>
        </w:trPr>
        <w:tc>
          <w:tcPr>
            <w:tcW w:w="1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平成28年4月1日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b/>
                <w:kern w:val="0"/>
                <w:sz w:val="18"/>
                <w:szCs w:val="20"/>
              </w:rP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0</w:t>
            </w:r>
          </w:p>
        </w:tc>
      </w:tr>
      <w:tr w:rsidR="00140235" w:rsidRPr="00140235" w:rsidTr="000E523A">
        <w:trPr>
          <w:trHeight w:val="498"/>
        </w:trPr>
        <w:tc>
          <w:tcPr>
            <w:tcW w:w="1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平成29年4月1日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b/>
                <w:kern w:val="0"/>
                <w:sz w:val="18"/>
                <w:szCs w:val="20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140235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0</w:t>
            </w:r>
          </w:p>
        </w:tc>
      </w:tr>
      <w:tr w:rsidR="00140235" w:rsidRPr="00140235" w:rsidTr="00FE74BB">
        <w:trPr>
          <w:trHeight w:val="498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EA608C" w:rsidRPr="00140235" w:rsidRDefault="00EA608C" w:rsidP="000E523A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平成30年4月1</w:t>
            </w:r>
            <w:r w:rsidR="00F32F0E"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140235" w:rsidRDefault="00F32F0E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b/>
                <w:kern w:val="0"/>
                <w:sz w:val="18"/>
                <w:szCs w:val="20"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140235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140235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140235" w:rsidRDefault="00F32F0E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08C" w:rsidRPr="00140235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0</w:t>
            </w:r>
          </w:p>
        </w:tc>
      </w:tr>
      <w:tr w:rsidR="00140235" w:rsidRPr="00140235" w:rsidTr="00FE74BB">
        <w:trPr>
          <w:trHeight w:val="498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FE74BB" w:rsidRPr="00140235" w:rsidRDefault="00FE74BB" w:rsidP="00FE74BB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平成31年4月1日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BB" w:rsidRPr="00140235" w:rsidRDefault="00FE74BB" w:rsidP="00FE74BB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b/>
                <w:kern w:val="0"/>
                <w:sz w:val="18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BB" w:rsidRPr="00140235" w:rsidRDefault="00FE74BB" w:rsidP="00FE74BB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BB" w:rsidRPr="00140235" w:rsidRDefault="00FE74BB" w:rsidP="00FE74BB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BB" w:rsidRPr="00140235" w:rsidRDefault="00FE74BB" w:rsidP="00FE74BB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74BB" w:rsidRPr="00140235" w:rsidRDefault="00FE74BB" w:rsidP="00FE74BB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０</w:t>
            </w:r>
          </w:p>
        </w:tc>
      </w:tr>
      <w:tr w:rsidR="00140235" w:rsidRPr="00140235" w:rsidTr="00FE74BB">
        <w:trPr>
          <w:trHeight w:val="498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FE74BB" w:rsidRPr="00140235" w:rsidRDefault="00FE74BB" w:rsidP="00FE74BB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令和２年4月1日</w:t>
            </w:r>
          </w:p>
          <w:p w:rsidR="00FE74BB" w:rsidRPr="00140235" w:rsidRDefault="00FE74BB" w:rsidP="00FE74BB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（予定）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BB" w:rsidRPr="00140235" w:rsidRDefault="001F55D2" w:rsidP="00FE74BB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BB" w:rsidRPr="00140235" w:rsidRDefault="001F55D2" w:rsidP="00FE74BB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586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BB" w:rsidRPr="00140235" w:rsidRDefault="003355F3" w:rsidP="00FE74BB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BB" w:rsidRPr="00140235" w:rsidRDefault="003355F3" w:rsidP="00FE74BB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74BB" w:rsidRPr="00140235" w:rsidRDefault="00FE74BB" w:rsidP="00FE74BB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140235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０</w:t>
            </w:r>
          </w:p>
        </w:tc>
      </w:tr>
    </w:tbl>
    <w:p w:rsidR="00140235" w:rsidRPr="00140235" w:rsidRDefault="00140235" w:rsidP="00BF75CC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sectPr w:rsidR="00140235" w:rsidRPr="00140235" w:rsidSect="00BF75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5B" w:rsidRDefault="00B37E5B" w:rsidP="002D4EF0">
      <w:r>
        <w:separator/>
      </w:r>
    </w:p>
  </w:endnote>
  <w:endnote w:type="continuationSeparator" w:id="0">
    <w:p w:rsidR="00B37E5B" w:rsidRDefault="00B37E5B" w:rsidP="002D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8E" w:rsidRDefault="002107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8E" w:rsidRDefault="002107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8E" w:rsidRDefault="002107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5B" w:rsidRDefault="00B37E5B" w:rsidP="002D4EF0">
      <w:r>
        <w:separator/>
      </w:r>
    </w:p>
  </w:footnote>
  <w:footnote w:type="continuationSeparator" w:id="0">
    <w:p w:rsidR="00B37E5B" w:rsidRDefault="00B37E5B" w:rsidP="002D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8E" w:rsidRDefault="002107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8E" w:rsidRDefault="002107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8E" w:rsidRDefault="002107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EC"/>
    <w:rsid w:val="000868C3"/>
    <w:rsid w:val="000D0996"/>
    <w:rsid w:val="000E523A"/>
    <w:rsid w:val="00140235"/>
    <w:rsid w:val="001E25EC"/>
    <w:rsid w:val="001F55D2"/>
    <w:rsid w:val="0021078E"/>
    <w:rsid w:val="002B1793"/>
    <w:rsid w:val="002D4EF0"/>
    <w:rsid w:val="003355F3"/>
    <w:rsid w:val="003C39A8"/>
    <w:rsid w:val="004E3CE0"/>
    <w:rsid w:val="00583E92"/>
    <w:rsid w:val="00633166"/>
    <w:rsid w:val="00686244"/>
    <w:rsid w:val="006F7F0C"/>
    <w:rsid w:val="00A021ED"/>
    <w:rsid w:val="00B37E5B"/>
    <w:rsid w:val="00BB64A7"/>
    <w:rsid w:val="00BF75CC"/>
    <w:rsid w:val="00C80C89"/>
    <w:rsid w:val="00E30DD4"/>
    <w:rsid w:val="00EA608C"/>
    <w:rsid w:val="00F32F0E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EF0"/>
  </w:style>
  <w:style w:type="paragraph" w:styleId="a5">
    <w:name w:val="footer"/>
    <w:basedOn w:val="a"/>
    <w:link w:val="a6"/>
    <w:uiPriority w:val="99"/>
    <w:unhideWhenUsed/>
    <w:rsid w:val="002D4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2023-05-15T04:19:00Z</dcterms:created>
  <dcterms:modified xsi:type="dcterms:W3CDTF">2023-05-15T04:20:00Z</dcterms:modified>
</cp:coreProperties>
</file>