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EC1D" w14:textId="6E1274C8" w:rsidR="00716FE2" w:rsidRPr="00002944" w:rsidRDefault="00F2047C" w:rsidP="001D6BD6">
      <w:pPr>
        <w:spacing w:line="44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第１回</w:t>
      </w:r>
      <w:r w:rsidR="005C090E">
        <w:rPr>
          <w:rFonts w:hint="eastAsia"/>
          <w:sz w:val="28"/>
          <w:szCs w:val="28"/>
        </w:rPr>
        <w:t>大阪府成年後見制度利用促進研究会</w:t>
      </w:r>
    </w:p>
    <w:p w14:paraId="57396059" w14:textId="27E0E7D2" w:rsidR="00F2047C" w:rsidRDefault="00F2047C" w:rsidP="001D6BD6">
      <w:pPr>
        <w:spacing w:line="440" w:lineRule="exact"/>
        <w:jc w:val="center"/>
        <w:rPr>
          <w:sz w:val="28"/>
          <w:szCs w:val="28"/>
        </w:rPr>
      </w:pPr>
    </w:p>
    <w:p w14:paraId="576FBEF1" w14:textId="4E569A91" w:rsidR="00210E25" w:rsidRPr="00002944" w:rsidRDefault="00210E25" w:rsidP="001D6BD6">
      <w:pPr>
        <w:spacing w:line="44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5088B6FD" w14:textId="2A9F9D68" w:rsidR="00002944" w:rsidRPr="00002944" w:rsidRDefault="00002944" w:rsidP="001D6BD6">
      <w:pPr>
        <w:spacing w:line="440" w:lineRule="exact"/>
        <w:rPr>
          <w:rFonts w:hint="eastAsia"/>
          <w:szCs w:val="32"/>
        </w:rPr>
      </w:pPr>
      <w:bookmarkStart w:id="0" w:name="_GoBack"/>
      <w:bookmarkEnd w:id="0"/>
    </w:p>
    <w:p w14:paraId="02891EA7" w14:textId="32B29F93" w:rsidR="00716FE2" w:rsidRPr="00002944" w:rsidRDefault="005F0C0F" w:rsidP="001D6BD6">
      <w:pPr>
        <w:spacing w:line="440" w:lineRule="exact"/>
        <w:rPr>
          <w:szCs w:val="32"/>
        </w:rPr>
      </w:pPr>
      <w:r w:rsidRPr="00002944">
        <w:rPr>
          <w:rFonts w:hint="eastAsia"/>
          <w:szCs w:val="32"/>
        </w:rPr>
        <w:t xml:space="preserve">　１　日時：</w:t>
      </w:r>
      <w:r w:rsidR="00D51549">
        <w:rPr>
          <w:rFonts w:hint="eastAsia"/>
          <w:szCs w:val="32"/>
        </w:rPr>
        <w:t>令和元年６</w:t>
      </w:r>
      <w:r w:rsidR="00810959" w:rsidRPr="00002944">
        <w:rPr>
          <w:rFonts w:hint="eastAsia"/>
          <w:szCs w:val="32"/>
        </w:rPr>
        <w:t>月</w:t>
      </w:r>
      <w:r w:rsidR="00D51549">
        <w:rPr>
          <w:rFonts w:hint="eastAsia"/>
          <w:szCs w:val="32"/>
        </w:rPr>
        <w:t>11</w:t>
      </w:r>
      <w:r w:rsidR="001157A2" w:rsidRPr="00002944">
        <w:rPr>
          <w:rFonts w:hint="eastAsia"/>
          <w:szCs w:val="32"/>
        </w:rPr>
        <w:t>日</w:t>
      </w:r>
      <w:r w:rsidR="00D51549">
        <w:rPr>
          <w:rFonts w:hint="eastAsia"/>
          <w:szCs w:val="32"/>
        </w:rPr>
        <w:t>（火</w:t>
      </w:r>
      <w:r w:rsidR="00C61342" w:rsidRPr="00002944">
        <w:rPr>
          <w:rFonts w:hint="eastAsia"/>
          <w:szCs w:val="32"/>
        </w:rPr>
        <w:t xml:space="preserve">）　</w:t>
      </w:r>
      <w:r w:rsidR="005C090E">
        <w:rPr>
          <w:rFonts w:hint="eastAsia"/>
          <w:szCs w:val="32"/>
        </w:rPr>
        <w:t>午後３時から午後５時まで</w:t>
      </w:r>
    </w:p>
    <w:p w14:paraId="6169A430" w14:textId="4D396532" w:rsidR="00716FE2" w:rsidRPr="00002944" w:rsidRDefault="00716FE2" w:rsidP="001D6BD6">
      <w:pPr>
        <w:spacing w:beforeLines="50" w:before="242" w:afterLines="50" w:after="242" w:line="440" w:lineRule="exact"/>
      </w:pPr>
      <w:r w:rsidRPr="00002944">
        <w:rPr>
          <w:rFonts w:hint="eastAsia"/>
          <w:szCs w:val="32"/>
        </w:rPr>
        <w:t xml:space="preserve">　２　場所：</w:t>
      </w:r>
      <w:r w:rsidR="005C090E">
        <w:rPr>
          <w:rFonts w:hint="eastAsia"/>
          <w:szCs w:val="32"/>
        </w:rPr>
        <w:t>大阪赤十字会館　４０１会議室</w:t>
      </w:r>
    </w:p>
    <w:p w14:paraId="264C4578" w14:textId="636FD859" w:rsidR="005C090E" w:rsidRDefault="00643E8F" w:rsidP="001D6BD6">
      <w:pPr>
        <w:spacing w:line="440" w:lineRule="exact"/>
        <w:rPr>
          <w:rFonts w:hAnsi="ＭＳ ゴシック"/>
          <w:color w:val="000000"/>
          <w:szCs w:val="21"/>
        </w:rPr>
      </w:pPr>
      <w:r>
        <w:rPr>
          <w:rFonts w:hint="eastAsia"/>
        </w:rPr>
        <w:t xml:space="preserve">　３　議題</w:t>
      </w:r>
      <w:r w:rsidR="00716FE2" w:rsidRPr="00002944">
        <w:rPr>
          <w:rFonts w:hint="eastAsia"/>
        </w:rPr>
        <w:t>：</w:t>
      </w:r>
      <w:r w:rsidR="005C090E">
        <w:rPr>
          <w:rFonts w:hAnsi="ＭＳ ゴシック" w:hint="eastAsia"/>
          <w:color w:val="000000"/>
          <w:szCs w:val="21"/>
        </w:rPr>
        <w:t>『成年後見制度利用促進に向けたあり方』について</w:t>
      </w:r>
    </w:p>
    <w:p w14:paraId="118D65F3" w14:textId="79809FE1" w:rsidR="00643E8F" w:rsidRDefault="005C090E" w:rsidP="001D6BD6">
      <w:pPr>
        <w:spacing w:line="440" w:lineRule="exact"/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</w:t>
      </w:r>
      <w:r w:rsidR="00643E8F">
        <w:rPr>
          <w:rFonts w:hAnsi="ＭＳ ゴシック" w:hint="eastAsia"/>
          <w:color w:val="000000"/>
          <w:szCs w:val="21"/>
        </w:rPr>
        <w:t>（１）事業紹介</w:t>
      </w:r>
    </w:p>
    <w:p w14:paraId="6BE834B0" w14:textId="33440EAD" w:rsidR="00643E8F" w:rsidRDefault="00643E8F" w:rsidP="001D6BD6">
      <w:pPr>
        <w:spacing w:line="440" w:lineRule="exact"/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　　①八尾市</w:t>
      </w:r>
      <w:r w:rsidR="009C3AE8">
        <w:rPr>
          <w:rFonts w:hAnsi="ＭＳ ゴシック" w:hint="eastAsia"/>
          <w:color w:val="000000"/>
          <w:szCs w:val="21"/>
        </w:rPr>
        <w:t>地域福祉部地域福祉政策課</w:t>
      </w:r>
      <w:r>
        <w:rPr>
          <w:rFonts w:hAnsi="ＭＳ ゴシック" w:hint="eastAsia"/>
          <w:color w:val="000000"/>
          <w:szCs w:val="21"/>
        </w:rPr>
        <w:t>、（社福）八尾市社会福祉協議会</w:t>
      </w:r>
    </w:p>
    <w:p w14:paraId="160C8C3D" w14:textId="2EF3436A" w:rsidR="00643E8F" w:rsidRDefault="00643E8F" w:rsidP="001D6BD6">
      <w:pPr>
        <w:spacing w:line="440" w:lineRule="exact"/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　　②東大阪市</w:t>
      </w:r>
      <w:r w:rsidR="005D1C5F">
        <w:rPr>
          <w:rFonts w:hAnsi="ＭＳ ゴシック" w:hint="eastAsia"/>
          <w:color w:val="000000"/>
          <w:szCs w:val="21"/>
        </w:rPr>
        <w:t>福祉部福祉</w:t>
      </w:r>
      <w:r w:rsidR="009C3AE8">
        <w:rPr>
          <w:rFonts w:hAnsi="ＭＳ ゴシック" w:hint="eastAsia"/>
          <w:color w:val="000000"/>
          <w:szCs w:val="21"/>
        </w:rPr>
        <w:t>企画課</w:t>
      </w:r>
    </w:p>
    <w:p w14:paraId="75461997" w14:textId="4360A848" w:rsidR="00643E8F" w:rsidRDefault="00643E8F" w:rsidP="001D6BD6">
      <w:pPr>
        <w:spacing w:line="440" w:lineRule="exact"/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　　③（社福）東大阪市社会福祉協議会</w:t>
      </w:r>
    </w:p>
    <w:p w14:paraId="24E95554" w14:textId="6E24B5E2" w:rsidR="00643E8F" w:rsidRDefault="00643E8F" w:rsidP="001D6BD6">
      <w:pPr>
        <w:spacing w:line="440" w:lineRule="exact"/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　　④（社福）東大阪市社会福祉事業団</w:t>
      </w:r>
    </w:p>
    <w:p w14:paraId="7A80BAFB" w14:textId="6095F935" w:rsidR="00643E8F" w:rsidRDefault="00643E8F" w:rsidP="001D6BD6">
      <w:pPr>
        <w:spacing w:line="440" w:lineRule="exact"/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（２）意見交換</w:t>
      </w:r>
    </w:p>
    <w:p w14:paraId="5711C40A" w14:textId="79CF80C9" w:rsidR="005C090E" w:rsidRDefault="00643E8F" w:rsidP="001D6BD6">
      <w:pPr>
        <w:spacing w:line="440" w:lineRule="exact"/>
        <w:ind w:right="960" w:firstLineChars="550" w:firstLine="132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①　</w:t>
      </w:r>
      <w:r w:rsidR="005C090E">
        <w:rPr>
          <w:rFonts w:hAnsi="ＭＳ ゴシック" w:hint="eastAsia"/>
          <w:color w:val="000000"/>
          <w:szCs w:val="21"/>
        </w:rPr>
        <w:t>協議会等の体制整備</w:t>
      </w:r>
    </w:p>
    <w:p w14:paraId="2E1456A1" w14:textId="7BBC9939" w:rsidR="00643E8F" w:rsidRDefault="00643E8F" w:rsidP="001D6BD6">
      <w:pPr>
        <w:spacing w:line="440" w:lineRule="exact"/>
        <w:ind w:right="960" w:firstLineChars="450" w:firstLine="108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②　中核機関の設置</w:t>
      </w:r>
    </w:p>
    <w:p w14:paraId="5F9A9D5B" w14:textId="1A0B9396" w:rsidR="005C090E" w:rsidRDefault="005C090E" w:rsidP="001D6BD6">
      <w:pPr>
        <w:spacing w:line="440" w:lineRule="exact"/>
        <w:ind w:right="960" w:firstLineChars="350" w:firstLine="84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</w:t>
      </w:r>
      <w:r w:rsidR="00643E8F">
        <w:rPr>
          <w:rFonts w:hAnsi="ＭＳ ゴシック" w:hint="eastAsia"/>
          <w:color w:val="000000"/>
          <w:szCs w:val="21"/>
        </w:rPr>
        <w:t xml:space="preserve">③　</w:t>
      </w:r>
      <w:r w:rsidRPr="00643E8F">
        <w:rPr>
          <w:rFonts w:hAnsi="ＭＳ ゴシック" w:hint="eastAsia"/>
          <w:color w:val="000000"/>
          <w:szCs w:val="21"/>
        </w:rPr>
        <w:t>中核機関の機能①広報機能</w:t>
      </w:r>
    </w:p>
    <w:p w14:paraId="4929ADEC" w14:textId="388E72CC" w:rsidR="00B103DB" w:rsidRPr="0061767A" w:rsidRDefault="00B103DB" w:rsidP="001D6BD6">
      <w:pPr>
        <w:spacing w:line="440" w:lineRule="exact"/>
        <w:ind w:right="960" w:firstLineChars="350" w:firstLine="840"/>
        <w:rPr>
          <w:rFonts w:hAnsi="ＭＳ ゴシック"/>
          <w:color w:val="000000"/>
          <w:szCs w:val="21"/>
          <w:highlight w:val="yellow"/>
        </w:rPr>
      </w:pPr>
      <w:r>
        <w:rPr>
          <w:rFonts w:hAnsi="ＭＳ ゴシック" w:hint="eastAsia"/>
          <w:color w:val="000000"/>
          <w:szCs w:val="21"/>
        </w:rPr>
        <w:t xml:space="preserve">　　④　中核機関の機能③成年後見制度利用促進機能（市民後見人養成等）</w:t>
      </w:r>
    </w:p>
    <w:p w14:paraId="3DFDF455" w14:textId="77777777" w:rsidR="00002944" w:rsidRPr="0061767A" w:rsidRDefault="00002944" w:rsidP="001D6BD6">
      <w:pPr>
        <w:spacing w:line="440" w:lineRule="exact"/>
        <w:ind w:left="1920" w:hangingChars="800" w:hanging="1920"/>
        <w:rPr>
          <w:highlight w:val="yellow"/>
        </w:rPr>
      </w:pPr>
    </w:p>
    <w:p w14:paraId="5E6A72EC" w14:textId="4C824E2D" w:rsidR="0002218B" w:rsidRPr="00643E8F" w:rsidRDefault="0002218B" w:rsidP="001D6BD6">
      <w:pPr>
        <w:spacing w:line="440" w:lineRule="exact"/>
        <w:ind w:left="1920" w:hangingChars="800" w:hanging="1920"/>
      </w:pPr>
      <w:r w:rsidRPr="00643E8F">
        <w:rPr>
          <w:rFonts w:hint="eastAsia"/>
        </w:rPr>
        <w:t xml:space="preserve">　４　配布資料：</w:t>
      </w:r>
    </w:p>
    <w:p w14:paraId="52331942" w14:textId="13B7B4BD" w:rsidR="006E719C" w:rsidRPr="00643E8F" w:rsidRDefault="006E719C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643E8F">
        <w:rPr>
          <w:rFonts w:asciiTheme="majorEastAsia" w:eastAsiaTheme="majorEastAsia" w:hAnsiTheme="majorEastAsia" w:cs="メイリオ" w:hint="eastAsia"/>
          <w:szCs w:val="24"/>
        </w:rPr>
        <w:t xml:space="preserve">資料１　　　</w:t>
      </w:r>
      <w:r w:rsidR="00643E8F">
        <w:rPr>
          <w:rFonts w:asciiTheme="majorEastAsia" w:eastAsiaTheme="majorEastAsia" w:hAnsiTheme="majorEastAsia" w:cs="メイリオ" w:hint="eastAsia"/>
          <w:szCs w:val="24"/>
        </w:rPr>
        <w:t>第1回</w:t>
      </w:r>
      <w:r w:rsidR="00A07741">
        <w:rPr>
          <w:rFonts w:asciiTheme="majorEastAsia" w:eastAsiaTheme="majorEastAsia" w:hAnsiTheme="majorEastAsia" w:cs="メイリオ" w:hint="eastAsia"/>
          <w:szCs w:val="24"/>
        </w:rPr>
        <w:t>大阪府成年</w:t>
      </w:r>
      <w:r w:rsidR="009C3AE8">
        <w:rPr>
          <w:rFonts w:asciiTheme="majorEastAsia" w:eastAsiaTheme="majorEastAsia" w:hAnsiTheme="majorEastAsia" w:cs="メイリオ" w:hint="eastAsia"/>
          <w:szCs w:val="24"/>
        </w:rPr>
        <w:t>後見制度利用促進研究会　レジュメ</w:t>
      </w:r>
    </w:p>
    <w:p w14:paraId="33A424D8" w14:textId="640993B4" w:rsidR="000751A6" w:rsidRPr="00643E8F" w:rsidRDefault="000751A6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643E8F">
        <w:rPr>
          <w:rFonts w:asciiTheme="majorEastAsia" w:eastAsiaTheme="majorEastAsia" w:hAnsiTheme="majorEastAsia" w:hint="eastAsia"/>
          <w:szCs w:val="24"/>
        </w:rPr>
        <w:t>資料</w:t>
      </w:r>
      <w:r w:rsidR="00914D4E" w:rsidRPr="00643E8F">
        <w:rPr>
          <w:rFonts w:asciiTheme="majorEastAsia" w:eastAsiaTheme="majorEastAsia" w:hAnsiTheme="majorEastAsia" w:hint="eastAsia"/>
          <w:szCs w:val="24"/>
        </w:rPr>
        <w:t xml:space="preserve">２　　</w:t>
      </w:r>
      <w:r w:rsidR="006E719C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9C3AE8">
        <w:rPr>
          <w:rFonts w:asciiTheme="majorEastAsia" w:eastAsiaTheme="majorEastAsia" w:hAnsiTheme="majorEastAsia" w:cs="メイリオ" w:hint="eastAsia"/>
          <w:szCs w:val="24"/>
        </w:rPr>
        <w:t>第1回大阪府成年後見制度利用促進研究会　論点整理</w:t>
      </w:r>
    </w:p>
    <w:p w14:paraId="67BB6D80" w14:textId="73EE3832" w:rsidR="00D34262" w:rsidRDefault="00B103DB" w:rsidP="001D6BD6">
      <w:pPr>
        <w:spacing w:line="440" w:lineRule="exact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 xml:space="preserve">　　資料３　　　市民後見人の養成と活動支援の状況　資料編</w:t>
      </w:r>
    </w:p>
    <w:p w14:paraId="58E3294B" w14:textId="77777777" w:rsidR="005E2234" w:rsidRDefault="005E2234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</w:p>
    <w:p w14:paraId="3180780F" w14:textId="76673F11" w:rsidR="006E719C" w:rsidRPr="00643E8F" w:rsidRDefault="006E719C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643E8F">
        <w:rPr>
          <w:rFonts w:asciiTheme="majorEastAsia" w:eastAsiaTheme="majorEastAsia" w:hAnsiTheme="majorEastAsia" w:cs="メイリオ" w:hint="eastAsia"/>
          <w:szCs w:val="24"/>
        </w:rPr>
        <w:t>参考１</w:t>
      </w:r>
      <w:r w:rsidR="003F45D5">
        <w:rPr>
          <w:rFonts w:asciiTheme="majorEastAsia" w:eastAsiaTheme="majorEastAsia" w:hAnsiTheme="majorEastAsia" w:cs="メイリオ" w:hint="eastAsia"/>
          <w:szCs w:val="24"/>
        </w:rPr>
        <w:t>－１</w:t>
      </w:r>
      <w:r w:rsidR="00B642D9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205DAB">
        <w:rPr>
          <w:rFonts w:asciiTheme="majorEastAsia" w:eastAsiaTheme="majorEastAsia" w:hAnsiTheme="majorEastAsia" w:cs="メイリオ" w:hint="eastAsia"/>
          <w:szCs w:val="24"/>
        </w:rPr>
        <w:t>市町村成年後見制度利用促進基本計画策定の手引き（概要）</w:t>
      </w:r>
    </w:p>
    <w:p w14:paraId="77F6A963" w14:textId="43FD5320" w:rsidR="000751A6" w:rsidRPr="00643E8F" w:rsidRDefault="009C3AE8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参考１－２</w:t>
      </w:r>
      <w:r w:rsidR="000751A6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>
        <w:rPr>
          <w:rFonts w:asciiTheme="majorEastAsia" w:eastAsiaTheme="majorEastAsia" w:hAnsiTheme="majorEastAsia" w:cs="メイリオ" w:hint="eastAsia"/>
          <w:szCs w:val="24"/>
        </w:rPr>
        <w:t>中核機関等の整備の促進について</w:t>
      </w:r>
    </w:p>
    <w:p w14:paraId="4CCD36BF" w14:textId="72D55D0A" w:rsidR="000751A6" w:rsidRPr="00643E8F" w:rsidRDefault="009C3AE8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参考１－３　認知症施策推進のための有識者会議（第3</w:t>
      </w:r>
      <w:r w:rsidR="00205DAB">
        <w:rPr>
          <w:rFonts w:asciiTheme="majorEastAsia" w:eastAsiaTheme="majorEastAsia" w:hAnsiTheme="majorEastAsia" w:cs="メイリオ" w:hint="eastAsia"/>
          <w:szCs w:val="24"/>
        </w:rPr>
        <w:t>回）</w:t>
      </w:r>
    </w:p>
    <w:p w14:paraId="1E365B37" w14:textId="45A09FF1" w:rsidR="00A12E2E" w:rsidRDefault="00B642D9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643E8F">
        <w:rPr>
          <w:rFonts w:asciiTheme="majorEastAsia" w:eastAsiaTheme="majorEastAsia" w:hAnsiTheme="majorEastAsia" w:cs="メイリオ" w:hint="eastAsia"/>
          <w:szCs w:val="24"/>
        </w:rPr>
        <w:t>参考</w:t>
      </w:r>
      <w:r w:rsidR="009C3AE8">
        <w:rPr>
          <w:rFonts w:asciiTheme="majorEastAsia" w:eastAsiaTheme="majorEastAsia" w:hAnsiTheme="majorEastAsia" w:cs="メイリオ" w:hint="eastAsia"/>
          <w:szCs w:val="24"/>
        </w:rPr>
        <w:t>１</w:t>
      </w:r>
      <w:r w:rsidRPr="00643E8F">
        <w:rPr>
          <w:rFonts w:asciiTheme="majorEastAsia" w:eastAsiaTheme="majorEastAsia" w:hAnsiTheme="majorEastAsia" w:hint="eastAsia"/>
          <w:szCs w:val="24"/>
        </w:rPr>
        <w:t>－</w:t>
      </w:r>
      <w:r w:rsidR="009C3AE8">
        <w:rPr>
          <w:rFonts w:asciiTheme="majorEastAsia" w:eastAsiaTheme="majorEastAsia" w:hAnsiTheme="majorEastAsia" w:hint="eastAsia"/>
          <w:szCs w:val="24"/>
        </w:rPr>
        <w:t>４</w:t>
      </w:r>
      <w:r w:rsidR="000751A6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9C3AE8">
        <w:rPr>
          <w:rFonts w:asciiTheme="majorEastAsia" w:eastAsiaTheme="majorEastAsia" w:hAnsiTheme="majorEastAsia" w:cs="メイリオ" w:hint="eastAsia"/>
          <w:szCs w:val="24"/>
        </w:rPr>
        <w:t>成年後見制度利用促進基本計画に係るKPI</w:t>
      </w:r>
    </w:p>
    <w:p w14:paraId="741F4312" w14:textId="2291176A" w:rsidR="005E2234" w:rsidRDefault="00582698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</w:t>
      </w:r>
      <w:r w:rsidR="00A852B7">
        <w:rPr>
          <w:rFonts w:asciiTheme="majorEastAsia" w:eastAsiaTheme="majorEastAsia" w:hAnsiTheme="majorEastAsia" w:cs="メイリオ" w:hint="eastAsia"/>
          <w:szCs w:val="24"/>
        </w:rPr>
        <w:t xml:space="preserve">２　　</w:t>
      </w:r>
      <w:r>
        <w:rPr>
          <w:rFonts w:asciiTheme="majorEastAsia" w:eastAsiaTheme="majorEastAsia" w:hAnsiTheme="majorEastAsia" w:cs="メイリオ" w:hint="eastAsia"/>
          <w:szCs w:val="24"/>
        </w:rPr>
        <w:t xml:space="preserve">　成年後見制度に関する調査について</w:t>
      </w:r>
    </w:p>
    <w:p w14:paraId="333C0331" w14:textId="1242596E" w:rsidR="001D6BD6" w:rsidRDefault="001D6BD6" w:rsidP="001D6BD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 xml:space="preserve">参考３　　　</w:t>
      </w:r>
      <w:r w:rsidRPr="001D6BD6">
        <w:rPr>
          <w:rFonts w:asciiTheme="majorEastAsia" w:eastAsiaTheme="majorEastAsia" w:hAnsiTheme="majorEastAsia" w:hint="eastAsia"/>
          <w:szCs w:val="28"/>
        </w:rPr>
        <w:t>八尾市事業紹介</w:t>
      </w:r>
    </w:p>
    <w:p w14:paraId="1C34A4B6" w14:textId="77777777" w:rsidR="00596CEE" w:rsidRDefault="005E2234" w:rsidP="00596CEE">
      <w:pPr>
        <w:spacing w:line="440" w:lineRule="exact"/>
        <w:ind w:firstLineChars="300" w:firstLine="630"/>
        <w:jc w:val="left"/>
        <w:rPr>
          <w:rFonts w:asciiTheme="majorEastAsia" w:eastAsiaTheme="majorEastAsia" w:hAnsiTheme="majorEastAsia" w:cs="メイリオ"/>
          <w:sz w:val="21"/>
          <w:szCs w:val="24"/>
        </w:rPr>
      </w:pPr>
      <w:r w:rsidRPr="005E2234">
        <w:rPr>
          <w:rFonts w:asciiTheme="majorEastAsia" w:eastAsiaTheme="majorEastAsia" w:hAnsiTheme="majorEastAsia" w:cs="メイリオ" w:hint="eastAsia"/>
          <w:sz w:val="21"/>
          <w:szCs w:val="24"/>
        </w:rPr>
        <w:t>※参考</w:t>
      </w:r>
      <w:r>
        <w:rPr>
          <w:rFonts w:asciiTheme="majorEastAsia" w:eastAsiaTheme="majorEastAsia" w:hAnsiTheme="majorEastAsia" w:cs="メイリオ" w:hint="eastAsia"/>
          <w:sz w:val="21"/>
          <w:szCs w:val="24"/>
        </w:rPr>
        <w:t>1</w:t>
      </w:r>
      <w:r w:rsidRPr="005E2234">
        <w:rPr>
          <w:rFonts w:asciiTheme="majorEastAsia" w:eastAsiaTheme="majorEastAsia" w:hAnsiTheme="majorEastAsia" w:cs="メイリオ" w:hint="eastAsia"/>
          <w:sz w:val="21"/>
          <w:szCs w:val="24"/>
        </w:rPr>
        <w:t>－</w:t>
      </w:r>
      <w:r>
        <w:rPr>
          <w:rFonts w:asciiTheme="majorEastAsia" w:eastAsiaTheme="majorEastAsia" w:hAnsiTheme="majorEastAsia" w:cs="メイリオ" w:hint="eastAsia"/>
          <w:sz w:val="21"/>
          <w:szCs w:val="24"/>
        </w:rPr>
        <w:t>1</w:t>
      </w:r>
      <w:r w:rsidRPr="005E2234">
        <w:rPr>
          <w:rFonts w:asciiTheme="majorEastAsia" w:eastAsiaTheme="majorEastAsia" w:hAnsiTheme="majorEastAsia" w:cs="メイリオ" w:hint="eastAsia"/>
          <w:sz w:val="21"/>
          <w:szCs w:val="24"/>
        </w:rPr>
        <w:t>～</w:t>
      </w:r>
      <w:r>
        <w:rPr>
          <w:rFonts w:asciiTheme="majorEastAsia" w:eastAsiaTheme="majorEastAsia" w:hAnsiTheme="majorEastAsia" w:cs="メイリオ" w:hint="eastAsia"/>
          <w:sz w:val="21"/>
          <w:szCs w:val="24"/>
        </w:rPr>
        <w:t>1－4</w:t>
      </w:r>
      <w:r w:rsidRPr="005E2234">
        <w:rPr>
          <w:rFonts w:asciiTheme="majorEastAsia" w:eastAsiaTheme="majorEastAsia" w:hAnsiTheme="majorEastAsia" w:cs="メイリオ" w:hint="eastAsia"/>
          <w:sz w:val="21"/>
          <w:szCs w:val="24"/>
        </w:rPr>
        <w:t>：厚労省「第３回成年後見制度利用促進専門家会議」</w:t>
      </w:r>
      <w:r w:rsidR="00A852B7">
        <w:rPr>
          <w:rFonts w:asciiTheme="majorEastAsia" w:eastAsiaTheme="majorEastAsia" w:hAnsiTheme="majorEastAsia" w:cs="メイリオ" w:hint="eastAsia"/>
          <w:sz w:val="21"/>
          <w:szCs w:val="24"/>
        </w:rPr>
        <w:t>資料</w:t>
      </w:r>
      <w:r w:rsidRPr="005E2234">
        <w:rPr>
          <w:rFonts w:asciiTheme="majorEastAsia" w:eastAsiaTheme="majorEastAsia" w:hAnsiTheme="majorEastAsia" w:cs="メイリオ" w:hint="eastAsia"/>
          <w:sz w:val="21"/>
          <w:szCs w:val="24"/>
        </w:rPr>
        <w:t>より一部抜粋</w:t>
      </w:r>
    </w:p>
    <w:p w14:paraId="5E5AC0E2" w14:textId="30C1F72F" w:rsidR="00A55021" w:rsidRPr="00596CEE" w:rsidRDefault="00A55021" w:rsidP="00596CEE">
      <w:pPr>
        <w:spacing w:line="440" w:lineRule="exact"/>
        <w:ind w:firstLineChars="300" w:firstLine="630"/>
        <w:jc w:val="left"/>
        <w:rPr>
          <w:rFonts w:asciiTheme="majorEastAsia" w:eastAsiaTheme="majorEastAsia" w:hAnsiTheme="majorEastAsia" w:cs="メイリオ"/>
          <w:sz w:val="21"/>
          <w:szCs w:val="24"/>
        </w:rPr>
      </w:pPr>
      <w:r>
        <w:rPr>
          <w:rFonts w:asciiTheme="majorEastAsia" w:eastAsiaTheme="majorEastAsia" w:hAnsiTheme="majorEastAsia" w:cs="メイリオ" w:hint="eastAsia"/>
          <w:sz w:val="21"/>
          <w:szCs w:val="24"/>
        </w:rPr>
        <w:t>※参考２：東大阪市</w:t>
      </w:r>
      <w:r w:rsidR="00146EA5">
        <w:rPr>
          <w:rFonts w:asciiTheme="majorEastAsia" w:eastAsiaTheme="majorEastAsia" w:hAnsiTheme="majorEastAsia" w:cs="メイリオ" w:hint="eastAsia"/>
          <w:sz w:val="21"/>
          <w:szCs w:val="24"/>
        </w:rPr>
        <w:t>福祉部福祉企画課調査</w:t>
      </w:r>
      <w:r w:rsidR="00DF1F57">
        <w:rPr>
          <w:rFonts w:asciiTheme="majorEastAsia" w:eastAsiaTheme="majorEastAsia" w:hAnsiTheme="majorEastAsia" w:cs="メイリオ" w:hint="eastAsia"/>
          <w:sz w:val="21"/>
          <w:szCs w:val="24"/>
        </w:rPr>
        <w:t>結果</w:t>
      </w:r>
      <w:r w:rsidR="00146EA5">
        <w:rPr>
          <w:rFonts w:asciiTheme="majorEastAsia" w:eastAsiaTheme="majorEastAsia" w:hAnsiTheme="majorEastAsia" w:cs="メイリオ" w:hint="eastAsia"/>
          <w:sz w:val="21"/>
          <w:szCs w:val="24"/>
        </w:rPr>
        <w:t>（平成30年11月実施）</w:t>
      </w:r>
    </w:p>
    <w:sectPr w:rsidR="00A55021" w:rsidRPr="00596CEE" w:rsidSect="00A55021">
      <w:pgSz w:w="11906" w:h="16838" w:code="9"/>
      <w:pgMar w:top="1135" w:right="851" w:bottom="851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B42F1"/>
    <w:rsid w:val="000E37F0"/>
    <w:rsid w:val="000E61FD"/>
    <w:rsid w:val="000F654D"/>
    <w:rsid w:val="001157A2"/>
    <w:rsid w:val="001200FF"/>
    <w:rsid w:val="00123D64"/>
    <w:rsid w:val="00146EA5"/>
    <w:rsid w:val="0015322E"/>
    <w:rsid w:val="001904B9"/>
    <w:rsid w:val="001963E3"/>
    <w:rsid w:val="001A06CC"/>
    <w:rsid w:val="001B501E"/>
    <w:rsid w:val="001B5319"/>
    <w:rsid w:val="001C343E"/>
    <w:rsid w:val="001D5B6B"/>
    <w:rsid w:val="001D6BD6"/>
    <w:rsid w:val="001F07EB"/>
    <w:rsid w:val="001F7B15"/>
    <w:rsid w:val="00205DAB"/>
    <w:rsid w:val="00210E25"/>
    <w:rsid w:val="002332F4"/>
    <w:rsid w:val="00235AEB"/>
    <w:rsid w:val="00240CC9"/>
    <w:rsid w:val="00253C38"/>
    <w:rsid w:val="002C5A12"/>
    <w:rsid w:val="002F3140"/>
    <w:rsid w:val="003016ED"/>
    <w:rsid w:val="00302BCE"/>
    <w:rsid w:val="00304314"/>
    <w:rsid w:val="00336A88"/>
    <w:rsid w:val="00344B27"/>
    <w:rsid w:val="003832B0"/>
    <w:rsid w:val="00384068"/>
    <w:rsid w:val="003A1BDA"/>
    <w:rsid w:val="003A6A51"/>
    <w:rsid w:val="003B7907"/>
    <w:rsid w:val="003C6085"/>
    <w:rsid w:val="003D2145"/>
    <w:rsid w:val="003F45D5"/>
    <w:rsid w:val="004264BE"/>
    <w:rsid w:val="0042741F"/>
    <w:rsid w:val="00453540"/>
    <w:rsid w:val="004861E5"/>
    <w:rsid w:val="004C174E"/>
    <w:rsid w:val="004D674B"/>
    <w:rsid w:val="004F317B"/>
    <w:rsid w:val="004F4B70"/>
    <w:rsid w:val="005277D6"/>
    <w:rsid w:val="00535DEC"/>
    <w:rsid w:val="00541F99"/>
    <w:rsid w:val="00555E61"/>
    <w:rsid w:val="00557456"/>
    <w:rsid w:val="00560058"/>
    <w:rsid w:val="00571891"/>
    <w:rsid w:val="00575637"/>
    <w:rsid w:val="00582698"/>
    <w:rsid w:val="0058504D"/>
    <w:rsid w:val="00586960"/>
    <w:rsid w:val="00596CEE"/>
    <w:rsid w:val="00596F47"/>
    <w:rsid w:val="005C090E"/>
    <w:rsid w:val="005C1DD8"/>
    <w:rsid w:val="005C2CD1"/>
    <w:rsid w:val="005D1C5F"/>
    <w:rsid w:val="005E2234"/>
    <w:rsid w:val="005F0C0F"/>
    <w:rsid w:val="005F50E9"/>
    <w:rsid w:val="005F7E54"/>
    <w:rsid w:val="0061767A"/>
    <w:rsid w:val="00643941"/>
    <w:rsid w:val="00643E8F"/>
    <w:rsid w:val="00693D79"/>
    <w:rsid w:val="006C155B"/>
    <w:rsid w:val="006C198A"/>
    <w:rsid w:val="006E719C"/>
    <w:rsid w:val="0070519D"/>
    <w:rsid w:val="00705FFD"/>
    <w:rsid w:val="00716FE2"/>
    <w:rsid w:val="00734BF0"/>
    <w:rsid w:val="0075752A"/>
    <w:rsid w:val="00757FBD"/>
    <w:rsid w:val="007D3E84"/>
    <w:rsid w:val="007F3F13"/>
    <w:rsid w:val="00810959"/>
    <w:rsid w:val="008318C5"/>
    <w:rsid w:val="008B79E6"/>
    <w:rsid w:val="008D202E"/>
    <w:rsid w:val="008F0354"/>
    <w:rsid w:val="00900112"/>
    <w:rsid w:val="00914D4E"/>
    <w:rsid w:val="0092012F"/>
    <w:rsid w:val="00942940"/>
    <w:rsid w:val="00974A84"/>
    <w:rsid w:val="009862A4"/>
    <w:rsid w:val="00991C2D"/>
    <w:rsid w:val="009C3AE8"/>
    <w:rsid w:val="009C7FFB"/>
    <w:rsid w:val="009D5E9D"/>
    <w:rsid w:val="009E0D9B"/>
    <w:rsid w:val="009F1538"/>
    <w:rsid w:val="00A07741"/>
    <w:rsid w:val="00A12E2E"/>
    <w:rsid w:val="00A32045"/>
    <w:rsid w:val="00A3614B"/>
    <w:rsid w:val="00A55021"/>
    <w:rsid w:val="00A610C2"/>
    <w:rsid w:val="00A852B7"/>
    <w:rsid w:val="00AA1710"/>
    <w:rsid w:val="00AC4A13"/>
    <w:rsid w:val="00AD734E"/>
    <w:rsid w:val="00B103DB"/>
    <w:rsid w:val="00B1739C"/>
    <w:rsid w:val="00B35B0F"/>
    <w:rsid w:val="00B45C68"/>
    <w:rsid w:val="00B642D9"/>
    <w:rsid w:val="00B67451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328F6"/>
    <w:rsid w:val="00D34262"/>
    <w:rsid w:val="00D366E0"/>
    <w:rsid w:val="00D51549"/>
    <w:rsid w:val="00DA00F1"/>
    <w:rsid w:val="00DC1F84"/>
    <w:rsid w:val="00DC5766"/>
    <w:rsid w:val="00DC6FE7"/>
    <w:rsid w:val="00DE227E"/>
    <w:rsid w:val="00DF1F57"/>
    <w:rsid w:val="00E017A7"/>
    <w:rsid w:val="00E1548A"/>
    <w:rsid w:val="00E26628"/>
    <w:rsid w:val="00E30381"/>
    <w:rsid w:val="00E3394A"/>
    <w:rsid w:val="00EC41E0"/>
    <w:rsid w:val="00ED3F6A"/>
    <w:rsid w:val="00F2047C"/>
    <w:rsid w:val="00F7654E"/>
    <w:rsid w:val="00FB11EE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2019-08-21T01:11:00Z</dcterms:created>
  <dcterms:modified xsi:type="dcterms:W3CDTF">2019-08-21T01:13:00Z</dcterms:modified>
</cp:coreProperties>
</file>