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8" w:type="dxa"/>
        <w:jc w:val="center"/>
        <w:tblLook w:val="04A0" w:firstRow="1" w:lastRow="0" w:firstColumn="1" w:lastColumn="0" w:noHBand="0" w:noVBand="1"/>
      </w:tblPr>
      <w:tblGrid>
        <w:gridCol w:w="1963"/>
        <w:gridCol w:w="7195"/>
      </w:tblGrid>
      <w:tr w:rsidR="003A43AA" w:rsidRPr="00FB18E3" w:rsidTr="00817E0D">
        <w:trPr>
          <w:trHeight w:val="480"/>
          <w:jc w:val="center"/>
        </w:trPr>
        <w:tc>
          <w:tcPr>
            <w:tcW w:w="1963" w:type="dxa"/>
            <w:vAlign w:val="center"/>
          </w:tcPr>
          <w:p w:rsidR="003A43AA" w:rsidRPr="00FB18E3" w:rsidRDefault="003A43AA" w:rsidP="00817E0D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本指針の目標</w:t>
            </w:r>
          </w:p>
        </w:tc>
        <w:tc>
          <w:tcPr>
            <w:tcW w:w="7195" w:type="dxa"/>
            <w:vAlign w:val="center"/>
          </w:tcPr>
          <w:p w:rsidR="003A43AA" w:rsidRPr="00FB18E3" w:rsidRDefault="002153BC" w:rsidP="00817E0D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施設入所者の地域生活への移行</w:t>
            </w:r>
          </w:p>
        </w:tc>
      </w:tr>
    </w:tbl>
    <w:p w:rsidR="00A05285" w:rsidRDefault="00A05285" w:rsidP="003A43AA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A05285" w:rsidRPr="00836487" w:rsidRDefault="00A05285" w:rsidP="003A43AA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a3"/>
        <w:tblW w:w="91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738"/>
        <w:gridCol w:w="4021"/>
      </w:tblGrid>
      <w:tr w:rsidR="00FB18E3" w:rsidRPr="00FB18E3" w:rsidTr="00383EBD">
        <w:trPr>
          <w:trHeight w:val="3868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:rsidR="003A43AA" w:rsidRPr="00FB18E3" w:rsidRDefault="003A43AA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:rsidR="003A43AA" w:rsidRPr="00FB18E3" w:rsidRDefault="003A43AA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目標値</w:t>
            </w:r>
          </w:p>
        </w:tc>
        <w:tc>
          <w:tcPr>
            <w:tcW w:w="7759" w:type="dxa"/>
            <w:gridSpan w:val="2"/>
          </w:tcPr>
          <w:p w:rsidR="00F9792A" w:rsidRPr="00FB18E3" w:rsidRDefault="00F9792A" w:rsidP="00F9792A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2153BC" w:rsidRPr="00FB18E3" w:rsidRDefault="00DB627E" w:rsidP="003A43A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</w:t>
            </w:r>
            <w:r w:rsidR="003A43AA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平成29</w:t>
            </w:r>
            <w:r w:rsidR="002153BC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年度末までの</w:t>
            </w:r>
            <w:r w:rsidR="003A43AA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目標値</w:t>
            </w:r>
            <w:r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】</w:t>
            </w:r>
          </w:p>
          <w:p w:rsidR="003A43AA" w:rsidRPr="00FB18E3" w:rsidRDefault="00DB627E" w:rsidP="003A43A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2153BC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地域生活移行者の増加：</w:t>
            </w:r>
            <w:r w:rsidR="00870619" w:rsidRPr="00FB18E3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７４６</w:t>
            </w:r>
            <w:r w:rsidRPr="00FB18E3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人</w:t>
            </w:r>
          </w:p>
          <w:p w:rsidR="002153BC" w:rsidRPr="00FB18E3" w:rsidRDefault="00DB627E" w:rsidP="003A43A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</w:t>
            </w:r>
            <w:r w:rsidR="002153BC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施設入所者の削減：</w:t>
            </w:r>
            <w:r w:rsidR="00870619" w:rsidRPr="00FB18E3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２８３</w:t>
            </w:r>
            <w:r w:rsidRPr="00FB18E3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szCs w:val="22"/>
              </w:rPr>
              <w:t>人</w:t>
            </w:r>
          </w:p>
          <w:p w:rsidR="00F9792A" w:rsidRPr="00FB18E3" w:rsidRDefault="00F9792A" w:rsidP="00F9792A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3A43AA" w:rsidRPr="00FB18E3" w:rsidRDefault="00DB627E" w:rsidP="00C86D4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【目標達成に向けた</w:t>
            </w:r>
            <w:r w:rsidR="003A43AA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考え方等】</w:t>
            </w:r>
          </w:p>
          <w:p w:rsidR="003A43AA" w:rsidRPr="00FB18E3" w:rsidRDefault="00DB627E" w:rsidP="00363F39">
            <w:pPr>
              <w:widowControl/>
              <w:autoSpaceDE/>
              <w:autoSpaceDN/>
              <w:adjustRightInd/>
              <w:snapToGrid/>
              <w:spacing w:line="300" w:lineRule="exact"/>
              <w:ind w:leftChars="50" w:left="110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 xml:space="preserve">　</w:t>
            </w:r>
            <w:r w:rsidR="003A43AA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現状、</w:t>
            </w:r>
            <w:r w:rsidR="008309D4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地域移行後の受け皿確保</w:t>
            </w:r>
            <w:r w:rsidR="007A6489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等地域生活支援の体制整備</w:t>
            </w:r>
            <w:r w:rsidR="003A43AA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が課題となっており、目標の達成に向けて</w:t>
            </w:r>
            <w:r w:rsidR="008309D4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市町村の取組みを促進するための方策</w:t>
            </w:r>
            <w:r w:rsidR="003A43AA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等を</w:t>
            </w:r>
            <w:r w:rsidR="008309D4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検討</w:t>
            </w:r>
            <w:r w:rsidR="003A43AA"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。</w:t>
            </w:r>
          </w:p>
          <w:p w:rsidR="00F9792A" w:rsidRPr="00FB18E3" w:rsidRDefault="00F9792A" w:rsidP="00F9792A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FB18E3" w:rsidRPr="00FB18E3" w:rsidRDefault="00FB18E3" w:rsidP="00F9792A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8309D4" w:rsidRPr="00FB18E3" w:rsidRDefault="008309D4" w:rsidP="008309D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2"/>
              </w:rPr>
              <w:t>【実績の推移】</w:t>
            </w:r>
            <w:r w:rsidRPr="00FB18E3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2"/>
              </w:rPr>
              <w:t>※ (　)の数値は前年度までの実績を合わせた累計</w:t>
            </w:r>
          </w:p>
          <w:tbl>
            <w:tblPr>
              <w:tblStyle w:val="a3"/>
              <w:tblW w:w="744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00"/>
              <w:gridCol w:w="1300"/>
              <w:gridCol w:w="1300"/>
            </w:tblGrid>
            <w:tr w:rsidR="00FB18E3" w:rsidRPr="00FB18E3" w:rsidTr="00F92DF9">
              <w:tc>
                <w:tcPr>
                  <w:tcW w:w="3547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FB18E3" w:rsidRPr="00FB18E3" w:rsidTr="00F92DF9">
              <w:trPr>
                <w:trHeight w:val="454"/>
              </w:trPr>
              <w:tc>
                <w:tcPr>
                  <w:tcW w:w="3547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地域生活移行者の増加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145人</w:t>
                  </w:r>
                </w:p>
                <w:p w:rsidR="008309D4" w:rsidRPr="00FB18E3" w:rsidRDefault="008309D4" w:rsidP="00F92DF9">
                  <w:pPr>
                    <w:spacing w:line="240" w:lineRule="auto"/>
                    <w:ind w:leftChars="-50" w:left="-110" w:rightChars="-40" w:right="-88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(272人)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8309D4" w:rsidRPr="00FB18E3" w:rsidRDefault="008309D4" w:rsidP="008309D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tbl>
            <w:tblPr>
              <w:tblStyle w:val="a3"/>
              <w:tblW w:w="744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00"/>
              <w:gridCol w:w="1300"/>
              <w:gridCol w:w="1300"/>
            </w:tblGrid>
            <w:tr w:rsidR="00FB18E3" w:rsidRPr="00FB18E3" w:rsidTr="00F92DF9">
              <w:tc>
                <w:tcPr>
                  <w:tcW w:w="3547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FB18E3" w:rsidRPr="00FB18E3" w:rsidTr="00F92DF9">
              <w:trPr>
                <w:trHeight w:val="493"/>
              </w:trPr>
              <w:tc>
                <w:tcPr>
                  <w:tcW w:w="3547" w:type="dxa"/>
                  <w:vAlign w:val="center"/>
                </w:tcPr>
                <w:p w:rsidR="008309D4" w:rsidRPr="00FB18E3" w:rsidRDefault="008309D4" w:rsidP="00F92DF9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施設入所者の削減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104人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  <w:tc>
                <w:tcPr>
                  <w:tcW w:w="1300" w:type="dxa"/>
                  <w:vAlign w:val="center"/>
                </w:tcPr>
                <w:p w:rsidR="008309D4" w:rsidRPr="00FB18E3" w:rsidRDefault="008309D4" w:rsidP="00F92DF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●人</w:t>
                  </w:r>
                </w:p>
              </w:tc>
            </w:tr>
          </w:tbl>
          <w:p w:rsidR="00F9792A" w:rsidRPr="00FB18E3" w:rsidRDefault="00F9792A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  <w:p w:rsidR="00F9792A" w:rsidRPr="00FB18E3" w:rsidRDefault="00F9792A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color w:val="000000" w:themeColor="text1"/>
                <w:szCs w:val="22"/>
              </w:rPr>
            </w:pPr>
          </w:p>
        </w:tc>
      </w:tr>
      <w:tr w:rsidR="00FB18E3" w:rsidRPr="00FB18E3" w:rsidTr="00212A93">
        <w:trPr>
          <w:trHeight w:val="6955"/>
          <w:jc w:val="center"/>
        </w:trPr>
        <w:tc>
          <w:tcPr>
            <w:tcW w:w="440" w:type="dxa"/>
            <w:vMerge/>
            <w:vAlign w:val="center"/>
          </w:tcPr>
          <w:p w:rsidR="003A43AA" w:rsidRPr="00FB18E3" w:rsidRDefault="003A43AA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7F006F" w:rsidRPr="00FB18E3" w:rsidRDefault="007F006F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主な</w:t>
            </w:r>
          </w:p>
          <w:p w:rsidR="008768C6" w:rsidRPr="00FB18E3" w:rsidRDefault="008768C6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活動</w:t>
            </w:r>
          </w:p>
          <w:p w:rsidR="003A43AA" w:rsidRPr="00FB18E3" w:rsidRDefault="008768C6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指標</w:t>
            </w:r>
          </w:p>
        </w:tc>
        <w:tc>
          <w:tcPr>
            <w:tcW w:w="7759" w:type="dxa"/>
            <w:gridSpan w:val="2"/>
          </w:tcPr>
          <w:p w:rsidR="003A43AA" w:rsidRPr="00FB18E3" w:rsidRDefault="007F006F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○主な活動指標</w:t>
            </w:r>
            <w:r w:rsidR="003A43AA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の一覧</w:t>
            </w:r>
          </w:p>
          <w:tbl>
            <w:tblPr>
              <w:tblStyle w:val="a3"/>
              <w:tblW w:w="7549" w:type="dxa"/>
              <w:tblLayout w:type="fixed"/>
              <w:tblLook w:val="04A0" w:firstRow="1" w:lastRow="0" w:firstColumn="1" w:lastColumn="0" w:noHBand="0" w:noVBand="1"/>
            </w:tblPr>
            <w:tblGrid>
              <w:gridCol w:w="2273"/>
              <w:gridCol w:w="1274"/>
              <w:gridCol w:w="1334"/>
              <w:gridCol w:w="1334"/>
              <w:gridCol w:w="1334"/>
            </w:tblGrid>
            <w:tr w:rsidR="00FB18E3" w:rsidRPr="00FB18E3" w:rsidTr="00C86D44">
              <w:tc>
                <w:tcPr>
                  <w:tcW w:w="3547" w:type="dxa"/>
                  <w:gridSpan w:val="2"/>
                  <w:vAlign w:val="center"/>
                </w:tcPr>
                <w:p w:rsidR="003A43AA" w:rsidRPr="00FB18E3" w:rsidRDefault="003A43AA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3A43AA" w:rsidRPr="00FB18E3" w:rsidRDefault="003A43AA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3A43AA" w:rsidRPr="00FB18E3" w:rsidRDefault="003A43AA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3A43AA" w:rsidRPr="00FB18E3" w:rsidRDefault="003A43AA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H29</w:t>
                  </w:r>
                </w:p>
              </w:tc>
            </w:tr>
            <w:tr w:rsidR="00FB18E3" w:rsidRPr="00FB18E3" w:rsidTr="00C86D44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生活介護</w:t>
                  </w:r>
                </w:p>
              </w:tc>
              <w:tc>
                <w:tcPr>
                  <w:tcW w:w="127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19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959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20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964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973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19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328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C86D44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自立訓練（機能訓練・生活訓練）</w:t>
                  </w:r>
                </w:p>
              </w:tc>
              <w:tc>
                <w:tcPr>
                  <w:tcW w:w="127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342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433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523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216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就労移行支援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480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817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189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8768C6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804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就労継続支援（Ａ型）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871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107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342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8768C6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319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8768C6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就労継続支援（Ｂ型）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876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13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853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14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862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12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864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短期入所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783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201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615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137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共同生活援助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124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709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291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8768C6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809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DB627E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地域移行支援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316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345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381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8768C6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66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8768C6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地域定着支援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818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080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870619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355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C86D44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543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  <w:tr w:rsidR="00FB18E3" w:rsidRPr="00FB18E3" w:rsidTr="00C86D44">
              <w:trPr>
                <w:trHeight w:val="113"/>
              </w:trPr>
              <w:tc>
                <w:tcPr>
                  <w:tcW w:w="2273" w:type="dxa"/>
                  <w:vMerge w:val="restart"/>
                  <w:vAlign w:val="center"/>
                </w:tcPr>
                <w:p w:rsidR="00C86D44" w:rsidRPr="00FB18E3" w:rsidRDefault="007F006F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施設入所</w:t>
                  </w:r>
                  <w:r w:rsidR="00C86D44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支援</w:t>
                  </w:r>
                </w:p>
                <w:p w:rsidR="007F006F" w:rsidRPr="00FB18E3" w:rsidRDefault="00C86D44" w:rsidP="00743BF4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※減少を目指す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見込</w:t>
                  </w:r>
                </w:p>
              </w:tc>
              <w:tc>
                <w:tcPr>
                  <w:tcW w:w="1334" w:type="dxa"/>
                  <w:tcBorders>
                    <w:top w:val="single" w:sz="8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113677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003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8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113677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922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single" w:sz="8" w:space="0" w:color="auto"/>
                    <w:bottom w:val="dashed" w:sz="4" w:space="0" w:color="auto"/>
                  </w:tcBorders>
                  <w:vAlign w:val="center"/>
                </w:tcPr>
                <w:p w:rsidR="007F006F" w:rsidRPr="00FB18E3" w:rsidRDefault="00113677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4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811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</w:tr>
            <w:tr w:rsidR="00FB18E3" w:rsidRPr="00FB18E3" w:rsidTr="00C86D44">
              <w:trPr>
                <w:trHeight w:val="113"/>
              </w:trPr>
              <w:tc>
                <w:tcPr>
                  <w:tcW w:w="2273" w:type="dxa"/>
                  <w:vMerge/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dashed" w:sz="4" w:space="0" w:color="auto"/>
                  </w:tcBorders>
                  <w:vAlign w:val="center"/>
                </w:tcPr>
                <w:p w:rsidR="007F006F" w:rsidRPr="00FB18E3" w:rsidRDefault="007F006F" w:rsidP="00743BF4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2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</w:tcBorders>
                  <w:vAlign w:val="center"/>
                </w:tcPr>
                <w:p w:rsidR="007F006F" w:rsidRPr="00FB18E3" w:rsidRDefault="003358B0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5</w:t>
                  </w:r>
                  <w:r w:rsidR="00817E0D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023</w:t>
                  </w:r>
                  <w:r w:rsidR="007F006F"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  <w:tc>
                <w:tcPr>
                  <w:tcW w:w="1334" w:type="dxa"/>
                  <w:tcBorders>
                    <w:top w:val="dashed" w:sz="4" w:space="0" w:color="auto"/>
                  </w:tcBorders>
                  <w:vAlign w:val="center"/>
                </w:tcPr>
                <w:p w:rsidR="007F006F" w:rsidRPr="00FB18E3" w:rsidRDefault="007F006F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16"/>
                    </w:rPr>
                  </w:pPr>
                  <w:r w:rsidRPr="00FB18E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6"/>
                    </w:rPr>
                    <w:t>●人／月</w:t>
                  </w:r>
                </w:p>
              </w:tc>
            </w:tr>
          </w:tbl>
          <w:p w:rsidR="00363F39" w:rsidRPr="00FB18E3" w:rsidRDefault="00363F39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FB18E3" w:rsidRPr="00FB18E3" w:rsidTr="00836487">
        <w:trPr>
          <w:trHeight w:val="70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451675" w:rsidRPr="00FB18E3" w:rsidRDefault="00451675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lastRenderedPageBreak/>
              <w:t>H</w:t>
            </w:r>
            <w:r w:rsidR="007F006F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２７</w:t>
            </w: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年度</w:t>
            </w:r>
          </w:p>
        </w:tc>
        <w:tc>
          <w:tcPr>
            <w:tcW w:w="3738" w:type="dxa"/>
          </w:tcPr>
          <w:p w:rsidR="00451675" w:rsidRPr="00FB18E3" w:rsidRDefault="00451675" w:rsidP="004516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評価（Ｃ）</w:t>
            </w:r>
          </w:p>
        </w:tc>
        <w:tc>
          <w:tcPr>
            <w:tcW w:w="4021" w:type="dxa"/>
          </w:tcPr>
          <w:p w:rsidR="00451675" w:rsidRPr="00FB18E3" w:rsidRDefault="00451675" w:rsidP="004516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改善（Ａ）</w:t>
            </w:r>
          </w:p>
        </w:tc>
      </w:tr>
      <w:tr w:rsidR="00FB18E3" w:rsidRPr="00FB18E3" w:rsidTr="005E727D">
        <w:trPr>
          <w:trHeight w:val="1781"/>
          <w:jc w:val="center"/>
        </w:trPr>
        <w:tc>
          <w:tcPr>
            <w:tcW w:w="1419" w:type="dxa"/>
            <w:gridSpan w:val="2"/>
            <w:vMerge/>
            <w:vAlign w:val="center"/>
          </w:tcPr>
          <w:p w:rsidR="00451675" w:rsidRPr="00FB18E3" w:rsidRDefault="00451675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3738" w:type="dxa"/>
          </w:tcPr>
          <w:p w:rsidR="00165C80" w:rsidRPr="00FB18E3" w:rsidRDefault="00165C80" w:rsidP="00165C80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451675" w:rsidRPr="00FB18E3" w:rsidRDefault="00451675" w:rsidP="00165C80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【目標等を踏まえた評価】</w:t>
            </w:r>
          </w:p>
          <w:p w:rsidR="00165C80" w:rsidRPr="00FB18E3" w:rsidRDefault="00165C80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451675" w:rsidRPr="00FB18E3" w:rsidRDefault="00363F39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・施設入所者の地域移行者数は</w:t>
            </w:r>
            <w:r w:rsidR="00D0034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減少傾向を示しており</w:t>
            </w: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、他府県動向を把握するとともに、要因分析が必要。</w:t>
            </w:r>
          </w:p>
          <w:p w:rsidR="00363F39" w:rsidRPr="00FB18E3" w:rsidRDefault="00363F39" w:rsidP="00FB18E3">
            <w:pPr>
              <w:spacing w:line="240" w:lineRule="auto"/>
              <w:rPr>
                <w:rFonts w:ascii="HG丸ｺﾞｼｯｸM-PRO" w:eastAsia="HG丸ｺﾞｼｯｸM-PRO" w:hAnsi="HG丸ｺﾞｼｯｸM-PRO"/>
                <w:strike/>
                <w:color w:val="000000" w:themeColor="text1"/>
              </w:rPr>
            </w:pPr>
          </w:p>
          <w:p w:rsidR="00165C80" w:rsidRPr="00FB18E3" w:rsidRDefault="00165C80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CA25CB" w:rsidRPr="00FB18E3" w:rsidRDefault="00CA25CB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  <w:r w:rsidR="003428AB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グループホームの整備促進にあたり、</w:t>
            </w: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消防法令の改正に伴うスプリンクラー設備の設置</w:t>
            </w:r>
            <w:r w:rsidR="003428AB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義務化への対応が喫緊の課題。</w:t>
            </w:r>
          </w:p>
          <w:p w:rsidR="00451675" w:rsidRPr="00FB18E3" w:rsidRDefault="00451675" w:rsidP="00165C80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021" w:type="dxa"/>
          </w:tcPr>
          <w:p w:rsidR="00165C80" w:rsidRPr="00FB18E3" w:rsidRDefault="00165C80" w:rsidP="00165C80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451675" w:rsidRPr="00FB18E3" w:rsidRDefault="00421C58" w:rsidP="00165C80">
            <w:pPr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【Ｈ</w:t>
            </w:r>
            <w:r w:rsidR="007F006F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２８</w:t>
            </w:r>
            <w:r w:rsidR="00451675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年度における取組等】</w:t>
            </w:r>
          </w:p>
          <w:p w:rsidR="00165C80" w:rsidRPr="00FB18E3" w:rsidRDefault="00165C80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165C80" w:rsidRPr="00FB18E3" w:rsidRDefault="00CA25CB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・施設入所者の</w:t>
            </w:r>
            <w:r w:rsidR="00165C80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地域移行に係る他府県動向の把握と併せて、入所者本人の意向等の実態把握について検討する。</w:t>
            </w:r>
          </w:p>
          <w:p w:rsidR="00165C80" w:rsidRPr="00FB18E3" w:rsidRDefault="00165C80" w:rsidP="00FB18E3">
            <w:pPr>
              <w:spacing w:line="240" w:lineRule="auto"/>
              <w:rPr>
                <w:rFonts w:ascii="HG丸ｺﾞｼｯｸM-PRO" w:eastAsia="HG丸ｺﾞｼｯｸM-PRO" w:hAnsi="HG丸ｺﾞｼｯｸM-PRO"/>
                <w:strike/>
                <w:color w:val="000000" w:themeColor="text1"/>
              </w:rPr>
            </w:pPr>
          </w:p>
          <w:p w:rsidR="006B2516" w:rsidRPr="00FB18E3" w:rsidRDefault="006B2516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B2516" w:rsidRPr="00FB18E3" w:rsidRDefault="006B2516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・消防法施</w:t>
            </w:r>
            <w:bookmarkStart w:id="0" w:name="_GoBack"/>
            <w:bookmarkEnd w:id="0"/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行令第</w:t>
            </w:r>
            <w:r w:rsidR="005E727D"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３２</w:t>
            </w:r>
            <w:r w:rsidRPr="00FB18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条の規定を適用した設置要件の緩和について、市町村を通じて各自治体消防へ働きかけるとともに、スプリンクラー設置費用への財政支援策について国へ強く要望する。</w:t>
            </w:r>
          </w:p>
          <w:p w:rsidR="00CA25CB" w:rsidRPr="00FB18E3" w:rsidRDefault="00CA25CB" w:rsidP="003A79A9">
            <w:pPr>
              <w:spacing w:line="240" w:lineRule="auto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</w:tbl>
    <w:p w:rsidR="003A43AA" w:rsidRPr="008F7E7F" w:rsidRDefault="003A43AA" w:rsidP="00817E0D">
      <w:pPr>
        <w:spacing w:line="120" w:lineRule="exact"/>
        <w:jc w:val="left"/>
      </w:pPr>
    </w:p>
    <w:sectPr w:rsidR="003A43AA" w:rsidRPr="008F7E7F" w:rsidSect="00836487">
      <w:headerReference w:type="default" r:id="rId9"/>
      <w:pgSz w:w="11906" w:h="16838"/>
      <w:pgMar w:top="1701" w:right="1701" w:bottom="255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4F" w:rsidRDefault="00C7474F" w:rsidP="00850A33">
      <w:pPr>
        <w:spacing w:line="240" w:lineRule="auto"/>
      </w:pPr>
      <w:r>
        <w:separator/>
      </w:r>
    </w:p>
  </w:endnote>
  <w:endnote w:type="continuationSeparator" w:id="0">
    <w:p w:rsidR="00C7474F" w:rsidRDefault="00C7474F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4F" w:rsidRDefault="00C7474F" w:rsidP="00850A33">
      <w:pPr>
        <w:spacing w:line="240" w:lineRule="auto"/>
      </w:pPr>
      <w:r>
        <w:separator/>
      </w:r>
    </w:p>
  </w:footnote>
  <w:footnote w:type="continuationSeparator" w:id="0">
    <w:p w:rsidR="00C7474F" w:rsidRDefault="00C7474F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19" w:rsidRPr="00817E0D" w:rsidRDefault="00870619">
    <w:pPr>
      <w:pStyle w:val="a4"/>
      <w:rPr>
        <w:rFonts w:ascii="HG丸ｺﾞｼｯｸM-PRO" w:eastAsia="HG丸ｺﾞｼｯｸM-PRO" w:hAnsi="HG丸ｺﾞｼｯｸM-PRO"/>
        <w:sz w:val="28"/>
        <w:szCs w:val="28"/>
      </w:rPr>
    </w:pP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第4</w:t>
    </w:r>
    <w:r>
      <w:rPr>
        <w:rFonts w:ascii="HG丸ｺﾞｼｯｸM-PRO" w:eastAsia="HG丸ｺﾞｼｯｸM-PRO" w:hAnsi="HG丸ｺﾞｼｯｸM-PRO" w:hint="eastAsia"/>
        <w:sz w:val="28"/>
        <w:szCs w:val="28"/>
      </w:rPr>
      <w:t>期障がい福祉計画　ＰＤＣＡサイクル管理用シート（大阪府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A"/>
    <w:rsid w:val="00081FBE"/>
    <w:rsid w:val="000C0B87"/>
    <w:rsid w:val="00113677"/>
    <w:rsid w:val="00165C80"/>
    <w:rsid w:val="001B3D6F"/>
    <w:rsid w:val="00212A93"/>
    <w:rsid w:val="002153BC"/>
    <w:rsid w:val="00224D2B"/>
    <w:rsid w:val="002903E0"/>
    <w:rsid w:val="003358B0"/>
    <w:rsid w:val="00336EBA"/>
    <w:rsid w:val="003428AB"/>
    <w:rsid w:val="00363F39"/>
    <w:rsid w:val="00383EBD"/>
    <w:rsid w:val="003A43AA"/>
    <w:rsid w:val="003A79A9"/>
    <w:rsid w:val="00421C58"/>
    <w:rsid w:val="00451675"/>
    <w:rsid w:val="005600A1"/>
    <w:rsid w:val="005721BA"/>
    <w:rsid w:val="005A6736"/>
    <w:rsid w:val="005B0E62"/>
    <w:rsid w:val="005E727D"/>
    <w:rsid w:val="006B2516"/>
    <w:rsid w:val="00743BF4"/>
    <w:rsid w:val="007A6489"/>
    <w:rsid w:val="007F006F"/>
    <w:rsid w:val="00800DAB"/>
    <w:rsid w:val="00817E0D"/>
    <w:rsid w:val="008309D4"/>
    <w:rsid w:val="00836487"/>
    <w:rsid w:val="00850A33"/>
    <w:rsid w:val="00870619"/>
    <w:rsid w:val="00871524"/>
    <w:rsid w:val="008768C6"/>
    <w:rsid w:val="008F7E7F"/>
    <w:rsid w:val="00923608"/>
    <w:rsid w:val="00965A12"/>
    <w:rsid w:val="009B4B81"/>
    <w:rsid w:val="00A05285"/>
    <w:rsid w:val="00AA203B"/>
    <w:rsid w:val="00AC2A8E"/>
    <w:rsid w:val="00B03EF6"/>
    <w:rsid w:val="00B97808"/>
    <w:rsid w:val="00C7474F"/>
    <w:rsid w:val="00C86D44"/>
    <w:rsid w:val="00CA25CB"/>
    <w:rsid w:val="00CC21C4"/>
    <w:rsid w:val="00CF48AE"/>
    <w:rsid w:val="00D0034D"/>
    <w:rsid w:val="00D8448F"/>
    <w:rsid w:val="00DB627E"/>
    <w:rsid w:val="00DC3A8C"/>
    <w:rsid w:val="00E11D14"/>
    <w:rsid w:val="00E26BCA"/>
    <w:rsid w:val="00F41F17"/>
    <w:rsid w:val="00F72B1C"/>
    <w:rsid w:val="00F9792A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1794-5D53-4BDD-997B-8E41C791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2014-06-18T01:08:00Z</cp:lastPrinted>
  <dcterms:created xsi:type="dcterms:W3CDTF">2016-09-30T01:08:00Z</dcterms:created>
  <dcterms:modified xsi:type="dcterms:W3CDTF">2016-10-11T10:38:00Z</dcterms:modified>
</cp:coreProperties>
</file>