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CF" w:rsidRPr="009C25C8" w:rsidRDefault="0034610F" w:rsidP="003531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4720163</wp:posOffset>
                </wp:positionH>
                <wp:positionV relativeFrom="paragraph">
                  <wp:posOffset>-258985</wp:posOffset>
                </wp:positionV>
                <wp:extent cx="682065" cy="286138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65" cy="286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10F" w:rsidRPr="0034610F" w:rsidRDefault="0034610F" w:rsidP="0034610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bookmarkStart w:id="0" w:name="_GoBack"/>
                            <w:r w:rsidRPr="0034610F">
                              <w:rPr>
                                <w:rFonts w:ascii="ＭＳ ゴシック" w:eastAsia="ＭＳ ゴシック" w:hAnsi="ＭＳ ゴシック" w:hint="eastAsia"/>
                              </w:rPr>
                              <w:t>資料４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1.65pt;margin-top:-20.4pt;width:53.7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" fillcolor="white [3201]" strokecolor="black [3200]" strokeweight="2pt">
                <v:textbox>
                  <w:txbxContent>
                    <w:p w:rsidR="0034610F" w:rsidRPr="0034610F" w:rsidRDefault="0034610F" w:rsidP="0034610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bookmarkStart w:id="1" w:name="_GoBack"/>
                      <w:r w:rsidRPr="0034610F">
                        <w:rPr>
                          <w:rFonts w:ascii="ＭＳ ゴシック" w:eastAsia="ＭＳ ゴシック" w:hAnsi="ＭＳ ゴシック" w:hint="eastAsia"/>
                        </w:rPr>
                        <w:t>資料４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A3D6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2550169</wp:posOffset>
                </wp:positionH>
                <wp:positionV relativeFrom="paragraph">
                  <wp:posOffset>-463702</wp:posOffset>
                </wp:positionV>
                <wp:extent cx="518350" cy="491320"/>
                <wp:effectExtent l="0" t="0" r="1524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350" cy="491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7" w:rsidRPr="003A3D67" w:rsidRDefault="003A3D67" w:rsidP="003A3D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3A3D67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00.8pt;margin-top:-36.5pt;width:40.8pt;height:3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" fillcolor="white [3201]" strokecolor="black [3200]" strokeweight="2pt">
                <v:textbox>
                  <w:txbxContent>
                    <w:p w:rsidR="003A3D67" w:rsidRPr="003A3D67" w:rsidRDefault="003A3D67" w:rsidP="003A3D6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bookmarkStart w:id="1" w:name="_GoBack"/>
                      <w:r w:rsidRPr="003A3D67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案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33DDE" w:rsidRPr="009C25C8">
        <w:rPr>
          <w:rFonts w:asciiTheme="majorEastAsia" w:eastAsiaTheme="majorEastAsia" w:hAnsiTheme="majorEastAsia" w:hint="eastAsia"/>
          <w:sz w:val="24"/>
          <w:szCs w:val="24"/>
        </w:rPr>
        <w:t>○大阪府障</w:t>
      </w:r>
      <w:r w:rsidR="008B71A6">
        <w:rPr>
          <w:rFonts w:asciiTheme="majorEastAsia" w:eastAsiaTheme="majorEastAsia" w:hAnsiTheme="majorEastAsia" w:hint="eastAsia"/>
          <w:sz w:val="24"/>
          <w:szCs w:val="24"/>
        </w:rPr>
        <w:t>害</w:t>
      </w:r>
      <w:r w:rsidR="006B5F49" w:rsidRPr="009C25C8">
        <w:rPr>
          <w:rFonts w:asciiTheme="majorEastAsia" w:eastAsiaTheme="majorEastAsia" w:hAnsiTheme="majorEastAsia" w:hint="eastAsia"/>
          <w:sz w:val="24"/>
          <w:szCs w:val="24"/>
        </w:rPr>
        <w:t>者施策推進協議会</w:t>
      </w:r>
    </w:p>
    <w:p w:rsidR="00353143" w:rsidRPr="009C25C8" w:rsidRDefault="00697619" w:rsidP="00602ED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文化芸術部会</w:t>
      </w:r>
      <w:r w:rsidR="00D308B4" w:rsidRPr="009C25C8">
        <w:rPr>
          <w:rFonts w:asciiTheme="majorEastAsia" w:eastAsiaTheme="majorEastAsia" w:hAnsiTheme="majorEastAsia" w:hint="eastAsia"/>
          <w:sz w:val="24"/>
          <w:szCs w:val="24"/>
        </w:rPr>
        <w:t>運営要</w:t>
      </w:r>
      <w:r w:rsidR="00D308B4" w:rsidRPr="009C25C8">
        <w:rPr>
          <w:rFonts w:asciiTheme="majorEastAsia" w:eastAsiaTheme="majorEastAsia" w:hAnsiTheme="majorEastAsia" w:hint="eastAsia"/>
          <w:sz w:val="24"/>
          <w:szCs w:val="24"/>
          <w:highlight w:val="yellow"/>
        </w:rPr>
        <w:t>綱</w:t>
      </w:r>
    </w:p>
    <w:p w:rsidR="008B0262" w:rsidRPr="00D308B4" w:rsidRDefault="008B0262" w:rsidP="0061087B"/>
    <w:p w:rsidR="008B0262" w:rsidRPr="00A86611" w:rsidRDefault="008B0262" w:rsidP="0061087B"/>
    <w:p w:rsidR="0061087B" w:rsidRPr="00A86611" w:rsidRDefault="0061087B" w:rsidP="0061087B">
      <w:r w:rsidRPr="00A86611">
        <w:rPr>
          <w:rFonts w:hint="eastAsia"/>
        </w:rPr>
        <w:t>（趣旨）</w:t>
      </w:r>
    </w:p>
    <w:p w:rsidR="0061087B" w:rsidRPr="00A86611" w:rsidRDefault="004D2732" w:rsidP="0061087B">
      <w:pPr>
        <w:ind w:left="210" w:hangingChars="100" w:hanging="210"/>
      </w:pPr>
      <w:r w:rsidRPr="00A86611">
        <w:rPr>
          <w:rFonts w:hint="eastAsia"/>
        </w:rPr>
        <w:t>第１</w:t>
      </w:r>
      <w:r w:rsidR="00D308B4">
        <w:rPr>
          <w:rFonts w:hint="eastAsia"/>
        </w:rPr>
        <w:t>条　この要</w:t>
      </w:r>
      <w:r w:rsidR="00D308B4" w:rsidRPr="00D308B4">
        <w:rPr>
          <w:rFonts w:hint="eastAsia"/>
          <w:highlight w:val="yellow"/>
        </w:rPr>
        <w:t>綱</w:t>
      </w:r>
      <w:r w:rsidR="0061087B" w:rsidRPr="00A86611">
        <w:rPr>
          <w:rFonts w:hint="eastAsia"/>
        </w:rPr>
        <w:t>は、</w:t>
      </w:r>
      <w:r w:rsidR="00E2047B" w:rsidRPr="00A86611">
        <w:rPr>
          <w:rFonts w:hint="eastAsia"/>
        </w:rPr>
        <w:t>大阪府障害</w:t>
      </w:r>
      <w:r w:rsidR="00682488" w:rsidRPr="00A86611">
        <w:rPr>
          <w:rFonts w:hint="eastAsia"/>
        </w:rPr>
        <w:t>者施策推進協議会</w:t>
      </w:r>
      <w:r w:rsidR="00E2047B" w:rsidRPr="00A86611">
        <w:rPr>
          <w:rFonts w:hint="eastAsia"/>
        </w:rPr>
        <w:t>要綱</w:t>
      </w:r>
      <w:r w:rsidR="0061087B" w:rsidRPr="00A86611">
        <w:rPr>
          <w:rFonts w:hint="eastAsia"/>
        </w:rPr>
        <w:t>第</w:t>
      </w:r>
      <w:r w:rsidR="00E21476" w:rsidRPr="00A86611">
        <w:rPr>
          <w:rFonts w:hint="eastAsia"/>
        </w:rPr>
        <w:t>５</w:t>
      </w:r>
      <w:r w:rsidR="0061087B" w:rsidRPr="00A86611">
        <w:rPr>
          <w:rFonts w:hint="eastAsia"/>
        </w:rPr>
        <w:t>条の規定に基づき、</w:t>
      </w:r>
      <w:r w:rsidR="00A01A1D" w:rsidRPr="00A86611">
        <w:rPr>
          <w:rFonts w:hint="eastAsia"/>
        </w:rPr>
        <w:t>文化芸術部会</w:t>
      </w:r>
      <w:r w:rsidR="0061087B" w:rsidRPr="00A86611">
        <w:rPr>
          <w:rFonts w:hint="eastAsia"/>
        </w:rPr>
        <w:t>（以下「部会」という。）の運営に関し必要な事項を定める。</w:t>
      </w:r>
    </w:p>
    <w:p w:rsidR="0061087B" w:rsidRPr="00A86611" w:rsidRDefault="0061087B" w:rsidP="0061087B"/>
    <w:p w:rsidR="0061087B" w:rsidRPr="00A86611" w:rsidRDefault="0061087B" w:rsidP="0061087B">
      <w:r w:rsidRPr="00A86611">
        <w:rPr>
          <w:rFonts w:hint="eastAsia"/>
        </w:rPr>
        <w:t>（組織）</w:t>
      </w:r>
    </w:p>
    <w:p w:rsidR="0061087B" w:rsidRPr="00A86611" w:rsidRDefault="004D2732" w:rsidP="0061087B">
      <w:pPr>
        <w:ind w:left="210" w:hangingChars="100" w:hanging="210"/>
      </w:pPr>
      <w:r w:rsidRPr="00A86611">
        <w:rPr>
          <w:rFonts w:hint="eastAsia"/>
        </w:rPr>
        <w:t>第２</w:t>
      </w:r>
      <w:r w:rsidR="0061087B" w:rsidRPr="00A86611">
        <w:rPr>
          <w:rFonts w:hint="eastAsia"/>
        </w:rPr>
        <w:t>条　部会を組織する委員（以下「部会委員」という。）は</w:t>
      </w:r>
      <w:r w:rsidR="00E1614E" w:rsidRPr="00A86611">
        <w:rPr>
          <w:rFonts w:hint="eastAsia"/>
        </w:rPr>
        <w:t>１０</w:t>
      </w:r>
      <w:r w:rsidR="0061087B" w:rsidRPr="00A86611">
        <w:rPr>
          <w:rFonts w:hint="eastAsia"/>
        </w:rPr>
        <w:t>人以内とする。</w:t>
      </w:r>
    </w:p>
    <w:p w:rsidR="00E1614E" w:rsidRPr="00A86611" w:rsidRDefault="00E1614E" w:rsidP="0061087B">
      <w:pPr>
        <w:ind w:left="210" w:hangingChars="100" w:hanging="210"/>
      </w:pPr>
      <w:r w:rsidRPr="00A86611">
        <w:rPr>
          <w:rFonts w:hint="eastAsia"/>
        </w:rPr>
        <w:t>２　部会委員の任期は、２年とする。ただし、補欠の部会委員の任期は、前任者の残任期間とする。</w:t>
      </w:r>
    </w:p>
    <w:p w:rsidR="0061087B" w:rsidRPr="00A86611" w:rsidRDefault="0061087B" w:rsidP="0061087B"/>
    <w:p w:rsidR="0061087B" w:rsidRPr="00A86611" w:rsidRDefault="0061087B" w:rsidP="0061087B">
      <w:r w:rsidRPr="00A86611">
        <w:rPr>
          <w:rFonts w:hint="eastAsia"/>
        </w:rPr>
        <w:t>（会議の公開）</w:t>
      </w:r>
    </w:p>
    <w:p w:rsidR="0061087B" w:rsidRPr="00A86611" w:rsidRDefault="0061087B" w:rsidP="00035049">
      <w:pPr>
        <w:ind w:left="210" w:hangingChars="100" w:hanging="210"/>
      </w:pPr>
      <w:r w:rsidRPr="00A86611">
        <w:rPr>
          <w:rFonts w:hint="eastAsia"/>
        </w:rPr>
        <w:t>第</w:t>
      </w:r>
      <w:r w:rsidR="0098395E" w:rsidRPr="00A86611">
        <w:rPr>
          <w:rFonts w:hint="eastAsia"/>
        </w:rPr>
        <w:t>３</w:t>
      </w:r>
      <w:r w:rsidRPr="00A86611">
        <w:rPr>
          <w:rFonts w:hint="eastAsia"/>
        </w:rPr>
        <w:t>条　部会</w:t>
      </w:r>
      <w:r w:rsidR="0098395E" w:rsidRPr="00A86611">
        <w:rPr>
          <w:rFonts w:hint="eastAsia"/>
        </w:rPr>
        <w:t>の会議</w:t>
      </w:r>
      <w:r w:rsidRPr="00A86611">
        <w:rPr>
          <w:rFonts w:hint="eastAsia"/>
        </w:rPr>
        <w:t>は、会議の公開に関する指針（昭和</w:t>
      </w:r>
      <w:r w:rsidRPr="00A86611">
        <w:rPr>
          <w:rFonts w:hint="eastAsia"/>
        </w:rPr>
        <w:t>60</w:t>
      </w:r>
      <w:r w:rsidRPr="00A86611">
        <w:rPr>
          <w:rFonts w:hint="eastAsia"/>
        </w:rPr>
        <w:t>年</w:t>
      </w:r>
      <w:r w:rsidRPr="00A86611">
        <w:rPr>
          <w:rFonts w:hint="eastAsia"/>
        </w:rPr>
        <w:t>11</w:t>
      </w:r>
      <w:r w:rsidRPr="00A86611">
        <w:rPr>
          <w:rFonts w:hint="eastAsia"/>
        </w:rPr>
        <w:t>月</w:t>
      </w:r>
      <w:r w:rsidRPr="00A86611">
        <w:rPr>
          <w:rFonts w:hint="eastAsia"/>
        </w:rPr>
        <w:t>26</w:t>
      </w:r>
      <w:r w:rsidRPr="00A86611">
        <w:rPr>
          <w:rFonts w:hint="eastAsia"/>
        </w:rPr>
        <w:t>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:rsidR="00035049" w:rsidRPr="00A86611" w:rsidRDefault="00035049" w:rsidP="0061087B"/>
    <w:p w:rsidR="0061087B" w:rsidRPr="00A86611" w:rsidRDefault="0061087B" w:rsidP="0061087B">
      <w:r w:rsidRPr="00A86611">
        <w:rPr>
          <w:rFonts w:hint="eastAsia"/>
        </w:rPr>
        <w:t>（会議）</w:t>
      </w:r>
    </w:p>
    <w:p w:rsidR="0061087B" w:rsidRPr="00A86611" w:rsidRDefault="0061087B" w:rsidP="0061087B">
      <w:r w:rsidRPr="00A86611">
        <w:rPr>
          <w:rFonts w:hint="eastAsia"/>
        </w:rPr>
        <w:t>第</w:t>
      </w:r>
      <w:r w:rsidR="0098395E" w:rsidRPr="00A86611">
        <w:rPr>
          <w:rFonts w:hint="eastAsia"/>
        </w:rPr>
        <w:t>４</w:t>
      </w:r>
      <w:r w:rsidRPr="00A86611">
        <w:rPr>
          <w:rFonts w:hint="eastAsia"/>
        </w:rPr>
        <w:t>条　部会の会議は、部会長が招集し、部会長がその議長となる。</w:t>
      </w:r>
    </w:p>
    <w:p w:rsidR="0061087B" w:rsidRPr="00A86611" w:rsidRDefault="0061087B" w:rsidP="0061087B">
      <w:r w:rsidRPr="00A86611">
        <w:rPr>
          <w:rFonts w:hint="eastAsia"/>
        </w:rPr>
        <w:t>２　部会は、部会委員の</w:t>
      </w:r>
      <w:r w:rsidR="0098395E" w:rsidRPr="00A86611">
        <w:rPr>
          <w:rFonts w:hint="eastAsia"/>
        </w:rPr>
        <w:t>二分の一以上</w:t>
      </w:r>
      <w:r w:rsidRPr="00A86611">
        <w:rPr>
          <w:rFonts w:hint="eastAsia"/>
        </w:rPr>
        <w:t>が出席しなければ会議を開くことができない。</w:t>
      </w:r>
    </w:p>
    <w:p w:rsidR="0061087B" w:rsidRPr="00A86611" w:rsidRDefault="0061087B" w:rsidP="0061087B">
      <w:pPr>
        <w:ind w:left="210" w:hangingChars="100" w:hanging="210"/>
      </w:pPr>
      <w:r w:rsidRPr="00A86611">
        <w:rPr>
          <w:rFonts w:hint="eastAsia"/>
        </w:rPr>
        <w:t>３　部会の議事は、出席部会委員の過半数で決し、可否同数のときは、議長の決するところによる。</w:t>
      </w:r>
    </w:p>
    <w:p w:rsidR="00035049" w:rsidRPr="00A86611" w:rsidRDefault="00035049" w:rsidP="0061087B"/>
    <w:p w:rsidR="0061087B" w:rsidRPr="00A86611" w:rsidRDefault="0061087B" w:rsidP="0061087B">
      <w:r w:rsidRPr="00A86611">
        <w:rPr>
          <w:rFonts w:hint="eastAsia"/>
        </w:rPr>
        <w:t>（</w:t>
      </w:r>
      <w:r w:rsidR="0098395E" w:rsidRPr="00A86611">
        <w:rPr>
          <w:rFonts w:hint="eastAsia"/>
        </w:rPr>
        <w:t>部会委員以外の者の</w:t>
      </w:r>
      <w:r w:rsidRPr="00A86611">
        <w:rPr>
          <w:rFonts w:hint="eastAsia"/>
        </w:rPr>
        <w:t>意見聴取）</w:t>
      </w:r>
    </w:p>
    <w:p w:rsidR="0061087B" w:rsidRPr="00A86611" w:rsidRDefault="0061087B" w:rsidP="00035049">
      <w:pPr>
        <w:ind w:left="210" w:hangingChars="100" w:hanging="210"/>
      </w:pPr>
      <w:r w:rsidRPr="00A86611">
        <w:rPr>
          <w:rFonts w:hint="eastAsia"/>
        </w:rPr>
        <w:t>第</w:t>
      </w:r>
      <w:r w:rsidR="0098395E" w:rsidRPr="00A86611">
        <w:rPr>
          <w:rFonts w:hint="eastAsia"/>
        </w:rPr>
        <w:t>５</w:t>
      </w:r>
      <w:r w:rsidRPr="00A86611">
        <w:rPr>
          <w:rFonts w:hint="eastAsia"/>
        </w:rPr>
        <w:t>条　部会</w:t>
      </w:r>
      <w:r w:rsidR="0098395E" w:rsidRPr="00A86611">
        <w:rPr>
          <w:rFonts w:hint="eastAsia"/>
        </w:rPr>
        <w:t>長</w:t>
      </w:r>
      <w:r w:rsidRPr="00A86611">
        <w:rPr>
          <w:rFonts w:hint="eastAsia"/>
        </w:rPr>
        <w:t>は、必要があると認めるときは、</w:t>
      </w:r>
      <w:r w:rsidR="0098395E" w:rsidRPr="00A86611">
        <w:rPr>
          <w:rFonts w:hint="eastAsia"/>
        </w:rPr>
        <w:t>部会委員以外の</w:t>
      </w:r>
      <w:r w:rsidRPr="00A86611">
        <w:rPr>
          <w:rFonts w:hint="eastAsia"/>
        </w:rPr>
        <w:t>者</w:t>
      </w:r>
      <w:r w:rsidR="0098395E" w:rsidRPr="00A86611">
        <w:rPr>
          <w:rFonts w:hint="eastAsia"/>
        </w:rPr>
        <w:t>を会議</w:t>
      </w:r>
      <w:r w:rsidRPr="00A86611">
        <w:rPr>
          <w:rFonts w:hint="eastAsia"/>
        </w:rPr>
        <w:t>に</w:t>
      </w:r>
      <w:r w:rsidR="0098395E" w:rsidRPr="00A86611">
        <w:rPr>
          <w:rFonts w:hint="eastAsia"/>
        </w:rPr>
        <w:t>出席させて</w:t>
      </w:r>
      <w:r w:rsidRPr="00A86611">
        <w:rPr>
          <w:rFonts w:hint="eastAsia"/>
        </w:rPr>
        <w:t>、</w:t>
      </w:r>
      <w:r w:rsidR="0098395E" w:rsidRPr="00A86611">
        <w:rPr>
          <w:rFonts w:hint="eastAsia"/>
        </w:rPr>
        <w:t>意見等</w:t>
      </w:r>
      <w:r w:rsidRPr="00A86611">
        <w:rPr>
          <w:rFonts w:hint="eastAsia"/>
        </w:rPr>
        <w:t>を</w:t>
      </w:r>
      <w:r w:rsidR="0098395E" w:rsidRPr="00A86611">
        <w:rPr>
          <w:rFonts w:hint="eastAsia"/>
        </w:rPr>
        <w:t>述べさせる</w:t>
      </w:r>
      <w:r w:rsidRPr="00A86611">
        <w:rPr>
          <w:rFonts w:hint="eastAsia"/>
        </w:rPr>
        <w:t>ことができる。</w:t>
      </w:r>
    </w:p>
    <w:p w:rsidR="00A01A1D" w:rsidRDefault="00A01A1D" w:rsidP="0061087B"/>
    <w:p w:rsidR="00D308B4" w:rsidRPr="00A86611" w:rsidRDefault="00D308B4" w:rsidP="0061087B"/>
    <w:p w:rsidR="00A01A1D" w:rsidRPr="00A86611" w:rsidRDefault="00A01A1D" w:rsidP="00A01A1D">
      <w:r w:rsidRPr="00A86611">
        <w:rPr>
          <w:rFonts w:hint="eastAsia"/>
        </w:rPr>
        <w:t>附　則</w:t>
      </w:r>
    </w:p>
    <w:p w:rsidR="00A01A1D" w:rsidRDefault="00D308B4" w:rsidP="00A01A1D">
      <w:r>
        <w:rPr>
          <w:rFonts w:hint="eastAsia"/>
        </w:rPr>
        <w:t>この要</w:t>
      </w:r>
      <w:r w:rsidRPr="00D308B4">
        <w:rPr>
          <w:rFonts w:hint="eastAsia"/>
          <w:highlight w:val="yellow"/>
        </w:rPr>
        <w:t>綱</w:t>
      </w:r>
      <w:r w:rsidR="0097442E" w:rsidRPr="00A86611">
        <w:rPr>
          <w:rFonts w:hint="eastAsia"/>
        </w:rPr>
        <w:t>は、令和</w:t>
      </w:r>
      <w:r w:rsidR="00493F04" w:rsidRPr="00A86611">
        <w:rPr>
          <w:rFonts w:hint="eastAsia"/>
        </w:rPr>
        <w:t>元</w:t>
      </w:r>
      <w:r w:rsidR="00A01A1D" w:rsidRPr="00A86611">
        <w:rPr>
          <w:rFonts w:hint="eastAsia"/>
        </w:rPr>
        <w:t>年</w:t>
      </w:r>
      <w:r w:rsidR="00493F04" w:rsidRPr="00A86611">
        <w:rPr>
          <w:rFonts w:hint="eastAsia"/>
        </w:rPr>
        <w:t>１２</w:t>
      </w:r>
      <w:r w:rsidR="00A01A1D" w:rsidRPr="00A86611">
        <w:rPr>
          <w:rFonts w:hint="eastAsia"/>
        </w:rPr>
        <w:t>月</w:t>
      </w:r>
      <w:r w:rsidR="00493F04" w:rsidRPr="00A86611">
        <w:rPr>
          <w:rFonts w:hint="eastAsia"/>
        </w:rPr>
        <w:t>２４</w:t>
      </w:r>
      <w:r w:rsidR="00A01A1D" w:rsidRPr="00A86611">
        <w:rPr>
          <w:rFonts w:hint="eastAsia"/>
        </w:rPr>
        <w:t>日から施行する。</w:t>
      </w:r>
    </w:p>
    <w:p w:rsidR="00D308B4" w:rsidRPr="00D308B4" w:rsidRDefault="00D308B4" w:rsidP="00D308B4"/>
    <w:p w:rsidR="00D308B4" w:rsidRPr="00A86611" w:rsidRDefault="00D308B4" w:rsidP="00D308B4">
      <w:r w:rsidRPr="00A86611">
        <w:rPr>
          <w:rFonts w:hint="eastAsia"/>
        </w:rPr>
        <w:t>附　則</w:t>
      </w:r>
    </w:p>
    <w:p w:rsidR="00D308B4" w:rsidRPr="00A86611" w:rsidRDefault="00D308B4" w:rsidP="00D308B4">
      <w:r w:rsidRPr="008B71A6">
        <w:rPr>
          <w:rFonts w:hint="eastAsia"/>
          <w:highlight w:val="yellow"/>
        </w:rPr>
        <w:t>この要綱は、令和５年</w:t>
      </w:r>
      <w:r w:rsidR="008B71A6" w:rsidRPr="008B71A6">
        <w:rPr>
          <w:rFonts w:hint="eastAsia"/>
          <w:highlight w:val="yellow"/>
        </w:rPr>
        <w:t>６</w:t>
      </w:r>
      <w:r w:rsidRPr="008B71A6">
        <w:rPr>
          <w:rFonts w:hint="eastAsia"/>
          <w:highlight w:val="yellow"/>
        </w:rPr>
        <w:t>月</w:t>
      </w:r>
      <w:r w:rsidR="008B71A6" w:rsidRPr="008B71A6">
        <w:rPr>
          <w:rFonts w:hint="eastAsia"/>
          <w:highlight w:val="yellow"/>
        </w:rPr>
        <w:t>２７</w:t>
      </w:r>
      <w:r w:rsidRPr="008B71A6">
        <w:rPr>
          <w:rFonts w:hint="eastAsia"/>
          <w:highlight w:val="yellow"/>
        </w:rPr>
        <w:t>日から施行する。</w:t>
      </w:r>
    </w:p>
    <w:p w:rsidR="00D308B4" w:rsidRPr="00D308B4" w:rsidRDefault="00D308B4" w:rsidP="00A01A1D"/>
    <w:sectPr w:rsidR="00D308B4" w:rsidRPr="00D308B4" w:rsidSect="00100611">
      <w:pgSz w:w="11906" w:h="16838" w:code="9"/>
      <w:pgMar w:top="1418" w:right="1701" w:bottom="1134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44" w:rsidRDefault="00066744" w:rsidP="00B01BEC">
      <w:r>
        <w:separator/>
      </w:r>
    </w:p>
  </w:endnote>
  <w:endnote w:type="continuationSeparator" w:id="0">
    <w:p w:rsidR="00066744" w:rsidRDefault="00066744" w:rsidP="00B0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44" w:rsidRDefault="00066744" w:rsidP="00B01BEC">
      <w:r>
        <w:separator/>
      </w:r>
    </w:p>
  </w:footnote>
  <w:footnote w:type="continuationSeparator" w:id="0">
    <w:p w:rsidR="00066744" w:rsidRDefault="00066744" w:rsidP="00B0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7B"/>
    <w:rsid w:val="00011A7F"/>
    <w:rsid w:val="00024549"/>
    <w:rsid w:val="00035049"/>
    <w:rsid w:val="00066744"/>
    <w:rsid w:val="000B3837"/>
    <w:rsid w:val="000C5CBE"/>
    <w:rsid w:val="000D265E"/>
    <w:rsid w:val="00100611"/>
    <w:rsid w:val="00126B3C"/>
    <w:rsid w:val="00145B4C"/>
    <w:rsid w:val="001D56D2"/>
    <w:rsid w:val="00241DC6"/>
    <w:rsid w:val="00314D12"/>
    <w:rsid w:val="003305C0"/>
    <w:rsid w:val="0034610F"/>
    <w:rsid w:val="00353143"/>
    <w:rsid w:val="003A3D67"/>
    <w:rsid w:val="003D4970"/>
    <w:rsid w:val="00432044"/>
    <w:rsid w:val="004545C3"/>
    <w:rsid w:val="00460C44"/>
    <w:rsid w:val="004705ED"/>
    <w:rsid w:val="00481E9A"/>
    <w:rsid w:val="00493F04"/>
    <w:rsid w:val="004D2732"/>
    <w:rsid w:val="00530964"/>
    <w:rsid w:val="00576F9D"/>
    <w:rsid w:val="00577B27"/>
    <w:rsid w:val="00583BDE"/>
    <w:rsid w:val="00602EDC"/>
    <w:rsid w:val="0061087B"/>
    <w:rsid w:val="0066763E"/>
    <w:rsid w:val="00682488"/>
    <w:rsid w:val="00697619"/>
    <w:rsid w:val="006B5F49"/>
    <w:rsid w:val="006D6C76"/>
    <w:rsid w:val="006D727F"/>
    <w:rsid w:val="0074675B"/>
    <w:rsid w:val="007D0DF2"/>
    <w:rsid w:val="00883573"/>
    <w:rsid w:val="00892ACF"/>
    <w:rsid w:val="008A4EC6"/>
    <w:rsid w:val="008B0262"/>
    <w:rsid w:val="008B71A6"/>
    <w:rsid w:val="00933DDE"/>
    <w:rsid w:val="0097442E"/>
    <w:rsid w:val="0098395E"/>
    <w:rsid w:val="009C25C8"/>
    <w:rsid w:val="009C3EE3"/>
    <w:rsid w:val="00A01A1D"/>
    <w:rsid w:val="00A0201E"/>
    <w:rsid w:val="00A86611"/>
    <w:rsid w:val="00AF20AD"/>
    <w:rsid w:val="00B01BEC"/>
    <w:rsid w:val="00B1507A"/>
    <w:rsid w:val="00B224B0"/>
    <w:rsid w:val="00B51E37"/>
    <w:rsid w:val="00B7172D"/>
    <w:rsid w:val="00CC690E"/>
    <w:rsid w:val="00CD336D"/>
    <w:rsid w:val="00D23E29"/>
    <w:rsid w:val="00D308B4"/>
    <w:rsid w:val="00E1614E"/>
    <w:rsid w:val="00E2047B"/>
    <w:rsid w:val="00E21476"/>
    <w:rsid w:val="00E77615"/>
    <w:rsid w:val="00F10778"/>
    <w:rsid w:val="00F455AB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3C18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1B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01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1B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6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1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2020-01-28T07:28:00Z</dcterms:created>
  <dcterms:modified xsi:type="dcterms:W3CDTF">2023-06-22T03:26:00Z</dcterms:modified>
</cp:coreProperties>
</file>