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0663" w14:textId="77777777" w:rsidR="0099001F" w:rsidRPr="00B2321E" w:rsidRDefault="0099001F" w:rsidP="0099001F">
      <w:pPr>
        <w:rPr>
          <w:color w:val="FF0000"/>
        </w:rPr>
      </w:pPr>
      <w:r w:rsidRPr="00E44693">
        <w:rPr>
          <w:rFonts w:hint="eastAsia"/>
          <w:sz w:val="24"/>
        </w:rPr>
        <w:t>○大阪府障害者施策推進協議会</w:t>
      </w:r>
      <w:r>
        <w:rPr>
          <w:rFonts w:hint="eastAsia"/>
          <w:sz w:val="24"/>
        </w:rPr>
        <w:t>要綱</w:t>
      </w:r>
    </w:p>
    <w:p w14:paraId="573DF40E" w14:textId="77777777" w:rsidR="0099001F" w:rsidRDefault="0099001F" w:rsidP="0099001F"/>
    <w:p w14:paraId="7EC8B318" w14:textId="77777777" w:rsidR="0099001F" w:rsidRPr="00E44693" w:rsidRDefault="0099001F" w:rsidP="0099001F">
      <w:pPr>
        <w:rPr>
          <w:sz w:val="22"/>
          <w:szCs w:val="22"/>
        </w:rPr>
      </w:pPr>
      <w:r w:rsidRPr="00E44693">
        <w:rPr>
          <w:rFonts w:hint="eastAsia"/>
          <w:sz w:val="22"/>
          <w:szCs w:val="22"/>
        </w:rPr>
        <w:t>（趣旨）</w:t>
      </w:r>
    </w:p>
    <w:p w14:paraId="748BA324" w14:textId="77777777"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14:paraId="2BFE8CFF" w14:textId="77777777" w:rsidR="0099001F" w:rsidRPr="00E44693" w:rsidRDefault="0099001F" w:rsidP="0099001F">
      <w:pPr>
        <w:rPr>
          <w:sz w:val="22"/>
          <w:szCs w:val="22"/>
        </w:rPr>
      </w:pPr>
    </w:p>
    <w:p w14:paraId="5F73E249" w14:textId="77777777" w:rsidR="0099001F" w:rsidRPr="00E44693" w:rsidRDefault="0099001F" w:rsidP="0099001F">
      <w:pPr>
        <w:rPr>
          <w:sz w:val="22"/>
          <w:szCs w:val="22"/>
        </w:rPr>
      </w:pPr>
      <w:r w:rsidRPr="00E44693">
        <w:rPr>
          <w:rFonts w:hint="eastAsia"/>
          <w:sz w:val="22"/>
          <w:szCs w:val="22"/>
        </w:rPr>
        <w:t>（部会）</w:t>
      </w:r>
    </w:p>
    <w:p w14:paraId="7BBCE794" w14:textId="77777777"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14:paraId="68EDE9FC" w14:textId="77777777" w:rsidTr="00146AC8">
        <w:tc>
          <w:tcPr>
            <w:tcW w:w="4351" w:type="dxa"/>
            <w:shd w:val="clear" w:color="auto" w:fill="auto"/>
          </w:tcPr>
          <w:p w14:paraId="190D0989" w14:textId="77777777"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14:paraId="24338E7C" w14:textId="77777777"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14:paraId="61B9333D" w14:textId="77777777" w:rsidTr="00146AC8">
        <w:trPr>
          <w:trHeight w:val="699"/>
        </w:trPr>
        <w:tc>
          <w:tcPr>
            <w:tcW w:w="4351" w:type="dxa"/>
            <w:shd w:val="clear" w:color="auto" w:fill="auto"/>
          </w:tcPr>
          <w:p w14:paraId="0A365891" w14:textId="77777777"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14:paraId="61F07B5B" w14:textId="77777777"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14:paraId="22DF7AF7" w14:textId="77777777" w:rsidTr="00146AC8">
        <w:tc>
          <w:tcPr>
            <w:tcW w:w="4351" w:type="dxa"/>
            <w:shd w:val="clear" w:color="auto" w:fill="auto"/>
          </w:tcPr>
          <w:p w14:paraId="18EF9B8E" w14:textId="77777777"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14:paraId="3B2F5BBF" w14:textId="77777777"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w:t>
            </w:r>
            <w:r w:rsidR="00293A56" w:rsidRPr="00367F72">
              <w:rPr>
                <w:rFonts w:hint="eastAsia"/>
                <w:sz w:val="22"/>
                <w:szCs w:val="22"/>
              </w:rPr>
              <w:t>、難聴児の早期支援</w:t>
            </w:r>
            <w:r w:rsidRPr="004C39D5">
              <w:rPr>
                <w:rFonts w:hint="eastAsia"/>
                <w:color w:val="000000"/>
                <w:sz w:val="22"/>
                <w:szCs w:val="22"/>
              </w:rPr>
              <w:t>等に関する事務</w:t>
            </w:r>
          </w:p>
        </w:tc>
      </w:tr>
      <w:tr w:rsidR="0099001F" w:rsidRPr="004C39D5" w14:paraId="110F6843" w14:textId="77777777" w:rsidTr="00146AC8">
        <w:tc>
          <w:tcPr>
            <w:tcW w:w="4351" w:type="dxa"/>
            <w:shd w:val="clear" w:color="auto" w:fill="auto"/>
          </w:tcPr>
          <w:p w14:paraId="727D21A1" w14:textId="77777777"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14:paraId="45801DC4" w14:textId="77777777" w:rsidR="0099001F" w:rsidRPr="00DE1707" w:rsidRDefault="0099001F" w:rsidP="00146AC8">
            <w:pPr>
              <w:rPr>
                <w:rFonts w:ascii="ＭＳ 明朝" w:hAnsi="ＭＳ 明朝"/>
                <w:color w:val="000000"/>
                <w:sz w:val="22"/>
                <w:szCs w:val="22"/>
              </w:rPr>
            </w:pPr>
          </w:p>
        </w:tc>
        <w:tc>
          <w:tcPr>
            <w:tcW w:w="4351" w:type="dxa"/>
            <w:shd w:val="clear" w:color="auto" w:fill="auto"/>
          </w:tcPr>
          <w:p w14:paraId="5F02C0D7" w14:textId="77777777"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w:t>
            </w:r>
            <w:proofErr w:type="gramStart"/>
            <w:r w:rsidRPr="00DE1707">
              <w:rPr>
                <w:rFonts w:ascii="ＭＳ 明朝" w:hAnsi="ＭＳ 明朝" w:hint="eastAsia"/>
                <w:color w:val="000000"/>
                <w:sz w:val="22"/>
                <w:szCs w:val="22"/>
              </w:rPr>
              <w:t>障がい</w:t>
            </w:r>
            <w:proofErr w:type="gramEnd"/>
            <w:r w:rsidRPr="00DE1707">
              <w:rPr>
                <w:rFonts w:ascii="ＭＳ 明朝" w:hAnsi="ＭＳ 明朝" w:hint="eastAsia"/>
                <w:color w:val="000000"/>
                <w:sz w:val="22"/>
                <w:szCs w:val="22"/>
              </w:rPr>
              <w:t>者が主体的に活動できる環境づくり等に関する事務</w:t>
            </w:r>
          </w:p>
          <w:p w14:paraId="07ACF3BE" w14:textId="77777777" w:rsidR="0099001F" w:rsidRPr="00DE1707" w:rsidRDefault="0099001F" w:rsidP="00146AC8">
            <w:pPr>
              <w:rPr>
                <w:rFonts w:ascii="ＭＳ 明朝" w:hAnsi="ＭＳ 明朝"/>
                <w:strike/>
                <w:color w:val="000000"/>
                <w:sz w:val="22"/>
                <w:szCs w:val="22"/>
              </w:rPr>
            </w:pPr>
          </w:p>
        </w:tc>
      </w:tr>
      <w:tr w:rsidR="0099001F" w:rsidRPr="004C39D5" w14:paraId="017F7EB0" w14:textId="77777777" w:rsidTr="00146AC8">
        <w:tc>
          <w:tcPr>
            <w:tcW w:w="4351" w:type="dxa"/>
            <w:shd w:val="clear" w:color="auto" w:fill="auto"/>
          </w:tcPr>
          <w:p w14:paraId="171F9A93"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14:paraId="3279B0C7" w14:textId="77777777"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14:paraId="4784C414" w14:textId="77777777" w:rsidTr="00146AC8">
        <w:tc>
          <w:tcPr>
            <w:tcW w:w="4351" w:type="dxa"/>
            <w:shd w:val="clear" w:color="auto" w:fill="auto"/>
          </w:tcPr>
          <w:p w14:paraId="132BE8DA" w14:textId="77777777" w:rsidR="0099001F" w:rsidRPr="004C39D5" w:rsidRDefault="0099001F" w:rsidP="00146AC8">
            <w:pPr>
              <w:rPr>
                <w:rFonts w:ascii="ＭＳ 明朝" w:hAnsi="ＭＳ 明朝"/>
                <w:color w:val="000000"/>
                <w:sz w:val="22"/>
                <w:szCs w:val="22"/>
              </w:rPr>
            </w:pPr>
            <w:proofErr w:type="gramStart"/>
            <w:r w:rsidRPr="004C39D5">
              <w:rPr>
                <w:rFonts w:ascii="ＭＳ 明朝" w:hAnsi="ＭＳ 明朝" w:hint="eastAsia"/>
                <w:color w:val="000000"/>
                <w:sz w:val="22"/>
                <w:szCs w:val="22"/>
              </w:rPr>
              <w:t>身体障がい</w:t>
            </w:r>
            <w:proofErr w:type="gramEnd"/>
            <w:r w:rsidRPr="004C39D5">
              <w:rPr>
                <w:rFonts w:ascii="ＭＳ 明朝" w:hAnsi="ＭＳ 明朝" w:hint="eastAsia"/>
                <w:color w:val="000000"/>
                <w:sz w:val="22"/>
                <w:szCs w:val="22"/>
              </w:rPr>
              <w:t>者補助犬部会</w:t>
            </w:r>
          </w:p>
        </w:tc>
        <w:tc>
          <w:tcPr>
            <w:tcW w:w="4351" w:type="dxa"/>
            <w:shd w:val="clear" w:color="auto" w:fill="auto"/>
          </w:tcPr>
          <w:p w14:paraId="1690AE8B" w14:textId="77777777" w:rsidR="0099001F" w:rsidRPr="004C39D5" w:rsidRDefault="0099001F" w:rsidP="00146AC8">
            <w:pPr>
              <w:rPr>
                <w:rFonts w:ascii="ＭＳ 明朝" w:hAnsi="ＭＳ 明朝"/>
                <w:color w:val="000000"/>
                <w:sz w:val="22"/>
                <w:szCs w:val="22"/>
              </w:rPr>
            </w:pPr>
            <w:proofErr w:type="gramStart"/>
            <w:r w:rsidRPr="004C39D5">
              <w:rPr>
                <w:rFonts w:ascii="ＭＳ 明朝" w:hAnsi="ＭＳ 明朝" w:hint="eastAsia"/>
                <w:color w:val="000000"/>
                <w:sz w:val="22"/>
                <w:szCs w:val="22"/>
              </w:rPr>
              <w:t>身体障がい</w:t>
            </w:r>
            <w:proofErr w:type="gramEnd"/>
            <w:r w:rsidRPr="004C39D5">
              <w:rPr>
                <w:rFonts w:ascii="ＭＳ 明朝" w:hAnsi="ＭＳ 明朝" w:hint="eastAsia"/>
                <w:color w:val="000000"/>
                <w:sz w:val="22"/>
                <w:szCs w:val="22"/>
              </w:rPr>
              <w:t>者補助犬の使用機会の提供を行う者の選考等に関する事務</w:t>
            </w:r>
          </w:p>
        </w:tc>
      </w:tr>
    </w:tbl>
    <w:p w14:paraId="4B631097" w14:textId="77777777" w:rsidR="0099001F" w:rsidRPr="007E2886" w:rsidRDefault="0099001F" w:rsidP="0099001F">
      <w:pPr>
        <w:rPr>
          <w:sz w:val="22"/>
          <w:szCs w:val="22"/>
        </w:rPr>
      </w:pPr>
    </w:p>
    <w:p w14:paraId="3280406E" w14:textId="77777777" w:rsidR="0099001F" w:rsidRPr="007E2886" w:rsidRDefault="0099001F" w:rsidP="0099001F">
      <w:pPr>
        <w:rPr>
          <w:sz w:val="22"/>
          <w:szCs w:val="22"/>
        </w:rPr>
      </w:pPr>
      <w:r w:rsidRPr="007E2886">
        <w:rPr>
          <w:rFonts w:hint="eastAsia"/>
          <w:sz w:val="22"/>
          <w:szCs w:val="22"/>
        </w:rPr>
        <w:t>（会議録）</w:t>
      </w:r>
    </w:p>
    <w:p w14:paraId="7D34920D" w14:textId="77777777"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14:paraId="64D3F19C" w14:textId="77777777" w:rsidR="0099001F" w:rsidRPr="007E2886" w:rsidRDefault="0099001F" w:rsidP="0099001F">
      <w:pPr>
        <w:rPr>
          <w:sz w:val="22"/>
          <w:szCs w:val="22"/>
        </w:rPr>
      </w:pPr>
    </w:p>
    <w:p w14:paraId="31E8D54D" w14:textId="77777777" w:rsidR="0099001F" w:rsidRPr="007E2886" w:rsidRDefault="0099001F" w:rsidP="0099001F">
      <w:pPr>
        <w:rPr>
          <w:sz w:val="22"/>
          <w:szCs w:val="22"/>
        </w:rPr>
      </w:pPr>
      <w:r w:rsidRPr="007E2886">
        <w:rPr>
          <w:rFonts w:hint="eastAsia"/>
          <w:sz w:val="22"/>
          <w:szCs w:val="22"/>
        </w:rPr>
        <w:t>（庶務）</w:t>
      </w:r>
    </w:p>
    <w:p w14:paraId="4C4BA677" w14:textId="77777777" w:rsidR="0099001F" w:rsidRPr="007E2886" w:rsidRDefault="0099001F" w:rsidP="0099001F">
      <w:pPr>
        <w:rPr>
          <w:sz w:val="22"/>
          <w:szCs w:val="22"/>
        </w:rPr>
      </w:pPr>
      <w:r w:rsidRPr="007E2886">
        <w:rPr>
          <w:rFonts w:hint="eastAsia"/>
          <w:sz w:val="22"/>
          <w:szCs w:val="22"/>
        </w:rPr>
        <w:t>第４条　協議会及び部会の庶務は、福祉部において行う。</w:t>
      </w:r>
    </w:p>
    <w:p w14:paraId="0D3E059D" w14:textId="77777777" w:rsidR="0099001F" w:rsidRPr="007E2886" w:rsidRDefault="0099001F" w:rsidP="0099001F">
      <w:pPr>
        <w:rPr>
          <w:sz w:val="22"/>
          <w:szCs w:val="22"/>
        </w:rPr>
      </w:pPr>
    </w:p>
    <w:p w14:paraId="1F6A1E78" w14:textId="77777777" w:rsidR="0099001F" w:rsidRPr="007E2886" w:rsidRDefault="0099001F" w:rsidP="0099001F">
      <w:pPr>
        <w:rPr>
          <w:sz w:val="22"/>
          <w:szCs w:val="22"/>
        </w:rPr>
      </w:pPr>
      <w:r w:rsidRPr="007E2886">
        <w:rPr>
          <w:rFonts w:hint="eastAsia"/>
          <w:sz w:val="22"/>
          <w:szCs w:val="22"/>
        </w:rPr>
        <w:t>（委任）</w:t>
      </w:r>
    </w:p>
    <w:p w14:paraId="451FB18B" w14:textId="77777777"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14:paraId="6BEAF411" w14:textId="77777777" w:rsidR="0099001F" w:rsidRPr="007E2886" w:rsidRDefault="0099001F" w:rsidP="0099001F">
      <w:pPr>
        <w:rPr>
          <w:sz w:val="22"/>
          <w:szCs w:val="22"/>
        </w:rPr>
      </w:pPr>
    </w:p>
    <w:p w14:paraId="2FA21076" w14:textId="77777777" w:rsidR="0099001F" w:rsidRPr="007E2886" w:rsidRDefault="0099001F" w:rsidP="0099001F">
      <w:pPr>
        <w:rPr>
          <w:sz w:val="22"/>
          <w:szCs w:val="22"/>
        </w:rPr>
      </w:pPr>
      <w:r w:rsidRPr="007E2886">
        <w:rPr>
          <w:rFonts w:hint="eastAsia"/>
          <w:sz w:val="22"/>
          <w:szCs w:val="22"/>
        </w:rPr>
        <w:t>附則</w:t>
      </w:r>
    </w:p>
    <w:p w14:paraId="775E4213" w14:textId="77777777" w:rsidR="0099001F" w:rsidRPr="007E2886" w:rsidRDefault="0099001F" w:rsidP="0099001F">
      <w:pPr>
        <w:rPr>
          <w:sz w:val="22"/>
          <w:szCs w:val="22"/>
        </w:rPr>
      </w:pPr>
      <w:r w:rsidRPr="007E2886">
        <w:rPr>
          <w:rFonts w:hint="eastAsia"/>
          <w:sz w:val="22"/>
          <w:szCs w:val="22"/>
        </w:rPr>
        <w:t>この要綱は、平成２５年１１月１日から施行する。</w:t>
      </w:r>
    </w:p>
    <w:p w14:paraId="7619D07B" w14:textId="77777777" w:rsidR="0099001F" w:rsidRDefault="0099001F" w:rsidP="0099001F">
      <w:pPr>
        <w:rPr>
          <w:sz w:val="22"/>
          <w:szCs w:val="22"/>
        </w:rPr>
      </w:pPr>
    </w:p>
    <w:p w14:paraId="575FE901" w14:textId="77777777" w:rsidR="0099001F" w:rsidRDefault="0099001F" w:rsidP="0099001F">
      <w:pPr>
        <w:rPr>
          <w:sz w:val="22"/>
          <w:szCs w:val="22"/>
        </w:rPr>
      </w:pPr>
    </w:p>
    <w:p w14:paraId="157AC1FA" w14:textId="77777777" w:rsidR="0099001F" w:rsidRPr="007E2886" w:rsidRDefault="0099001F" w:rsidP="0099001F">
      <w:pPr>
        <w:rPr>
          <w:sz w:val="22"/>
          <w:szCs w:val="22"/>
        </w:rPr>
      </w:pPr>
      <w:r w:rsidRPr="007E2886">
        <w:rPr>
          <w:rFonts w:hint="eastAsia"/>
          <w:sz w:val="22"/>
          <w:szCs w:val="22"/>
        </w:rPr>
        <w:lastRenderedPageBreak/>
        <w:t>附則</w:t>
      </w:r>
    </w:p>
    <w:p w14:paraId="21705BE7" w14:textId="77777777" w:rsidR="0099001F" w:rsidRDefault="0099001F" w:rsidP="0099001F">
      <w:pPr>
        <w:rPr>
          <w:sz w:val="22"/>
          <w:szCs w:val="22"/>
        </w:rPr>
      </w:pPr>
      <w:r w:rsidRPr="007E2886">
        <w:rPr>
          <w:rFonts w:hint="eastAsia"/>
          <w:sz w:val="22"/>
          <w:szCs w:val="22"/>
        </w:rPr>
        <w:t>この要綱は、平成２８年４月１日から施行する。</w:t>
      </w:r>
    </w:p>
    <w:p w14:paraId="6E827CB7" w14:textId="77777777" w:rsidR="0099001F" w:rsidRDefault="0099001F" w:rsidP="0099001F">
      <w:pPr>
        <w:rPr>
          <w:sz w:val="22"/>
          <w:szCs w:val="22"/>
        </w:rPr>
      </w:pPr>
    </w:p>
    <w:p w14:paraId="1EF7637B" w14:textId="77777777" w:rsidR="0099001F" w:rsidRPr="007E2886" w:rsidRDefault="0099001F" w:rsidP="0099001F">
      <w:pPr>
        <w:rPr>
          <w:sz w:val="22"/>
          <w:szCs w:val="22"/>
        </w:rPr>
      </w:pPr>
      <w:r w:rsidRPr="007E2886">
        <w:rPr>
          <w:rFonts w:hint="eastAsia"/>
          <w:sz w:val="22"/>
          <w:szCs w:val="22"/>
        </w:rPr>
        <w:t>附則</w:t>
      </w:r>
    </w:p>
    <w:p w14:paraId="13B027D9" w14:textId="77777777" w:rsidR="0099001F" w:rsidRDefault="0099001F" w:rsidP="0099001F">
      <w:pPr>
        <w:rPr>
          <w:sz w:val="22"/>
          <w:szCs w:val="22"/>
        </w:rPr>
      </w:pPr>
      <w:r w:rsidRPr="00E41557">
        <w:rPr>
          <w:rFonts w:hint="eastAsia"/>
          <w:sz w:val="22"/>
          <w:szCs w:val="22"/>
        </w:rPr>
        <w:t>この要綱は、平成２８年１０月１４日から施行する。</w:t>
      </w:r>
    </w:p>
    <w:p w14:paraId="67F57237" w14:textId="77777777" w:rsidR="0099001F" w:rsidRDefault="0099001F" w:rsidP="0099001F">
      <w:pPr>
        <w:rPr>
          <w:sz w:val="22"/>
          <w:szCs w:val="22"/>
        </w:rPr>
      </w:pPr>
    </w:p>
    <w:p w14:paraId="4E2BA5A2" w14:textId="77777777" w:rsidR="0099001F" w:rsidRPr="003664DC" w:rsidRDefault="0099001F" w:rsidP="0099001F">
      <w:pPr>
        <w:rPr>
          <w:color w:val="000000"/>
          <w:sz w:val="22"/>
          <w:szCs w:val="22"/>
        </w:rPr>
      </w:pPr>
      <w:r w:rsidRPr="003664DC">
        <w:rPr>
          <w:rFonts w:hint="eastAsia"/>
          <w:color w:val="000000"/>
          <w:sz w:val="22"/>
          <w:szCs w:val="22"/>
        </w:rPr>
        <w:t>附則</w:t>
      </w:r>
    </w:p>
    <w:p w14:paraId="7B7E2924" w14:textId="77777777"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14:paraId="31FD3C7F" w14:textId="77777777" w:rsidR="0099001F" w:rsidRDefault="0099001F" w:rsidP="0099001F">
      <w:pPr>
        <w:rPr>
          <w:color w:val="000000"/>
          <w:sz w:val="22"/>
          <w:szCs w:val="22"/>
        </w:rPr>
      </w:pPr>
    </w:p>
    <w:p w14:paraId="5B0695B3" w14:textId="77777777" w:rsidR="0099001F" w:rsidRPr="00D3691D" w:rsidRDefault="0099001F" w:rsidP="0099001F">
      <w:pPr>
        <w:rPr>
          <w:color w:val="000000"/>
          <w:sz w:val="22"/>
          <w:szCs w:val="22"/>
        </w:rPr>
      </w:pPr>
      <w:r w:rsidRPr="00D3691D">
        <w:rPr>
          <w:rFonts w:hint="eastAsia"/>
          <w:color w:val="000000"/>
          <w:sz w:val="22"/>
          <w:szCs w:val="22"/>
        </w:rPr>
        <w:t>附則</w:t>
      </w:r>
    </w:p>
    <w:p w14:paraId="26A9CB65" w14:textId="77777777"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14:paraId="5AECB396" w14:textId="77777777" w:rsidR="0099001F" w:rsidRDefault="0099001F" w:rsidP="0099001F">
      <w:pPr>
        <w:rPr>
          <w:color w:val="000000"/>
          <w:sz w:val="22"/>
          <w:szCs w:val="22"/>
        </w:rPr>
      </w:pPr>
    </w:p>
    <w:p w14:paraId="45B26FC9" w14:textId="77777777" w:rsidR="0099001F" w:rsidRDefault="0099001F" w:rsidP="0099001F">
      <w:pPr>
        <w:rPr>
          <w:color w:val="000000"/>
          <w:sz w:val="22"/>
          <w:szCs w:val="22"/>
        </w:rPr>
      </w:pPr>
      <w:r>
        <w:rPr>
          <w:rFonts w:hint="eastAsia"/>
          <w:color w:val="000000"/>
          <w:sz w:val="22"/>
          <w:szCs w:val="22"/>
        </w:rPr>
        <w:t>附則</w:t>
      </w:r>
    </w:p>
    <w:p w14:paraId="69775A3E" w14:textId="77777777" w:rsidR="0099001F" w:rsidRDefault="0099001F" w:rsidP="0099001F">
      <w:pPr>
        <w:rPr>
          <w:color w:val="000000"/>
          <w:sz w:val="22"/>
          <w:szCs w:val="22"/>
        </w:rPr>
      </w:pPr>
      <w:r>
        <w:rPr>
          <w:rFonts w:hint="eastAsia"/>
          <w:color w:val="000000"/>
          <w:sz w:val="22"/>
          <w:szCs w:val="22"/>
        </w:rPr>
        <w:t>この要綱は、平成３０年１０月３１日から施行する。</w:t>
      </w:r>
    </w:p>
    <w:p w14:paraId="22CDEFC4" w14:textId="77777777" w:rsidR="0099001F" w:rsidRDefault="0099001F" w:rsidP="0099001F">
      <w:pPr>
        <w:rPr>
          <w:color w:val="000000"/>
          <w:sz w:val="22"/>
          <w:szCs w:val="22"/>
        </w:rPr>
      </w:pPr>
    </w:p>
    <w:p w14:paraId="5173F39D" w14:textId="77777777" w:rsidR="0099001F" w:rsidRDefault="0099001F" w:rsidP="0099001F">
      <w:pPr>
        <w:rPr>
          <w:color w:val="000000"/>
          <w:sz w:val="22"/>
          <w:szCs w:val="22"/>
        </w:rPr>
      </w:pPr>
      <w:r>
        <w:rPr>
          <w:rFonts w:hint="eastAsia"/>
          <w:color w:val="000000"/>
          <w:sz w:val="22"/>
          <w:szCs w:val="22"/>
        </w:rPr>
        <w:t>附則</w:t>
      </w:r>
    </w:p>
    <w:p w14:paraId="6855BDD3" w14:textId="77777777"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14:paraId="3C604828" w14:textId="77777777" w:rsidR="0099001F" w:rsidRDefault="0099001F" w:rsidP="0099001F">
      <w:pPr>
        <w:rPr>
          <w:color w:val="000000"/>
          <w:sz w:val="22"/>
          <w:szCs w:val="22"/>
        </w:rPr>
      </w:pPr>
    </w:p>
    <w:p w14:paraId="54BCEDB6" w14:textId="77777777" w:rsidR="0099001F" w:rsidRPr="00DE1707" w:rsidRDefault="0099001F" w:rsidP="0099001F">
      <w:pPr>
        <w:rPr>
          <w:color w:val="000000"/>
          <w:sz w:val="22"/>
          <w:szCs w:val="22"/>
        </w:rPr>
      </w:pPr>
      <w:r w:rsidRPr="00DE1707">
        <w:rPr>
          <w:rFonts w:hint="eastAsia"/>
          <w:color w:val="000000"/>
          <w:sz w:val="22"/>
          <w:szCs w:val="22"/>
        </w:rPr>
        <w:t>附則</w:t>
      </w:r>
    </w:p>
    <w:p w14:paraId="6EF84E62" w14:textId="77777777"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14:paraId="46E3FBB0" w14:textId="77777777" w:rsidR="0099001F" w:rsidRPr="00662890" w:rsidRDefault="0099001F" w:rsidP="0099001F">
      <w:pPr>
        <w:rPr>
          <w:color w:val="000000"/>
          <w:sz w:val="22"/>
          <w:szCs w:val="22"/>
        </w:rPr>
      </w:pPr>
    </w:p>
    <w:p w14:paraId="333B72F8" w14:textId="77777777" w:rsidR="0099001F" w:rsidRPr="00E07CD8" w:rsidRDefault="0099001F" w:rsidP="0099001F">
      <w:pPr>
        <w:rPr>
          <w:sz w:val="22"/>
          <w:szCs w:val="22"/>
        </w:rPr>
      </w:pPr>
      <w:r w:rsidRPr="00E07CD8">
        <w:rPr>
          <w:rFonts w:hint="eastAsia"/>
          <w:sz w:val="22"/>
          <w:szCs w:val="22"/>
        </w:rPr>
        <w:t>附則</w:t>
      </w:r>
    </w:p>
    <w:p w14:paraId="0AB65A61" w14:textId="77777777"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14:paraId="10B5FD41" w14:textId="77777777" w:rsidR="00721402" w:rsidRDefault="00721402"/>
    <w:p w14:paraId="30C15B10" w14:textId="77777777" w:rsidR="00293A56" w:rsidRPr="00367F72" w:rsidRDefault="00293A56" w:rsidP="00293A56">
      <w:pPr>
        <w:rPr>
          <w:sz w:val="22"/>
          <w:szCs w:val="22"/>
        </w:rPr>
      </w:pPr>
      <w:r w:rsidRPr="00367F72">
        <w:rPr>
          <w:rFonts w:hint="eastAsia"/>
          <w:sz w:val="22"/>
          <w:szCs w:val="22"/>
        </w:rPr>
        <w:t>附則</w:t>
      </w:r>
    </w:p>
    <w:p w14:paraId="04CF545A" w14:textId="77777777" w:rsidR="00293A56" w:rsidRPr="0067743C" w:rsidRDefault="002538BC" w:rsidP="00293A56">
      <w:pPr>
        <w:rPr>
          <w:color w:val="FF0000"/>
          <w:sz w:val="22"/>
          <w:szCs w:val="22"/>
          <w:u w:val="single"/>
        </w:rPr>
      </w:pPr>
      <w:r>
        <w:rPr>
          <w:rFonts w:hint="eastAsia"/>
          <w:sz w:val="22"/>
          <w:szCs w:val="22"/>
        </w:rPr>
        <w:t>この要綱は、令和５年３</w:t>
      </w:r>
      <w:r w:rsidR="00293A56" w:rsidRPr="00367F72">
        <w:rPr>
          <w:rFonts w:hint="eastAsia"/>
          <w:sz w:val="22"/>
          <w:szCs w:val="22"/>
        </w:rPr>
        <w:t>月</w:t>
      </w:r>
      <w:r>
        <w:rPr>
          <w:rFonts w:hint="eastAsia"/>
          <w:sz w:val="22"/>
          <w:szCs w:val="22"/>
        </w:rPr>
        <w:t>２４</w:t>
      </w:r>
      <w:r w:rsidR="00293A56" w:rsidRPr="00367F72">
        <w:rPr>
          <w:rFonts w:hint="eastAsia"/>
          <w:sz w:val="22"/>
          <w:szCs w:val="22"/>
        </w:rPr>
        <w:t>日から施行する。</w:t>
      </w:r>
    </w:p>
    <w:p w14:paraId="20E3A483" w14:textId="77777777" w:rsidR="00293A56" w:rsidRPr="0099001F" w:rsidRDefault="00293A56" w:rsidP="00293A56"/>
    <w:p w14:paraId="582B08AF" w14:textId="77777777" w:rsidR="00293A56" w:rsidRPr="002538BC" w:rsidRDefault="00293A56"/>
    <w:sectPr w:rsidR="00293A56" w:rsidRPr="002538BC" w:rsidSect="001149B0">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8044" w14:textId="77777777" w:rsidR="003E6354" w:rsidRDefault="003E6354" w:rsidP="003E6354">
      <w:r>
        <w:separator/>
      </w:r>
    </w:p>
  </w:endnote>
  <w:endnote w:type="continuationSeparator" w:id="0">
    <w:p w14:paraId="50B89859" w14:textId="77777777"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0C47" w14:textId="77777777" w:rsidR="003E6354" w:rsidRDefault="003E6354" w:rsidP="003E6354">
      <w:r>
        <w:separator/>
      </w:r>
    </w:p>
  </w:footnote>
  <w:footnote w:type="continuationSeparator" w:id="0">
    <w:p w14:paraId="69E8467F" w14:textId="77777777" w:rsidR="003E6354" w:rsidRDefault="003E6354" w:rsidP="003E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1F"/>
    <w:rsid w:val="00241137"/>
    <w:rsid w:val="002538BC"/>
    <w:rsid w:val="00293A56"/>
    <w:rsid w:val="00367F72"/>
    <w:rsid w:val="003E6354"/>
    <w:rsid w:val="0067743C"/>
    <w:rsid w:val="00721402"/>
    <w:rsid w:val="00737198"/>
    <w:rsid w:val="00777F34"/>
    <w:rsid w:val="0099001F"/>
    <w:rsid w:val="00BC30D8"/>
    <w:rsid w:val="00C44696"/>
    <w:rsid w:val="00ED4C47"/>
    <w:rsid w:val="00FA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794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 w:type="paragraph" w:styleId="a7">
    <w:name w:val="Balloon Text"/>
    <w:basedOn w:val="a"/>
    <w:link w:val="a8"/>
    <w:uiPriority w:val="99"/>
    <w:semiHidden/>
    <w:unhideWhenUsed/>
    <w:rsid w:val="00293A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2025-01-23T04:41:00Z</dcterms:created>
  <dcterms:modified xsi:type="dcterms:W3CDTF">2025-01-23T04:41:00Z</dcterms:modified>
</cp:coreProperties>
</file>