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9B" w:rsidRPr="00E308E7" w:rsidRDefault="0037170A" w:rsidP="00FA2944">
      <w:pPr>
        <w:jc w:val="center"/>
        <w:rPr>
          <w:b/>
          <w:sz w:val="32"/>
        </w:rPr>
      </w:pPr>
      <w:r>
        <w:rPr>
          <w:noProof/>
        </w:rPr>
        <mc:AlternateContent>
          <mc:Choice Requires="wps">
            <w:drawing>
              <wp:anchor distT="0" distB="0" distL="114300" distR="114300" simplePos="0" relativeHeight="251659264" behindDoc="0" locked="0" layoutInCell="1" allowOverlap="1" wp14:anchorId="24EE94D9" wp14:editId="4F9FFCC1">
                <wp:simplePos x="0" y="0"/>
                <wp:positionH relativeFrom="column">
                  <wp:posOffset>4827683</wp:posOffset>
                </wp:positionH>
                <wp:positionV relativeFrom="paragraph">
                  <wp:posOffset>-586740</wp:posOffset>
                </wp:positionV>
                <wp:extent cx="1233889" cy="363557"/>
                <wp:effectExtent l="0" t="0" r="23495" b="17780"/>
                <wp:wrapNone/>
                <wp:docPr id="3" name="角丸四角形 2"/>
                <wp:cNvGraphicFramePr/>
                <a:graphic xmlns:a="http://schemas.openxmlformats.org/drawingml/2006/main">
                  <a:graphicData uri="http://schemas.microsoft.com/office/word/2010/wordprocessingShape">
                    <wps:wsp>
                      <wps:cNvSpPr/>
                      <wps:spPr>
                        <a:xfrm>
                          <a:off x="0" y="0"/>
                          <a:ext cx="1233889" cy="363557"/>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0A" w:rsidRDefault="0037170A" w:rsidP="0037170A">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１</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80.15pt;margin-top:-46.2pt;width:97.1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" filled="f" strokecolor="black [3213]" strokeweight="2pt">
                <v:stroke linestyle="thinThin"/>
                <v:textbox inset="0,0,0,0">
                  <w:txbxContent>
                    <w:p w:rsidR="0037170A" w:rsidRDefault="0037170A" w:rsidP="0037170A">
                      <w:pPr>
                        <w:pStyle w:val="Web"/>
                        <w:snapToGrid w:val="0"/>
                        <w:spacing w:before="0" w:beforeAutospacing="0" w:after="0" w:afterAutospacing="0"/>
                        <w:jc w:val="center"/>
                      </w:pPr>
                      <w:bookmarkStart w:id="1" w:name="_GoBack"/>
                      <w:r>
                        <w:rPr>
                          <w:rFonts w:eastAsia="HGPｺﾞｼｯｸE" w:hAnsi="HGPｺﾞｼｯｸE" w:cs="Times New Roman" w:hint="eastAsia"/>
                          <w:color w:val="000000"/>
                          <w:kern w:val="24"/>
                          <w:sz w:val="32"/>
                          <w:szCs w:val="32"/>
                        </w:rPr>
                        <w:t>資　料　１</w:t>
                      </w:r>
                      <w:bookmarkEnd w:id="1"/>
                    </w:p>
                  </w:txbxContent>
                </v:textbox>
              </v:roundrect>
            </w:pict>
          </mc:Fallback>
        </mc:AlternateContent>
      </w:r>
      <w:r w:rsidR="00CB22F3">
        <w:rPr>
          <w:rFonts w:hint="eastAsia"/>
          <w:b/>
          <w:sz w:val="32"/>
        </w:rPr>
        <w:t>障害者施設等火災対策報告書の概要</w:t>
      </w:r>
    </w:p>
    <w:p w:rsidR="00B4514B" w:rsidRDefault="00B4514B" w:rsidP="00FA2944"/>
    <w:p w:rsidR="00B4514B" w:rsidRPr="00E308E7" w:rsidRDefault="00B4514B" w:rsidP="00FA2944">
      <w:pPr>
        <w:rPr>
          <w:b/>
          <w:sz w:val="28"/>
        </w:rPr>
      </w:pPr>
      <w:r w:rsidRPr="00E308E7">
        <w:rPr>
          <w:rFonts w:hint="eastAsia"/>
          <w:b/>
          <w:sz w:val="28"/>
        </w:rPr>
        <w:t>○</w:t>
      </w:r>
      <w:r w:rsidR="00CB22F3">
        <w:rPr>
          <w:rFonts w:hint="eastAsia"/>
          <w:b/>
          <w:sz w:val="28"/>
        </w:rPr>
        <w:t>火災対策に係る</w:t>
      </w:r>
      <w:r w:rsidRPr="00E308E7">
        <w:rPr>
          <w:rFonts w:hint="eastAsia"/>
          <w:b/>
          <w:sz w:val="28"/>
        </w:rPr>
        <w:t>基本的な考え方</w:t>
      </w:r>
    </w:p>
    <w:p w:rsidR="00B4514B" w:rsidRDefault="00CB22F3" w:rsidP="00FA2944">
      <w:pPr>
        <w:pStyle w:val="a3"/>
        <w:numPr>
          <w:ilvl w:val="0"/>
          <w:numId w:val="1"/>
        </w:numPr>
        <w:ind w:leftChars="50" w:left="480" w:hangingChars="150" w:hanging="360"/>
      </w:pPr>
      <w:r>
        <w:rPr>
          <w:rFonts w:hint="eastAsia"/>
        </w:rPr>
        <w:t>障害者</w:t>
      </w:r>
      <w:r w:rsidR="00895AE3">
        <w:rPr>
          <w:rFonts w:hint="eastAsia"/>
        </w:rPr>
        <w:t>施設等に</w:t>
      </w:r>
      <w:r>
        <w:rPr>
          <w:rFonts w:hint="eastAsia"/>
        </w:rPr>
        <w:t>おいて、自力避難困難な者が入所していることを鑑み、長崎市認知症高齢者グループホーム火災のような火災被害を教訓として、</w:t>
      </w:r>
      <w:r w:rsidR="00B4514B">
        <w:rPr>
          <w:rFonts w:hint="eastAsia"/>
        </w:rPr>
        <w:t>防火管理や近隣応援体制などのソフト面と、建築構造や感知・警報、消火設備などのハード面で総合的に対応することが必要</w:t>
      </w:r>
    </w:p>
    <w:p w:rsidR="00CB22F3" w:rsidRDefault="00CB22F3" w:rsidP="00FA2944">
      <w:pPr>
        <w:pStyle w:val="a3"/>
        <w:numPr>
          <w:ilvl w:val="0"/>
          <w:numId w:val="1"/>
        </w:numPr>
        <w:ind w:leftChars="50" w:left="480" w:hangingChars="150" w:hanging="360"/>
      </w:pPr>
      <w:r>
        <w:rPr>
          <w:rFonts w:hint="eastAsia"/>
        </w:rPr>
        <w:t>ソフト面での対策…①従業員教育、②効果的な訓練の実施、③近隣との協力体制</w:t>
      </w:r>
    </w:p>
    <w:p w:rsidR="00B4514B" w:rsidRPr="00FA2944" w:rsidRDefault="00CB22F3" w:rsidP="00FA2944">
      <w:pPr>
        <w:pStyle w:val="a3"/>
        <w:numPr>
          <w:ilvl w:val="0"/>
          <w:numId w:val="1"/>
        </w:numPr>
        <w:ind w:leftChars="50" w:left="480" w:hangingChars="150" w:hanging="360"/>
      </w:pPr>
      <w:r>
        <w:rPr>
          <w:rFonts w:hint="eastAsia"/>
        </w:rPr>
        <w:t>ハード面での対策…①自動火災報知設備と火災通報装置の連動、②防火関係の法令に不適合の施設の改善、</w:t>
      </w:r>
      <w:r w:rsidRPr="00CB22F3">
        <w:rPr>
          <w:rFonts w:hint="eastAsia"/>
          <w:b/>
          <w:u w:val="single"/>
        </w:rPr>
        <w:t>③スプリンクラー設備の設置基準の見直し</w:t>
      </w:r>
    </w:p>
    <w:p w:rsidR="00B4514B" w:rsidRDefault="00E308E7" w:rsidP="00FA2944">
      <w:pPr>
        <w:spacing w:before="100" w:beforeAutospacing="1" w:after="100" w:afterAutospacing="1"/>
        <w:jc w:val="center"/>
      </w:pPr>
      <w:r>
        <w:rPr>
          <w:noProof/>
        </w:rPr>
        <mc:AlternateContent>
          <mc:Choice Requires="wps">
            <w:drawing>
              <wp:inline distT="0" distB="0" distL="0" distR="0" wp14:anchorId="546EE0D1" wp14:editId="3CB38F49">
                <wp:extent cx="2203373" cy="231354"/>
                <wp:effectExtent l="38100" t="0" r="6985" b="35560"/>
                <wp:docPr id="2" name="下矢印 2"/>
                <wp:cNvGraphicFramePr/>
                <a:graphic xmlns:a="http://schemas.openxmlformats.org/drawingml/2006/main">
                  <a:graphicData uri="http://schemas.microsoft.com/office/word/2010/wordprocessingShape">
                    <wps:wsp>
                      <wps:cNvSpPr/>
                      <wps:spPr>
                        <a:xfrm>
                          <a:off x="0" y="0"/>
                          <a:ext cx="2203373" cy="231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width:173.5pt;height:1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" adj="10800" fillcolor="#4f81bd [3204]" strokecolor="#243f60 [1604]" strokeweight="2pt">
                <w10:anchorlock/>
              </v:shape>
            </w:pict>
          </mc:Fallback>
        </mc:AlternateContent>
      </w:r>
    </w:p>
    <w:p w:rsidR="00895AE3" w:rsidRDefault="002D58C6" w:rsidP="00FA2944">
      <w:pPr>
        <w:pStyle w:val="a3"/>
        <w:numPr>
          <w:ilvl w:val="0"/>
          <w:numId w:val="3"/>
        </w:numPr>
        <w:ind w:leftChars="0"/>
      </w:pPr>
      <w:r>
        <w:rPr>
          <w:rFonts w:hint="eastAsia"/>
        </w:rPr>
        <w:t>主として入居する者が避難に際して介助が必要な者であり、かつ、避難への支障が少ない構造となっていない建物については、人命安全の観点から</w:t>
      </w:r>
      <w:r w:rsidR="00AD432F">
        <w:rPr>
          <w:rFonts w:hint="eastAsia"/>
        </w:rPr>
        <w:t>面積にかかわらず</w:t>
      </w:r>
      <w:r>
        <w:rPr>
          <w:rFonts w:hint="eastAsia"/>
        </w:rPr>
        <w:t>スプリンクラー設備による延焼拡大抑制措置が必要</w:t>
      </w:r>
    </w:p>
    <w:p w:rsidR="002F7483" w:rsidRDefault="002F7483" w:rsidP="00FA2944">
      <w:pPr>
        <w:pStyle w:val="a3"/>
        <w:numPr>
          <w:ilvl w:val="0"/>
          <w:numId w:val="3"/>
        </w:numPr>
        <w:ind w:leftChars="0"/>
      </w:pPr>
      <w:r>
        <w:rPr>
          <w:rFonts w:hint="eastAsia"/>
        </w:rPr>
        <w:t>一定面積以下ごとに準耐火構造等で区画され、かつ、居室・廊下における延焼拡大抑制する構造である建物については、スプリンクラー設備を用いずとも、火災時の避難誘導が有効に行われると想定される</w:t>
      </w:r>
    </w:p>
    <w:p w:rsidR="002F7483" w:rsidRDefault="002F7483" w:rsidP="00FA2944">
      <w:pPr>
        <w:pStyle w:val="a3"/>
        <w:numPr>
          <w:ilvl w:val="0"/>
          <w:numId w:val="3"/>
        </w:numPr>
        <w:ind w:leftChars="0"/>
      </w:pPr>
      <w:r>
        <w:rPr>
          <w:rFonts w:hint="eastAsia"/>
        </w:rPr>
        <w:t>防火区画を設けることが現実的でない、延べ面積100</w:t>
      </w:r>
      <w:r w:rsidR="00AA73CC">
        <w:rPr>
          <w:rFonts w:hint="eastAsia"/>
        </w:rPr>
        <w:t>㎡未満の建物の場合、屋外への避難</w:t>
      </w:r>
      <w:bookmarkStart w:id="0" w:name="_GoBack"/>
      <w:bookmarkEnd w:id="0"/>
      <w:r>
        <w:rPr>
          <w:rFonts w:hint="eastAsia"/>
        </w:rPr>
        <w:t>が求められることとなるため、迅速な避難のためには、入居者の居室が避難階であることが必要</w:t>
      </w:r>
    </w:p>
    <w:p w:rsidR="007F4315" w:rsidRDefault="007F4315" w:rsidP="00FA2944">
      <w:pPr>
        <w:pStyle w:val="a3"/>
        <w:numPr>
          <w:ilvl w:val="0"/>
          <w:numId w:val="3"/>
        </w:numPr>
        <w:ind w:leftChars="0"/>
      </w:pPr>
      <w:r>
        <w:rPr>
          <w:rFonts w:hint="eastAsia"/>
        </w:rPr>
        <w:t>共同住宅の一部を障害者施設等とする場合、住戸を準耐火構造で区画し、内装制限等を行ったものにあっては、避難経路の安全性を確保することでスプリンクラー設備の設置を不要としても避難への支障は少ないものと考えられる</w:t>
      </w:r>
    </w:p>
    <w:p w:rsidR="005B2709" w:rsidRDefault="005B2709" w:rsidP="00FA2944">
      <w:pPr>
        <w:pStyle w:val="a3"/>
        <w:ind w:leftChars="0" w:left="480"/>
      </w:pPr>
    </w:p>
    <w:p w:rsidR="007F4315" w:rsidRPr="00FA2944" w:rsidRDefault="005B2709" w:rsidP="00FA2944">
      <w:pPr>
        <w:ind w:left="120"/>
        <w:rPr>
          <w:b/>
          <w:bdr w:val="single" w:sz="4" w:space="0" w:color="auto"/>
        </w:rPr>
      </w:pPr>
      <w:r w:rsidRPr="00FA2944">
        <w:rPr>
          <w:rFonts w:hint="eastAsia"/>
          <w:b/>
          <w:bdr w:val="single" w:sz="4" w:space="0" w:color="auto"/>
        </w:rPr>
        <w:t>スプリンクラー設備の設置上の課題</w:t>
      </w:r>
    </w:p>
    <w:p w:rsidR="004A34CC" w:rsidRDefault="00920AE6" w:rsidP="00FA2944">
      <w:pPr>
        <w:pStyle w:val="a3"/>
        <w:numPr>
          <w:ilvl w:val="0"/>
          <w:numId w:val="2"/>
        </w:numPr>
        <w:ind w:leftChars="0" w:rightChars="100" w:right="240"/>
      </w:pPr>
      <w:r>
        <w:rPr>
          <w:rFonts w:hint="eastAsia"/>
        </w:rPr>
        <w:t>技術上の課題</w:t>
      </w:r>
      <w:r w:rsidR="00FA2944">
        <w:rPr>
          <w:rFonts w:hint="eastAsia"/>
        </w:rPr>
        <w:t>…より施工しやすく、工事費を含めた経費がかからないスプリンクラー設備や、寝たきりの方や乳児の就寝に配慮した設備などの供給</w:t>
      </w:r>
    </w:p>
    <w:p w:rsidR="00920AE6" w:rsidRDefault="00920AE6" w:rsidP="00FA2944">
      <w:pPr>
        <w:pStyle w:val="a3"/>
        <w:numPr>
          <w:ilvl w:val="0"/>
          <w:numId w:val="2"/>
        </w:numPr>
        <w:ind w:leftChars="0" w:rightChars="100" w:right="240"/>
      </w:pPr>
      <w:r>
        <w:rPr>
          <w:rFonts w:hint="eastAsia"/>
        </w:rPr>
        <w:t>スプリンクラー設備の設置促進に向けた取組</w:t>
      </w:r>
      <w:r w:rsidR="00FA2944">
        <w:rPr>
          <w:rFonts w:hint="eastAsia"/>
        </w:rPr>
        <w:t>…事業者の負担軽減</w:t>
      </w:r>
    </w:p>
    <w:sectPr w:rsidR="00920AE6" w:rsidSect="0037170A">
      <w:pgSz w:w="11906" w:h="16838" w:code="9"/>
      <w:pgMar w:top="1701" w:right="1418" w:bottom="1134" w:left="1418" w:header="851" w:footer="992" w:gutter="0"/>
      <w:cols w:space="425"/>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0F" w:rsidRDefault="00B14B0F" w:rsidP="00B54279">
      <w:r>
        <w:separator/>
      </w:r>
    </w:p>
  </w:endnote>
  <w:endnote w:type="continuationSeparator" w:id="0">
    <w:p w:rsidR="00B14B0F" w:rsidRDefault="00B14B0F" w:rsidP="00B5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0F" w:rsidRDefault="00B14B0F" w:rsidP="00B54279">
      <w:r>
        <w:separator/>
      </w:r>
    </w:p>
  </w:footnote>
  <w:footnote w:type="continuationSeparator" w:id="0">
    <w:p w:rsidR="00B14B0F" w:rsidRDefault="00B14B0F" w:rsidP="00B5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397F"/>
    <w:multiLevelType w:val="hybridMultilevel"/>
    <w:tmpl w:val="17E07494"/>
    <w:lvl w:ilvl="0" w:tplc="04090003">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470D037E"/>
    <w:multiLevelType w:val="hybridMultilevel"/>
    <w:tmpl w:val="6972BEFC"/>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nsid w:val="7F67772A"/>
    <w:multiLevelType w:val="hybridMultilevel"/>
    <w:tmpl w:val="9EBE47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revisionView w:inkAnnotations="0"/>
  <w:defaultTabStop w:val="840"/>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4B"/>
    <w:rsid w:val="000212A3"/>
    <w:rsid w:val="000A68DD"/>
    <w:rsid w:val="00107B78"/>
    <w:rsid w:val="00176DE9"/>
    <w:rsid w:val="001C7D3C"/>
    <w:rsid w:val="002011B3"/>
    <w:rsid w:val="00221377"/>
    <w:rsid w:val="002271FE"/>
    <w:rsid w:val="002D33D7"/>
    <w:rsid w:val="002D58C6"/>
    <w:rsid w:val="002F7483"/>
    <w:rsid w:val="0037170A"/>
    <w:rsid w:val="003728DC"/>
    <w:rsid w:val="0038362C"/>
    <w:rsid w:val="004141EF"/>
    <w:rsid w:val="00450F79"/>
    <w:rsid w:val="00460848"/>
    <w:rsid w:val="00480924"/>
    <w:rsid w:val="004A34CC"/>
    <w:rsid w:val="004A47F6"/>
    <w:rsid w:val="00501D20"/>
    <w:rsid w:val="005808D3"/>
    <w:rsid w:val="005811F5"/>
    <w:rsid w:val="005B2709"/>
    <w:rsid w:val="005B3799"/>
    <w:rsid w:val="005F1549"/>
    <w:rsid w:val="00621836"/>
    <w:rsid w:val="00653A44"/>
    <w:rsid w:val="00664295"/>
    <w:rsid w:val="006D4E6A"/>
    <w:rsid w:val="00737720"/>
    <w:rsid w:val="007811FB"/>
    <w:rsid w:val="007B4FF5"/>
    <w:rsid w:val="007C21BD"/>
    <w:rsid w:val="007F4315"/>
    <w:rsid w:val="00807F33"/>
    <w:rsid w:val="00840220"/>
    <w:rsid w:val="00864361"/>
    <w:rsid w:val="00883A3F"/>
    <w:rsid w:val="00895AE3"/>
    <w:rsid w:val="008974F6"/>
    <w:rsid w:val="008B6A82"/>
    <w:rsid w:val="008F125D"/>
    <w:rsid w:val="00920AE6"/>
    <w:rsid w:val="009468E0"/>
    <w:rsid w:val="009A69B5"/>
    <w:rsid w:val="009E3809"/>
    <w:rsid w:val="00A25508"/>
    <w:rsid w:val="00AA73CC"/>
    <w:rsid w:val="00AC6514"/>
    <w:rsid w:val="00AD432F"/>
    <w:rsid w:val="00B14B0F"/>
    <w:rsid w:val="00B24FBC"/>
    <w:rsid w:val="00B35DDF"/>
    <w:rsid w:val="00B4514B"/>
    <w:rsid w:val="00B52B6D"/>
    <w:rsid w:val="00B54279"/>
    <w:rsid w:val="00B84D73"/>
    <w:rsid w:val="00BA4543"/>
    <w:rsid w:val="00BF3A9C"/>
    <w:rsid w:val="00C14F21"/>
    <w:rsid w:val="00C77EAE"/>
    <w:rsid w:val="00CB22F3"/>
    <w:rsid w:val="00D6696B"/>
    <w:rsid w:val="00E2709B"/>
    <w:rsid w:val="00E308E7"/>
    <w:rsid w:val="00E355C4"/>
    <w:rsid w:val="00EF7F35"/>
    <w:rsid w:val="00F12B69"/>
    <w:rsid w:val="00F47F0E"/>
    <w:rsid w:val="00FA1701"/>
    <w:rsid w:val="00FA2944"/>
    <w:rsid w:val="00FB1C84"/>
    <w:rsid w:val="00FE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4B"/>
    <w:pPr>
      <w:widowControl w:val="0"/>
      <w:jc w:val="both"/>
    </w:pPr>
    <w:rPr>
      <w:rFonts w:ascii="HGPｺﾞｼｯｸM" w:eastAsia="HGP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4B"/>
    <w:pPr>
      <w:ind w:leftChars="400" w:left="840"/>
    </w:pPr>
  </w:style>
  <w:style w:type="table" w:styleId="a4">
    <w:name w:val="Table Grid"/>
    <w:basedOn w:val="a1"/>
    <w:uiPriority w:val="59"/>
    <w:rsid w:val="002D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4279"/>
    <w:pPr>
      <w:tabs>
        <w:tab w:val="center" w:pos="4252"/>
        <w:tab w:val="right" w:pos="8504"/>
      </w:tabs>
      <w:snapToGrid w:val="0"/>
    </w:pPr>
  </w:style>
  <w:style w:type="character" w:customStyle="1" w:styleId="a6">
    <w:name w:val="ヘッダー (文字)"/>
    <w:basedOn w:val="a0"/>
    <w:link w:val="a5"/>
    <w:uiPriority w:val="99"/>
    <w:rsid w:val="00B54279"/>
    <w:rPr>
      <w:rFonts w:ascii="HGPｺﾞｼｯｸM" w:eastAsia="HGPｺﾞｼｯｸM"/>
      <w:sz w:val="24"/>
    </w:rPr>
  </w:style>
  <w:style w:type="paragraph" w:styleId="a7">
    <w:name w:val="footer"/>
    <w:basedOn w:val="a"/>
    <w:link w:val="a8"/>
    <w:uiPriority w:val="99"/>
    <w:unhideWhenUsed/>
    <w:rsid w:val="00B54279"/>
    <w:pPr>
      <w:tabs>
        <w:tab w:val="center" w:pos="4252"/>
        <w:tab w:val="right" w:pos="8504"/>
      </w:tabs>
      <w:snapToGrid w:val="0"/>
    </w:pPr>
  </w:style>
  <w:style w:type="character" w:customStyle="1" w:styleId="a8">
    <w:name w:val="フッター (文字)"/>
    <w:basedOn w:val="a0"/>
    <w:link w:val="a7"/>
    <w:uiPriority w:val="99"/>
    <w:rsid w:val="00B54279"/>
    <w:rPr>
      <w:rFonts w:ascii="HGPｺﾞｼｯｸM" w:eastAsia="HGPｺﾞｼｯｸM"/>
      <w:sz w:val="24"/>
    </w:rPr>
  </w:style>
  <w:style w:type="paragraph" w:styleId="Web">
    <w:name w:val="Normal (Web)"/>
    <w:basedOn w:val="a"/>
    <w:uiPriority w:val="99"/>
    <w:semiHidden/>
    <w:unhideWhenUsed/>
    <w:rsid w:val="0037170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4B"/>
    <w:pPr>
      <w:widowControl w:val="0"/>
      <w:jc w:val="both"/>
    </w:pPr>
    <w:rPr>
      <w:rFonts w:ascii="HGPｺﾞｼｯｸM" w:eastAsia="HGP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4B"/>
    <w:pPr>
      <w:ind w:leftChars="400" w:left="840"/>
    </w:pPr>
  </w:style>
  <w:style w:type="table" w:styleId="a4">
    <w:name w:val="Table Grid"/>
    <w:basedOn w:val="a1"/>
    <w:uiPriority w:val="59"/>
    <w:rsid w:val="002D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4279"/>
    <w:pPr>
      <w:tabs>
        <w:tab w:val="center" w:pos="4252"/>
        <w:tab w:val="right" w:pos="8504"/>
      </w:tabs>
      <w:snapToGrid w:val="0"/>
    </w:pPr>
  </w:style>
  <w:style w:type="character" w:customStyle="1" w:styleId="a6">
    <w:name w:val="ヘッダー (文字)"/>
    <w:basedOn w:val="a0"/>
    <w:link w:val="a5"/>
    <w:uiPriority w:val="99"/>
    <w:rsid w:val="00B54279"/>
    <w:rPr>
      <w:rFonts w:ascii="HGPｺﾞｼｯｸM" w:eastAsia="HGPｺﾞｼｯｸM"/>
      <w:sz w:val="24"/>
    </w:rPr>
  </w:style>
  <w:style w:type="paragraph" w:styleId="a7">
    <w:name w:val="footer"/>
    <w:basedOn w:val="a"/>
    <w:link w:val="a8"/>
    <w:uiPriority w:val="99"/>
    <w:unhideWhenUsed/>
    <w:rsid w:val="00B54279"/>
    <w:pPr>
      <w:tabs>
        <w:tab w:val="center" w:pos="4252"/>
        <w:tab w:val="right" w:pos="8504"/>
      </w:tabs>
      <w:snapToGrid w:val="0"/>
    </w:pPr>
  </w:style>
  <w:style w:type="character" w:customStyle="1" w:styleId="a8">
    <w:name w:val="フッター (文字)"/>
    <w:basedOn w:val="a0"/>
    <w:link w:val="a7"/>
    <w:uiPriority w:val="99"/>
    <w:rsid w:val="00B54279"/>
    <w:rPr>
      <w:rFonts w:ascii="HGPｺﾞｼｯｸM" w:eastAsia="HGPｺﾞｼｯｸM"/>
      <w:sz w:val="24"/>
    </w:rPr>
  </w:style>
  <w:style w:type="paragraph" w:styleId="Web">
    <w:name w:val="Normal (Web)"/>
    <w:basedOn w:val="a"/>
    <w:uiPriority w:val="99"/>
    <w:semiHidden/>
    <w:unhideWhenUsed/>
    <w:rsid w:val="0037170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B46B-F949-4505-8332-40C51096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2016-12-16T07:44:00Z</cp:lastPrinted>
  <dcterms:created xsi:type="dcterms:W3CDTF">2016-12-16T04:10:00Z</dcterms:created>
  <dcterms:modified xsi:type="dcterms:W3CDTF">2017-03-10T04:11:00Z</dcterms:modified>
</cp:coreProperties>
</file>