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AE9" w:rsidRPr="00807AE9" w:rsidRDefault="00807AE9" w:rsidP="00807AE9">
      <w:pPr>
        <w:jc w:val="center"/>
        <w:rPr>
          <w:rFonts w:ascii="ＭＳ Ｐゴシック" w:eastAsia="ＭＳ Ｐゴシック" w:hAnsi="ＭＳ Ｐゴシック"/>
          <w:sz w:val="28"/>
        </w:rPr>
      </w:pPr>
      <w:r w:rsidRPr="00807AE9">
        <w:rPr>
          <w:rFonts w:ascii="ＭＳ Ｐゴシック" w:eastAsia="ＭＳ Ｐゴシック" w:hAnsi="ＭＳ Ｐゴシック" w:hint="eastAsia"/>
          <w:sz w:val="28"/>
        </w:rPr>
        <w:t>平成２７年度精神科在院患者調査の概要【速報版】</w:t>
      </w:r>
    </w:p>
    <w:p w:rsidR="00807AE9" w:rsidRDefault="00807AE9" w:rsidP="00807AE9">
      <w:pPr>
        <w:pStyle w:val="a3"/>
        <w:ind w:leftChars="0" w:left="420"/>
        <w:rPr>
          <w:rFonts w:ascii="ＭＳ Ｐゴシック" w:eastAsia="ＭＳ Ｐゴシック" w:hAnsi="ＭＳ Ｐゴシック"/>
        </w:rPr>
      </w:pPr>
    </w:p>
    <w:p w:rsidR="00CC759C" w:rsidRDefault="00EF2F33" w:rsidP="00CC759C">
      <w:pPr>
        <w:pStyle w:val="a3"/>
        <w:numPr>
          <w:ilvl w:val="0"/>
          <w:numId w:val="9"/>
        </w:numPr>
        <w:ind w:leftChars="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在院患者の状況</w:t>
      </w:r>
    </w:p>
    <w:p w:rsidR="00994388" w:rsidRDefault="00994388" w:rsidP="00994388">
      <w:pPr>
        <w:pStyle w:val="a3"/>
        <w:ind w:leftChars="0" w:left="420" w:firstLineChars="100" w:firstLine="220"/>
        <w:rPr>
          <w:sz w:val="22"/>
        </w:rPr>
      </w:pPr>
    </w:p>
    <w:p w:rsidR="004658B9" w:rsidRDefault="004658B9" w:rsidP="004778E8">
      <w:pPr>
        <w:pStyle w:val="a3"/>
        <w:spacing w:after="100" w:afterAutospacing="1"/>
        <w:ind w:leftChars="0" w:left="420" w:firstLineChars="100" w:firstLine="220"/>
        <w:rPr>
          <w:sz w:val="22"/>
        </w:rPr>
      </w:pPr>
      <w:r>
        <w:rPr>
          <w:rFonts w:hint="eastAsia"/>
          <w:sz w:val="22"/>
        </w:rPr>
        <w:t>平成</w:t>
      </w:r>
      <w:r w:rsidR="00D42EE2">
        <w:rPr>
          <w:rFonts w:hint="eastAsia"/>
          <w:sz w:val="22"/>
        </w:rPr>
        <w:t>27</w:t>
      </w:r>
      <w:r>
        <w:rPr>
          <w:rFonts w:hint="eastAsia"/>
          <w:sz w:val="22"/>
        </w:rPr>
        <w:t>年</w:t>
      </w:r>
      <w:r w:rsidR="00D42EE2">
        <w:rPr>
          <w:rFonts w:hint="eastAsia"/>
          <w:sz w:val="22"/>
        </w:rPr>
        <w:t>6</w:t>
      </w:r>
      <w:r>
        <w:rPr>
          <w:rFonts w:hint="eastAsia"/>
          <w:sz w:val="22"/>
        </w:rPr>
        <w:t>月</w:t>
      </w:r>
      <w:r w:rsidR="00D42EE2">
        <w:rPr>
          <w:rFonts w:hint="eastAsia"/>
          <w:sz w:val="22"/>
        </w:rPr>
        <w:t>30</w:t>
      </w:r>
      <w:r>
        <w:rPr>
          <w:rFonts w:hint="eastAsia"/>
          <w:sz w:val="22"/>
        </w:rPr>
        <w:t>日時点における在院患者</w:t>
      </w:r>
      <w:r w:rsidR="004778E8">
        <w:rPr>
          <w:rFonts w:hint="eastAsia"/>
          <w:sz w:val="22"/>
        </w:rPr>
        <w:t>総</w:t>
      </w:r>
      <w:r>
        <w:rPr>
          <w:rFonts w:hint="eastAsia"/>
          <w:sz w:val="22"/>
        </w:rPr>
        <w:t>数は16,611人となっており、昨年度調査と比較すると</w:t>
      </w:r>
      <w:r w:rsidR="00D42EE2">
        <w:rPr>
          <w:rFonts w:hint="eastAsia"/>
          <w:sz w:val="22"/>
        </w:rPr>
        <w:t>282</w:t>
      </w:r>
      <w:r>
        <w:rPr>
          <w:rFonts w:hint="eastAsia"/>
          <w:sz w:val="22"/>
        </w:rPr>
        <w:t>人減少している。</w:t>
      </w:r>
    </w:p>
    <w:tbl>
      <w:tblPr>
        <w:tblW w:w="0" w:type="auto"/>
        <w:tblInd w:w="851" w:type="dxa"/>
        <w:tblLook w:val="04A0" w:firstRow="1" w:lastRow="0" w:firstColumn="1" w:lastColumn="0" w:noHBand="0" w:noVBand="1"/>
      </w:tblPr>
      <w:tblGrid>
        <w:gridCol w:w="1989"/>
        <w:gridCol w:w="1105"/>
        <w:gridCol w:w="1105"/>
        <w:gridCol w:w="1104"/>
        <w:gridCol w:w="1105"/>
        <w:gridCol w:w="1105"/>
      </w:tblGrid>
      <w:tr w:rsidR="004658B9" w:rsidRPr="006F645A" w:rsidTr="00B53C20">
        <w:tc>
          <w:tcPr>
            <w:tcW w:w="751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58B9" w:rsidRPr="006F645A" w:rsidRDefault="004658B9" w:rsidP="004658B9">
            <w:pPr>
              <w:pStyle w:val="a3"/>
              <w:snapToGrid w:val="0"/>
              <w:ind w:leftChars="0" w:left="0"/>
              <w:rPr>
                <w:rFonts w:ascii="ＭＳ Ｐゴシック" w:eastAsia="ＭＳ Ｐゴシック" w:hAnsi="ＭＳ Ｐゴシック"/>
              </w:rPr>
            </w:pPr>
            <w:r w:rsidRPr="006F645A">
              <w:rPr>
                <w:rFonts w:ascii="ＭＳ Ｐゴシック" w:eastAsia="ＭＳ Ｐゴシック" w:hAnsi="ＭＳ Ｐゴシック" w:hint="eastAsia"/>
              </w:rPr>
              <w:t>■</w:t>
            </w:r>
            <w:r>
              <w:rPr>
                <w:rFonts w:ascii="ＭＳ Ｐゴシック" w:eastAsia="ＭＳ Ｐゴシック" w:hAnsi="ＭＳ Ｐゴシック" w:hint="eastAsia"/>
              </w:rPr>
              <w:t>在院患者数の推移</w:t>
            </w:r>
          </w:p>
        </w:tc>
      </w:tr>
      <w:tr w:rsidR="004658B9" w:rsidRPr="006F645A" w:rsidTr="00B53C20"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8B9" w:rsidRPr="006F645A" w:rsidRDefault="004658B9" w:rsidP="004658B9">
            <w:pPr>
              <w:pStyle w:val="a3"/>
              <w:snapToGrid w:val="0"/>
              <w:ind w:leftChars="0" w:left="0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年度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8B9" w:rsidRPr="006F645A" w:rsidRDefault="004658B9" w:rsidP="004658B9">
            <w:pPr>
              <w:pStyle w:val="a3"/>
              <w:snapToGrid w:val="0"/>
              <w:ind w:leftChars="0" w:left="0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H23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8B9" w:rsidRPr="006F645A" w:rsidRDefault="004658B9" w:rsidP="004658B9">
            <w:pPr>
              <w:pStyle w:val="a3"/>
              <w:snapToGrid w:val="0"/>
              <w:ind w:leftChars="0" w:left="0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H24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8B9" w:rsidRPr="006F645A" w:rsidRDefault="004658B9" w:rsidP="004658B9">
            <w:pPr>
              <w:pStyle w:val="a3"/>
              <w:snapToGrid w:val="0"/>
              <w:ind w:leftChars="0" w:left="0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H25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8B9" w:rsidRPr="006F645A" w:rsidRDefault="004658B9" w:rsidP="004658B9">
            <w:pPr>
              <w:pStyle w:val="a3"/>
              <w:snapToGrid w:val="0"/>
              <w:ind w:leftChars="0" w:left="0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H26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8B9" w:rsidRPr="006F645A" w:rsidRDefault="004658B9" w:rsidP="004658B9">
            <w:pPr>
              <w:pStyle w:val="a3"/>
              <w:snapToGrid w:val="0"/>
              <w:ind w:leftChars="0" w:left="0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H27</w:t>
            </w:r>
          </w:p>
        </w:tc>
      </w:tr>
      <w:tr w:rsidR="004658B9" w:rsidRPr="006F645A" w:rsidTr="00B53C20"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8B9" w:rsidRPr="006F645A" w:rsidRDefault="004658B9" w:rsidP="004658B9">
            <w:pPr>
              <w:pStyle w:val="a3"/>
              <w:snapToGrid w:val="0"/>
              <w:ind w:leftChars="50" w:left="120" w:rightChars="50" w:right="120"/>
              <w:jc w:val="distribute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在院患者数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B9" w:rsidRDefault="004658B9" w:rsidP="004658B9">
            <w:pPr>
              <w:pStyle w:val="a3"/>
              <w:snapToGrid w:val="0"/>
              <w:ind w:leftChars="0" w:left="0"/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17,613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B9" w:rsidRDefault="004658B9" w:rsidP="004658B9">
            <w:pPr>
              <w:pStyle w:val="a3"/>
              <w:snapToGrid w:val="0"/>
              <w:ind w:leftChars="0" w:left="0"/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17,489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8B9" w:rsidRPr="006F645A" w:rsidRDefault="004658B9" w:rsidP="004658B9">
            <w:pPr>
              <w:pStyle w:val="a3"/>
              <w:snapToGrid w:val="0"/>
              <w:ind w:leftChars="0" w:left="0"/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17,161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B9" w:rsidRDefault="004658B9" w:rsidP="004658B9">
            <w:pPr>
              <w:pStyle w:val="a3"/>
              <w:snapToGrid w:val="0"/>
              <w:ind w:leftChars="0" w:left="0"/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16,893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8B9" w:rsidRPr="006F645A" w:rsidRDefault="004658B9" w:rsidP="004658B9">
            <w:pPr>
              <w:pStyle w:val="a3"/>
              <w:snapToGrid w:val="0"/>
              <w:ind w:leftChars="0" w:left="0"/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16,611</w:t>
            </w:r>
          </w:p>
        </w:tc>
      </w:tr>
      <w:tr w:rsidR="00285DC5" w:rsidRPr="006F645A" w:rsidTr="00B53C20"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85DC5" w:rsidRPr="006F645A" w:rsidRDefault="00285DC5" w:rsidP="004658B9">
            <w:pPr>
              <w:pStyle w:val="a3"/>
              <w:snapToGrid w:val="0"/>
              <w:ind w:leftChars="50" w:left="120" w:rightChars="50" w:right="120"/>
              <w:jc w:val="distribute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前年度との差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85DC5" w:rsidRDefault="00285DC5" w:rsidP="004658B9">
            <w:pPr>
              <w:pStyle w:val="a3"/>
              <w:snapToGrid w:val="0"/>
              <w:ind w:leftChars="0" w:left="0"/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---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85DC5" w:rsidRDefault="00285DC5" w:rsidP="004658B9">
            <w:pPr>
              <w:pStyle w:val="a3"/>
              <w:snapToGrid w:val="0"/>
              <w:ind w:leftChars="0" w:left="0"/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▲124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85DC5" w:rsidRDefault="00285DC5" w:rsidP="00C80233">
            <w:pPr>
              <w:pStyle w:val="a3"/>
              <w:snapToGrid w:val="0"/>
              <w:ind w:leftChars="0" w:left="0"/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▲328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85DC5" w:rsidRDefault="00285DC5" w:rsidP="00C80233">
            <w:pPr>
              <w:pStyle w:val="a3"/>
              <w:snapToGrid w:val="0"/>
              <w:ind w:leftChars="0" w:left="0"/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▲268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85DC5" w:rsidRDefault="00285DC5" w:rsidP="00C80233">
            <w:pPr>
              <w:pStyle w:val="a3"/>
              <w:snapToGrid w:val="0"/>
              <w:ind w:leftChars="0" w:left="0"/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▲282</w:t>
            </w:r>
          </w:p>
        </w:tc>
      </w:tr>
      <w:tr w:rsidR="00285DC5" w:rsidRPr="006F645A" w:rsidTr="00B53C20">
        <w:tc>
          <w:tcPr>
            <w:tcW w:w="198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DC5" w:rsidRPr="006F645A" w:rsidRDefault="00285DC5" w:rsidP="00C80233">
            <w:pPr>
              <w:pStyle w:val="a3"/>
              <w:snapToGrid w:val="0"/>
              <w:ind w:leftChars="50" w:left="120" w:rightChars="50" w:right="120"/>
              <w:jc w:val="distribute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病床数</w:t>
            </w:r>
          </w:p>
        </w:tc>
        <w:tc>
          <w:tcPr>
            <w:tcW w:w="110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C5" w:rsidRDefault="00285DC5" w:rsidP="00285DC5">
            <w:pPr>
              <w:pStyle w:val="a3"/>
              <w:snapToGrid w:val="0"/>
              <w:ind w:leftChars="0" w:left="0"/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19,564</w:t>
            </w:r>
          </w:p>
        </w:tc>
        <w:tc>
          <w:tcPr>
            <w:tcW w:w="110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C5" w:rsidRDefault="00285DC5" w:rsidP="00C80233">
            <w:pPr>
              <w:pStyle w:val="a3"/>
              <w:snapToGrid w:val="0"/>
              <w:ind w:leftChars="0" w:left="0"/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19,564</w:t>
            </w:r>
          </w:p>
        </w:tc>
        <w:tc>
          <w:tcPr>
            <w:tcW w:w="110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C5" w:rsidRDefault="00285DC5" w:rsidP="00C80233">
            <w:pPr>
              <w:pStyle w:val="a3"/>
              <w:snapToGrid w:val="0"/>
              <w:ind w:leftChars="0" w:left="0"/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19,489</w:t>
            </w:r>
          </w:p>
        </w:tc>
        <w:tc>
          <w:tcPr>
            <w:tcW w:w="110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C5" w:rsidRDefault="00285DC5" w:rsidP="00C80233">
            <w:pPr>
              <w:pStyle w:val="a3"/>
              <w:snapToGrid w:val="0"/>
              <w:ind w:leftChars="0" w:left="0"/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19,489</w:t>
            </w:r>
          </w:p>
        </w:tc>
        <w:tc>
          <w:tcPr>
            <w:tcW w:w="110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C5" w:rsidRDefault="00285DC5" w:rsidP="00285DC5">
            <w:pPr>
              <w:pStyle w:val="a3"/>
              <w:snapToGrid w:val="0"/>
              <w:ind w:leftChars="0" w:left="0"/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18,894</w:t>
            </w:r>
          </w:p>
        </w:tc>
      </w:tr>
      <w:tr w:rsidR="00285DC5" w:rsidRPr="006F645A" w:rsidTr="00B53C20"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DC5" w:rsidRPr="00285DC5" w:rsidRDefault="00285DC5" w:rsidP="00285DC5">
            <w:pPr>
              <w:pStyle w:val="a3"/>
              <w:snapToGrid w:val="0"/>
              <w:ind w:leftChars="50" w:left="120" w:rightChars="50" w:right="120"/>
              <w:jc w:val="distribute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前年度との差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C5" w:rsidRDefault="00285DC5" w:rsidP="00C80233">
            <w:pPr>
              <w:pStyle w:val="a3"/>
              <w:snapToGrid w:val="0"/>
              <w:ind w:leftChars="0" w:left="0"/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---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C5" w:rsidRDefault="00285DC5" w:rsidP="00C80233">
            <w:pPr>
              <w:pStyle w:val="a3"/>
              <w:snapToGrid w:val="0"/>
              <w:ind w:leftChars="0" w:left="0"/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---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C5" w:rsidRDefault="00285DC5" w:rsidP="00C80233">
            <w:pPr>
              <w:pStyle w:val="a3"/>
              <w:snapToGrid w:val="0"/>
              <w:ind w:leftChars="0" w:left="0"/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▲75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C5" w:rsidRDefault="00285DC5" w:rsidP="00C80233">
            <w:pPr>
              <w:pStyle w:val="a3"/>
              <w:snapToGrid w:val="0"/>
              <w:ind w:leftChars="0" w:left="0"/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---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C5" w:rsidRDefault="00285DC5" w:rsidP="00C80233">
            <w:pPr>
              <w:pStyle w:val="a3"/>
              <w:snapToGrid w:val="0"/>
              <w:ind w:leftChars="0" w:left="0"/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▲595</w:t>
            </w:r>
          </w:p>
        </w:tc>
      </w:tr>
      <w:tr w:rsidR="00285DC5" w:rsidRPr="006F645A" w:rsidTr="00B53C20"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DC5" w:rsidRPr="006F645A" w:rsidRDefault="00285DC5" w:rsidP="00285DC5">
            <w:pPr>
              <w:pStyle w:val="a3"/>
              <w:snapToGrid w:val="0"/>
              <w:ind w:leftChars="50" w:left="120" w:rightChars="50" w:right="120"/>
              <w:jc w:val="distribute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充足率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C5" w:rsidRDefault="00285DC5" w:rsidP="004658B9">
            <w:pPr>
              <w:pStyle w:val="a3"/>
              <w:snapToGrid w:val="0"/>
              <w:ind w:leftChars="0" w:left="0"/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90.0%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C5" w:rsidRDefault="00285DC5" w:rsidP="004658B9">
            <w:pPr>
              <w:pStyle w:val="a3"/>
              <w:snapToGrid w:val="0"/>
              <w:ind w:leftChars="0" w:left="0"/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89.4%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DC5" w:rsidRPr="006F645A" w:rsidRDefault="00285DC5" w:rsidP="004658B9">
            <w:pPr>
              <w:pStyle w:val="a3"/>
              <w:snapToGrid w:val="0"/>
              <w:ind w:leftChars="0" w:left="0"/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88.1%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C5" w:rsidRDefault="00285DC5" w:rsidP="004658B9">
            <w:pPr>
              <w:pStyle w:val="a3"/>
              <w:snapToGrid w:val="0"/>
              <w:ind w:leftChars="0" w:left="0"/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86.7%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DC5" w:rsidRPr="006F645A" w:rsidRDefault="00285DC5" w:rsidP="004658B9">
            <w:pPr>
              <w:pStyle w:val="a3"/>
              <w:snapToGrid w:val="0"/>
              <w:ind w:leftChars="0" w:left="0"/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87.9%</w:t>
            </w:r>
          </w:p>
        </w:tc>
      </w:tr>
    </w:tbl>
    <w:p w:rsidR="00B34AED" w:rsidRDefault="00B34AED" w:rsidP="00B34AED">
      <w:pPr>
        <w:pStyle w:val="a3"/>
        <w:ind w:leftChars="0" w:left="420" w:firstLineChars="100" w:firstLine="220"/>
        <w:rPr>
          <w:sz w:val="22"/>
        </w:rPr>
      </w:pPr>
    </w:p>
    <w:p w:rsidR="00B34AED" w:rsidRPr="00C80233" w:rsidRDefault="00C80233" w:rsidP="00C80233">
      <w:pPr>
        <w:pStyle w:val="a3"/>
        <w:ind w:leftChars="0" w:left="420" w:firstLineChars="100" w:firstLine="220"/>
        <w:rPr>
          <w:sz w:val="22"/>
        </w:rPr>
      </w:pPr>
      <w:r>
        <w:rPr>
          <w:rFonts w:hint="eastAsia"/>
          <w:sz w:val="22"/>
        </w:rPr>
        <w:t>『</w:t>
      </w:r>
      <w:r w:rsidR="00B34AED">
        <w:rPr>
          <w:rFonts w:hint="eastAsia"/>
          <w:sz w:val="22"/>
        </w:rPr>
        <w:t>年齢区分</w:t>
      </w:r>
      <w:r>
        <w:rPr>
          <w:rFonts w:hint="eastAsia"/>
          <w:sz w:val="22"/>
        </w:rPr>
        <w:t>』では</w:t>
      </w:r>
      <w:r w:rsidR="00B34AED" w:rsidRPr="00C80233">
        <w:rPr>
          <w:rFonts w:hint="eastAsia"/>
          <w:sz w:val="22"/>
        </w:rPr>
        <w:t>、</w:t>
      </w:r>
      <w:r w:rsidRPr="00C80233">
        <w:rPr>
          <w:rFonts w:hint="eastAsia"/>
          <w:sz w:val="22"/>
        </w:rPr>
        <w:t>60歳以上</w:t>
      </w:r>
      <w:r>
        <w:rPr>
          <w:rFonts w:hint="eastAsia"/>
          <w:sz w:val="22"/>
        </w:rPr>
        <w:t>が</w:t>
      </w:r>
      <w:r w:rsidRPr="00C80233">
        <w:rPr>
          <w:rFonts w:hint="eastAsia"/>
          <w:sz w:val="22"/>
        </w:rPr>
        <w:t>在院患者</w:t>
      </w:r>
      <w:r>
        <w:rPr>
          <w:rFonts w:hint="eastAsia"/>
          <w:sz w:val="22"/>
        </w:rPr>
        <w:t>総数の</w:t>
      </w:r>
      <w:r w:rsidR="005D2558" w:rsidRPr="00C80233">
        <w:rPr>
          <w:rFonts w:hint="eastAsia"/>
          <w:sz w:val="22"/>
        </w:rPr>
        <w:t>63.1％</w:t>
      </w:r>
      <w:r>
        <w:rPr>
          <w:rFonts w:hint="eastAsia"/>
          <w:sz w:val="22"/>
        </w:rPr>
        <w:t>を占めている</w:t>
      </w:r>
      <w:r w:rsidR="005D2558" w:rsidRPr="00C80233">
        <w:rPr>
          <w:rFonts w:hint="eastAsia"/>
          <w:sz w:val="22"/>
        </w:rPr>
        <w:t>。</w:t>
      </w:r>
    </w:p>
    <w:p w:rsidR="00D42EE2" w:rsidRDefault="008E5B36" w:rsidP="004658B9">
      <w:pPr>
        <w:pStyle w:val="a3"/>
        <w:ind w:leftChars="0" w:left="420" w:firstLineChars="100" w:firstLine="240"/>
      </w:pPr>
      <w:r>
        <w:rPr>
          <w:noProof/>
        </w:rPr>
        <w:drawing>
          <wp:inline distT="0" distB="0" distL="0" distR="0" wp14:anchorId="7FB1E577" wp14:editId="66BCFBCA">
            <wp:extent cx="4686300" cy="2533650"/>
            <wp:effectExtent l="0" t="0" r="19050" b="19050"/>
            <wp:docPr id="2" name="グラフ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C80233" w:rsidRPr="00C80233" w:rsidRDefault="00C80233" w:rsidP="00C80233">
      <w:pPr>
        <w:pStyle w:val="a3"/>
        <w:ind w:leftChars="0" w:left="420" w:firstLineChars="100" w:firstLine="220"/>
        <w:rPr>
          <w:sz w:val="22"/>
        </w:rPr>
      </w:pPr>
      <w:r>
        <w:rPr>
          <w:rFonts w:hint="eastAsia"/>
          <w:sz w:val="22"/>
        </w:rPr>
        <w:t>『入院形態区分』</w:t>
      </w:r>
      <w:r w:rsidR="00C61A9C">
        <w:rPr>
          <w:rFonts w:hint="eastAsia"/>
          <w:sz w:val="22"/>
        </w:rPr>
        <w:t>では</w:t>
      </w:r>
      <w:r w:rsidRPr="00C80233">
        <w:rPr>
          <w:rFonts w:hint="eastAsia"/>
          <w:sz w:val="22"/>
        </w:rPr>
        <w:t>、</w:t>
      </w:r>
      <w:r w:rsidR="00C61A9C">
        <w:rPr>
          <w:rFonts w:hint="eastAsia"/>
          <w:sz w:val="22"/>
        </w:rPr>
        <w:t>「医療保護入院（50.4％）」が最も多く、「任意入院（49.0％）」と合わせると</w:t>
      </w:r>
      <w:r w:rsidR="00C61A9C" w:rsidRPr="00C80233">
        <w:rPr>
          <w:rFonts w:hint="eastAsia"/>
          <w:sz w:val="22"/>
        </w:rPr>
        <w:t>在院患者</w:t>
      </w:r>
      <w:r w:rsidR="00C61A9C">
        <w:rPr>
          <w:rFonts w:hint="eastAsia"/>
          <w:sz w:val="22"/>
        </w:rPr>
        <w:t>総数の99.4</w:t>
      </w:r>
      <w:r w:rsidR="00C61A9C" w:rsidRPr="00C80233">
        <w:rPr>
          <w:rFonts w:hint="eastAsia"/>
          <w:sz w:val="22"/>
        </w:rPr>
        <w:t>％</w:t>
      </w:r>
      <w:r w:rsidR="00C61A9C">
        <w:rPr>
          <w:rFonts w:hint="eastAsia"/>
          <w:sz w:val="22"/>
        </w:rPr>
        <w:t>を占めている</w:t>
      </w:r>
      <w:r w:rsidR="00C61A9C" w:rsidRPr="00C80233">
        <w:rPr>
          <w:rFonts w:hint="eastAsia"/>
          <w:sz w:val="22"/>
        </w:rPr>
        <w:t>。</w:t>
      </w:r>
    </w:p>
    <w:p w:rsidR="00C80233" w:rsidRDefault="00C80233" w:rsidP="00C80233">
      <w:pPr>
        <w:pStyle w:val="a3"/>
        <w:ind w:leftChars="0" w:left="420" w:firstLineChars="100" w:firstLine="240"/>
      </w:pPr>
      <w:r>
        <w:rPr>
          <w:noProof/>
        </w:rPr>
        <w:drawing>
          <wp:inline distT="0" distB="0" distL="0" distR="0" wp14:anchorId="7B14746F" wp14:editId="5AC3B06C">
            <wp:extent cx="4686300" cy="2533650"/>
            <wp:effectExtent l="0" t="0" r="19050" b="19050"/>
            <wp:docPr id="3" name="グラフ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994388" w:rsidRDefault="00994388" w:rsidP="00994388">
      <w:pPr>
        <w:pStyle w:val="a3"/>
        <w:ind w:leftChars="0" w:left="420" w:firstLineChars="100" w:firstLine="220"/>
        <w:rPr>
          <w:sz w:val="22"/>
        </w:rPr>
      </w:pPr>
    </w:p>
    <w:p w:rsidR="004778E8" w:rsidRDefault="004778E8" w:rsidP="004778E8">
      <w:pPr>
        <w:pStyle w:val="a3"/>
        <w:spacing w:after="100" w:afterAutospacing="1"/>
        <w:ind w:leftChars="0" w:left="420" w:firstLineChars="100" w:firstLine="220"/>
        <w:rPr>
          <w:sz w:val="22"/>
        </w:rPr>
      </w:pPr>
      <w:r>
        <w:rPr>
          <w:rFonts w:hint="eastAsia"/>
          <w:sz w:val="22"/>
        </w:rPr>
        <w:t>『疾患名区分』では</w:t>
      </w:r>
      <w:r w:rsidRPr="00C80233">
        <w:rPr>
          <w:rFonts w:hint="eastAsia"/>
          <w:sz w:val="22"/>
        </w:rPr>
        <w:t>、</w:t>
      </w:r>
      <w:r w:rsidR="000F7AF3">
        <w:rPr>
          <w:rFonts w:hint="eastAsia"/>
          <w:sz w:val="22"/>
        </w:rPr>
        <w:t>「</w:t>
      </w:r>
      <w:r w:rsidR="000F7AF3" w:rsidRPr="000F7AF3">
        <w:rPr>
          <w:rFonts w:hint="eastAsia"/>
          <w:sz w:val="22"/>
        </w:rPr>
        <w:t>統合失調症、統合失調症型障害及び妄想性障害（F2）</w:t>
      </w:r>
      <w:r w:rsidR="000F7AF3">
        <w:rPr>
          <w:rFonts w:hint="eastAsia"/>
          <w:sz w:val="22"/>
        </w:rPr>
        <w:t>」が最も多いが、在院患者数は年々減少しており、</w:t>
      </w:r>
      <w:r>
        <w:rPr>
          <w:rFonts w:hint="eastAsia"/>
          <w:sz w:val="22"/>
        </w:rPr>
        <w:t>昨年度調査と比較すると</w:t>
      </w:r>
      <w:r w:rsidR="006C4A28">
        <w:rPr>
          <w:rFonts w:hint="eastAsia"/>
          <w:sz w:val="22"/>
        </w:rPr>
        <w:t>282</w:t>
      </w:r>
      <w:r>
        <w:rPr>
          <w:rFonts w:hint="eastAsia"/>
          <w:sz w:val="22"/>
        </w:rPr>
        <w:t>人減少している。</w:t>
      </w:r>
    </w:p>
    <w:tbl>
      <w:tblPr>
        <w:tblW w:w="0" w:type="auto"/>
        <w:tblInd w:w="851" w:type="dxa"/>
        <w:tblLook w:val="04A0" w:firstRow="1" w:lastRow="0" w:firstColumn="1" w:lastColumn="0" w:noHBand="0" w:noVBand="1"/>
      </w:tblPr>
      <w:tblGrid>
        <w:gridCol w:w="4713"/>
        <w:gridCol w:w="811"/>
        <w:gridCol w:w="811"/>
        <w:gridCol w:w="811"/>
        <w:gridCol w:w="811"/>
        <w:gridCol w:w="811"/>
      </w:tblGrid>
      <w:tr w:rsidR="004778E8" w:rsidRPr="006F645A" w:rsidTr="00165231"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778E8" w:rsidRPr="006F645A" w:rsidRDefault="004778E8" w:rsidP="008A4BBB">
            <w:pPr>
              <w:pStyle w:val="a3"/>
              <w:snapToGrid w:val="0"/>
              <w:ind w:leftChars="0" w:left="0"/>
              <w:rPr>
                <w:rFonts w:ascii="ＭＳ Ｐゴシック" w:eastAsia="ＭＳ Ｐゴシック" w:hAnsi="ＭＳ Ｐゴシック"/>
              </w:rPr>
            </w:pPr>
            <w:r w:rsidRPr="006F645A">
              <w:rPr>
                <w:rFonts w:ascii="ＭＳ Ｐゴシック" w:eastAsia="ＭＳ Ｐゴシック" w:hAnsi="ＭＳ Ｐゴシック" w:hint="eastAsia"/>
              </w:rPr>
              <w:t>■</w:t>
            </w:r>
            <w:r>
              <w:rPr>
                <w:rFonts w:ascii="ＭＳ Ｐゴシック" w:eastAsia="ＭＳ Ｐゴシック" w:hAnsi="ＭＳ Ｐゴシック" w:hint="eastAsia"/>
              </w:rPr>
              <w:t>疾患名区分別在院患者数の推移</w:t>
            </w:r>
          </w:p>
        </w:tc>
      </w:tr>
      <w:tr w:rsidR="000F7AF3" w:rsidRPr="006F645A" w:rsidTr="0016523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8E8" w:rsidRPr="006F645A" w:rsidRDefault="004778E8" w:rsidP="00C31B55">
            <w:pPr>
              <w:pStyle w:val="a3"/>
              <w:snapToGrid w:val="0"/>
              <w:ind w:leftChars="0" w:left="0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年度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8E8" w:rsidRPr="006F645A" w:rsidRDefault="004778E8" w:rsidP="008A4BBB">
            <w:pPr>
              <w:pStyle w:val="a3"/>
              <w:snapToGrid w:val="0"/>
              <w:ind w:leftChars="0" w:left="0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H23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8E8" w:rsidRPr="006F645A" w:rsidRDefault="004778E8" w:rsidP="008A4BBB">
            <w:pPr>
              <w:pStyle w:val="a3"/>
              <w:snapToGrid w:val="0"/>
              <w:ind w:leftChars="0" w:left="0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H24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8E8" w:rsidRPr="006F645A" w:rsidRDefault="004778E8" w:rsidP="008A4BBB">
            <w:pPr>
              <w:pStyle w:val="a3"/>
              <w:snapToGrid w:val="0"/>
              <w:ind w:leftChars="0" w:left="0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H25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8E8" w:rsidRPr="006F645A" w:rsidRDefault="004778E8" w:rsidP="008A4BBB">
            <w:pPr>
              <w:pStyle w:val="a3"/>
              <w:snapToGrid w:val="0"/>
              <w:ind w:leftChars="0" w:left="0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H26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8E8" w:rsidRPr="006F645A" w:rsidRDefault="004778E8" w:rsidP="008A4BBB">
            <w:pPr>
              <w:pStyle w:val="a3"/>
              <w:snapToGrid w:val="0"/>
              <w:ind w:leftChars="0" w:left="0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H27</w:t>
            </w:r>
          </w:p>
        </w:tc>
      </w:tr>
      <w:tr w:rsidR="00C31B55" w:rsidRPr="006F645A" w:rsidTr="0016523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B55" w:rsidRPr="00C31B55" w:rsidRDefault="00C31B55" w:rsidP="008A4BBB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C31B5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>症状性を含む器質性精神障害（F0）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B55" w:rsidRPr="00C31B55" w:rsidRDefault="000F7AF3" w:rsidP="008A4BBB">
            <w:pPr>
              <w:pStyle w:val="a3"/>
              <w:snapToGrid w:val="0"/>
              <w:ind w:leftChars="0" w:left="0"/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3,884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B55" w:rsidRDefault="000F7AF3" w:rsidP="008A4BBB">
            <w:pPr>
              <w:pStyle w:val="a3"/>
              <w:snapToGrid w:val="0"/>
              <w:ind w:leftChars="0" w:left="0"/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3,811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B55" w:rsidRDefault="000F7AF3" w:rsidP="008A4BBB">
            <w:pPr>
              <w:pStyle w:val="a3"/>
              <w:snapToGrid w:val="0"/>
              <w:ind w:leftChars="0" w:left="0"/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3,818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B55" w:rsidRDefault="000F7AF3" w:rsidP="008A4BBB">
            <w:pPr>
              <w:pStyle w:val="a3"/>
              <w:snapToGrid w:val="0"/>
              <w:ind w:leftChars="0" w:left="0"/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3,760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B55" w:rsidRDefault="000F7AF3" w:rsidP="008A4BBB">
            <w:pPr>
              <w:pStyle w:val="a3"/>
              <w:snapToGrid w:val="0"/>
              <w:ind w:leftChars="0" w:left="0"/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3,765</w:t>
            </w:r>
          </w:p>
        </w:tc>
      </w:tr>
      <w:tr w:rsidR="00C31B55" w:rsidRPr="006F645A" w:rsidTr="0016523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B55" w:rsidRPr="00C31B55" w:rsidRDefault="00C31B55" w:rsidP="008A4BBB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C31B5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>精神作用物質使用による精神及び行動の障害（F1）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B55" w:rsidRDefault="000F7AF3" w:rsidP="008A4BBB">
            <w:pPr>
              <w:pStyle w:val="a3"/>
              <w:snapToGrid w:val="0"/>
              <w:ind w:leftChars="0" w:left="0"/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1,009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B55" w:rsidRDefault="000F7AF3" w:rsidP="008A4BBB">
            <w:pPr>
              <w:pStyle w:val="a3"/>
              <w:snapToGrid w:val="0"/>
              <w:ind w:leftChars="0" w:left="0"/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1,001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B55" w:rsidRDefault="000F7AF3" w:rsidP="008A4BBB">
            <w:pPr>
              <w:pStyle w:val="a3"/>
              <w:snapToGrid w:val="0"/>
              <w:ind w:leftChars="0" w:left="0"/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1,059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B55" w:rsidRDefault="000F7AF3" w:rsidP="008A4BBB">
            <w:pPr>
              <w:pStyle w:val="a3"/>
              <w:snapToGrid w:val="0"/>
              <w:ind w:leftChars="0" w:left="0"/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1,086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B55" w:rsidRDefault="000F7AF3" w:rsidP="008A4BBB">
            <w:pPr>
              <w:pStyle w:val="a3"/>
              <w:snapToGrid w:val="0"/>
              <w:ind w:leftChars="0" w:left="0"/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1,034</w:t>
            </w:r>
          </w:p>
        </w:tc>
      </w:tr>
      <w:tr w:rsidR="00C31B55" w:rsidRPr="006F645A" w:rsidTr="0016523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B55" w:rsidRPr="00C31B55" w:rsidRDefault="00C31B55" w:rsidP="008A4BBB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C31B5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>統合失調症、統合失調症型障害及び妄想性障害（F2）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B55" w:rsidRDefault="000F7AF3" w:rsidP="008A4BBB">
            <w:pPr>
              <w:pStyle w:val="a3"/>
              <w:snapToGrid w:val="0"/>
              <w:ind w:leftChars="0" w:left="0"/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10,079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B55" w:rsidRDefault="000F7AF3" w:rsidP="008A4BBB">
            <w:pPr>
              <w:pStyle w:val="a3"/>
              <w:snapToGrid w:val="0"/>
              <w:ind w:leftChars="0" w:left="0"/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9,673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B55" w:rsidRDefault="000F7AF3" w:rsidP="008A4BBB">
            <w:pPr>
              <w:pStyle w:val="a3"/>
              <w:snapToGrid w:val="0"/>
              <w:ind w:leftChars="0" w:left="0"/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9,520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B55" w:rsidRDefault="000F7AF3" w:rsidP="008A4BBB">
            <w:pPr>
              <w:pStyle w:val="a3"/>
              <w:snapToGrid w:val="0"/>
              <w:ind w:leftChars="0" w:left="0"/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9,376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B55" w:rsidRDefault="000F7AF3" w:rsidP="008A4BBB">
            <w:pPr>
              <w:pStyle w:val="a3"/>
              <w:snapToGrid w:val="0"/>
              <w:ind w:leftChars="0" w:left="0"/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9,111</w:t>
            </w:r>
          </w:p>
        </w:tc>
      </w:tr>
      <w:tr w:rsidR="00C31B55" w:rsidRPr="006F645A" w:rsidTr="0016523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B55" w:rsidRPr="00C31B55" w:rsidRDefault="00C31B55" w:rsidP="008A4BBB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C31B5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>気分（感情）障害（F3）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B55" w:rsidRDefault="000F7AF3" w:rsidP="008A4BBB">
            <w:pPr>
              <w:pStyle w:val="a3"/>
              <w:snapToGrid w:val="0"/>
              <w:ind w:leftChars="0" w:left="0"/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1,573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B55" w:rsidRDefault="000F7AF3" w:rsidP="008A4BBB">
            <w:pPr>
              <w:pStyle w:val="a3"/>
              <w:snapToGrid w:val="0"/>
              <w:ind w:leftChars="0" w:left="0"/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1,647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B55" w:rsidRDefault="000F7AF3" w:rsidP="008A4BBB">
            <w:pPr>
              <w:pStyle w:val="a3"/>
              <w:snapToGrid w:val="0"/>
              <w:ind w:leftChars="0" w:left="0"/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1,572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B55" w:rsidRDefault="000F7AF3" w:rsidP="008A4BBB">
            <w:pPr>
              <w:pStyle w:val="a3"/>
              <w:snapToGrid w:val="0"/>
              <w:ind w:leftChars="0" w:left="0"/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1,584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B55" w:rsidRDefault="000F7AF3" w:rsidP="008A4BBB">
            <w:pPr>
              <w:pStyle w:val="a3"/>
              <w:snapToGrid w:val="0"/>
              <w:ind w:leftChars="0" w:left="0"/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1,628</w:t>
            </w:r>
          </w:p>
        </w:tc>
      </w:tr>
      <w:tr w:rsidR="00C31B55" w:rsidRPr="006F645A" w:rsidTr="0016523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B55" w:rsidRPr="00C31B55" w:rsidRDefault="00C31B55" w:rsidP="000F7AF3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C31B5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>神経症性障害、ストレス関連障害及び身体表現性障害（F4）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B55" w:rsidRDefault="000F7AF3" w:rsidP="008A4BBB">
            <w:pPr>
              <w:pStyle w:val="a3"/>
              <w:snapToGrid w:val="0"/>
              <w:ind w:leftChars="0" w:left="0"/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272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B55" w:rsidRDefault="000F7AF3" w:rsidP="008A4BBB">
            <w:pPr>
              <w:pStyle w:val="a3"/>
              <w:snapToGrid w:val="0"/>
              <w:ind w:leftChars="0" w:left="0"/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284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B55" w:rsidRDefault="000F7AF3" w:rsidP="008A4BBB">
            <w:pPr>
              <w:pStyle w:val="a3"/>
              <w:snapToGrid w:val="0"/>
              <w:ind w:leftChars="0" w:left="0"/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272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B55" w:rsidRDefault="000F7AF3" w:rsidP="008A4BBB">
            <w:pPr>
              <w:pStyle w:val="a3"/>
              <w:snapToGrid w:val="0"/>
              <w:ind w:leftChars="0" w:left="0"/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269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B55" w:rsidRDefault="000F7AF3" w:rsidP="008A4BBB">
            <w:pPr>
              <w:pStyle w:val="a3"/>
              <w:snapToGrid w:val="0"/>
              <w:ind w:leftChars="0" w:left="0"/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287</w:t>
            </w:r>
          </w:p>
        </w:tc>
      </w:tr>
      <w:tr w:rsidR="00C31B55" w:rsidRPr="006F645A" w:rsidTr="0016523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B55" w:rsidRPr="00C31B55" w:rsidRDefault="00C31B55" w:rsidP="008A4BBB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C31B5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>生理的障害及び身体的要因に関連した行動症候群（F5）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B55" w:rsidRDefault="000F7AF3" w:rsidP="008A4BBB">
            <w:pPr>
              <w:pStyle w:val="a3"/>
              <w:snapToGrid w:val="0"/>
              <w:ind w:leftChars="0" w:left="0"/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B55" w:rsidRDefault="000F7AF3" w:rsidP="008A4BBB">
            <w:pPr>
              <w:pStyle w:val="a3"/>
              <w:snapToGrid w:val="0"/>
              <w:ind w:leftChars="0" w:left="0"/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72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B55" w:rsidRDefault="000F7AF3" w:rsidP="008A4BBB">
            <w:pPr>
              <w:pStyle w:val="a3"/>
              <w:snapToGrid w:val="0"/>
              <w:ind w:leftChars="0" w:left="0"/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B55" w:rsidRDefault="000F7AF3" w:rsidP="008A4BBB">
            <w:pPr>
              <w:pStyle w:val="a3"/>
              <w:snapToGrid w:val="0"/>
              <w:ind w:leftChars="0" w:left="0"/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B55" w:rsidRDefault="000F7AF3" w:rsidP="008A4BBB">
            <w:pPr>
              <w:pStyle w:val="a3"/>
              <w:snapToGrid w:val="0"/>
              <w:ind w:leftChars="0" w:left="0"/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62</w:t>
            </w:r>
          </w:p>
        </w:tc>
      </w:tr>
      <w:tr w:rsidR="00C31B55" w:rsidRPr="006F645A" w:rsidTr="0016523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B55" w:rsidRPr="00C31B55" w:rsidRDefault="00C31B55" w:rsidP="008A4BBB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C31B5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>成人の人格及び行動の障害（F6）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B55" w:rsidRDefault="000F7AF3" w:rsidP="008A4BBB">
            <w:pPr>
              <w:pStyle w:val="a3"/>
              <w:snapToGrid w:val="0"/>
              <w:ind w:leftChars="0" w:left="0"/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B55" w:rsidRDefault="000F7AF3" w:rsidP="008A4BBB">
            <w:pPr>
              <w:pStyle w:val="a3"/>
              <w:snapToGrid w:val="0"/>
              <w:ind w:leftChars="0" w:left="0"/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B55" w:rsidRDefault="000F7AF3" w:rsidP="008A4BBB">
            <w:pPr>
              <w:pStyle w:val="a3"/>
              <w:snapToGrid w:val="0"/>
              <w:ind w:leftChars="0" w:left="0"/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B55" w:rsidRDefault="000F7AF3" w:rsidP="008A4BBB">
            <w:pPr>
              <w:pStyle w:val="a3"/>
              <w:snapToGrid w:val="0"/>
              <w:ind w:leftChars="0" w:left="0"/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B55" w:rsidRDefault="000F7AF3" w:rsidP="008A4BBB">
            <w:pPr>
              <w:pStyle w:val="a3"/>
              <w:snapToGrid w:val="0"/>
              <w:ind w:leftChars="0" w:left="0"/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49</w:t>
            </w:r>
          </w:p>
        </w:tc>
      </w:tr>
      <w:tr w:rsidR="00C31B55" w:rsidRPr="006F645A" w:rsidTr="0016523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B55" w:rsidRPr="00C31B55" w:rsidRDefault="00C31B55" w:rsidP="008A4BBB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C31B5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>精神遅滞（F7）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B55" w:rsidRDefault="000F7AF3" w:rsidP="008A4BBB">
            <w:pPr>
              <w:pStyle w:val="a3"/>
              <w:snapToGrid w:val="0"/>
              <w:ind w:leftChars="0" w:left="0"/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378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B55" w:rsidRDefault="000F7AF3" w:rsidP="008A4BBB">
            <w:pPr>
              <w:pStyle w:val="a3"/>
              <w:snapToGrid w:val="0"/>
              <w:ind w:leftChars="0" w:left="0"/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609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B55" w:rsidRDefault="000F7AF3" w:rsidP="008A4BBB">
            <w:pPr>
              <w:pStyle w:val="a3"/>
              <w:snapToGrid w:val="0"/>
              <w:ind w:leftChars="0" w:left="0"/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471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B55" w:rsidRDefault="000F7AF3" w:rsidP="008A4BBB">
            <w:pPr>
              <w:pStyle w:val="a3"/>
              <w:snapToGrid w:val="0"/>
              <w:ind w:leftChars="0" w:left="0"/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391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B55" w:rsidRDefault="000F7AF3" w:rsidP="008A4BBB">
            <w:pPr>
              <w:pStyle w:val="a3"/>
              <w:snapToGrid w:val="0"/>
              <w:ind w:leftChars="0" w:left="0"/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372</w:t>
            </w:r>
          </w:p>
        </w:tc>
      </w:tr>
      <w:tr w:rsidR="00C31B55" w:rsidRPr="006F645A" w:rsidTr="0016523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B55" w:rsidRPr="00C31B55" w:rsidRDefault="00C31B55" w:rsidP="008A4BBB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C31B5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>心理的発達の障害（F8）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B55" w:rsidRDefault="000F7AF3" w:rsidP="008A4BBB">
            <w:pPr>
              <w:pStyle w:val="a3"/>
              <w:snapToGrid w:val="0"/>
              <w:ind w:leftChars="0" w:left="0"/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B55" w:rsidRDefault="000F7AF3" w:rsidP="008A4BBB">
            <w:pPr>
              <w:pStyle w:val="a3"/>
              <w:snapToGrid w:val="0"/>
              <w:ind w:leftChars="0" w:left="0"/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83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B55" w:rsidRDefault="000F7AF3" w:rsidP="008A4BBB">
            <w:pPr>
              <w:pStyle w:val="a3"/>
              <w:snapToGrid w:val="0"/>
              <w:ind w:leftChars="0" w:left="0"/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B55" w:rsidRDefault="000F7AF3" w:rsidP="008A4BBB">
            <w:pPr>
              <w:pStyle w:val="a3"/>
              <w:snapToGrid w:val="0"/>
              <w:ind w:leftChars="0" w:left="0"/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117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B55" w:rsidRDefault="000F7AF3" w:rsidP="008A4BBB">
            <w:pPr>
              <w:pStyle w:val="a3"/>
              <w:snapToGrid w:val="0"/>
              <w:ind w:leftChars="0" w:left="0"/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112</w:t>
            </w:r>
          </w:p>
        </w:tc>
      </w:tr>
      <w:tr w:rsidR="00C31B55" w:rsidRPr="006F645A" w:rsidTr="0016523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B55" w:rsidRPr="00C31B55" w:rsidRDefault="00C31B55" w:rsidP="008A4BBB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C31B5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>小児期及び青年期の通常発症する行動及び</w:t>
            </w:r>
            <w:r w:rsidRPr="00C31B5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br/>
              <w:t>情緒の障害及び特定不能の精神障害（F9）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B55" w:rsidRDefault="000F7AF3" w:rsidP="008A4BBB">
            <w:pPr>
              <w:pStyle w:val="a3"/>
              <w:snapToGrid w:val="0"/>
              <w:ind w:leftChars="0" w:left="0"/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B55" w:rsidRDefault="000F7AF3" w:rsidP="008A4BBB">
            <w:pPr>
              <w:pStyle w:val="a3"/>
              <w:snapToGrid w:val="0"/>
              <w:ind w:leftChars="0" w:left="0"/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B55" w:rsidRDefault="000F7AF3" w:rsidP="008A4BBB">
            <w:pPr>
              <w:pStyle w:val="a3"/>
              <w:snapToGrid w:val="0"/>
              <w:ind w:leftChars="0" w:left="0"/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B55" w:rsidRDefault="000F7AF3" w:rsidP="008A4BBB">
            <w:pPr>
              <w:pStyle w:val="a3"/>
              <w:snapToGrid w:val="0"/>
              <w:ind w:leftChars="0" w:left="0"/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B55" w:rsidRDefault="000F7AF3" w:rsidP="008A4BBB">
            <w:pPr>
              <w:pStyle w:val="a3"/>
              <w:snapToGrid w:val="0"/>
              <w:ind w:leftChars="0" w:left="0"/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34</w:t>
            </w:r>
          </w:p>
        </w:tc>
      </w:tr>
      <w:tr w:rsidR="00C31B55" w:rsidRPr="006F645A" w:rsidTr="0016523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B55" w:rsidRPr="00C31B55" w:rsidRDefault="00C31B55" w:rsidP="008A4BBB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C31B5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>てんかん（症状性を含む器質性障害(F0)に属さないもの）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B55" w:rsidRDefault="000F7AF3" w:rsidP="008A4BBB">
            <w:pPr>
              <w:pStyle w:val="a3"/>
              <w:snapToGrid w:val="0"/>
              <w:ind w:leftChars="0" w:left="0"/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B55" w:rsidRDefault="000F7AF3" w:rsidP="008A4BBB">
            <w:pPr>
              <w:pStyle w:val="a3"/>
              <w:snapToGrid w:val="0"/>
              <w:ind w:leftChars="0" w:left="0"/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101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B55" w:rsidRDefault="000F7AF3" w:rsidP="008A4BBB">
            <w:pPr>
              <w:pStyle w:val="a3"/>
              <w:snapToGrid w:val="0"/>
              <w:ind w:leftChars="0" w:left="0"/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87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B55" w:rsidRDefault="000F7AF3" w:rsidP="008A4BBB">
            <w:pPr>
              <w:pStyle w:val="a3"/>
              <w:snapToGrid w:val="0"/>
              <w:ind w:leftChars="0" w:left="0"/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B55" w:rsidRDefault="000F7AF3" w:rsidP="008A4BBB">
            <w:pPr>
              <w:pStyle w:val="a3"/>
              <w:snapToGrid w:val="0"/>
              <w:ind w:leftChars="0" w:left="0"/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64</w:t>
            </w:r>
          </w:p>
        </w:tc>
      </w:tr>
      <w:tr w:rsidR="00C31B55" w:rsidRPr="006F645A" w:rsidTr="0016523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B55" w:rsidRPr="00C31B55" w:rsidRDefault="00C31B55" w:rsidP="008A4BBB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C31B5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>その他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B55" w:rsidRDefault="000F7AF3" w:rsidP="008A4BBB">
            <w:pPr>
              <w:pStyle w:val="a3"/>
              <w:snapToGrid w:val="0"/>
              <w:ind w:leftChars="0" w:left="0"/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91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B55" w:rsidRDefault="000F7AF3" w:rsidP="008A4BBB">
            <w:pPr>
              <w:pStyle w:val="a3"/>
              <w:snapToGrid w:val="0"/>
              <w:ind w:leftChars="0" w:left="0"/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115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B55" w:rsidRDefault="000F7AF3" w:rsidP="008A4BBB">
            <w:pPr>
              <w:pStyle w:val="a3"/>
              <w:snapToGrid w:val="0"/>
              <w:ind w:leftChars="0" w:left="0"/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121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B55" w:rsidRDefault="000F7AF3" w:rsidP="008A4BBB">
            <w:pPr>
              <w:pStyle w:val="a3"/>
              <w:snapToGrid w:val="0"/>
              <w:ind w:leftChars="0" w:left="0"/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113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B55" w:rsidRDefault="000F7AF3" w:rsidP="008A4BBB">
            <w:pPr>
              <w:pStyle w:val="a3"/>
              <w:snapToGrid w:val="0"/>
              <w:ind w:leftChars="0" w:left="0"/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93</w:t>
            </w:r>
          </w:p>
        </w:tc>
      </w:tr>
      <w:tr w:rsidR="000F7AF3" w:rsidRPr="006F645A" w:rsidTr="0016523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AF3" w:rsidRPr="00C31B55" w:rsidRDefault="000F7AF3" w:rsidP="000F7AF3">
            <w:pPr>
              <w:widowControl/>
              <w:snapToGrid w:val="0"/>
              <w:ind w:leftChars="100" w:left="24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>総計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AF3" w:rsidRDefault="000F7AF3" w:rsidP="008A4BBB">
            <w:pPr>
              <w:pStyle w:val="a3"/>
              <w:snapToGrid w:val="0"/>
              <w:ind w:leftChars="0" w:left="0"/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/>
                <w:sz w:val="22"/>
              </w:rPr>
              <w:fldChar w:fldCharType="begin"/>
            </w:r>
            <w:r>
              <w:rPr>
                <w:rFonts w:ascii="ＭＳ Ｐゴシック" w:eastAsia="ＭＳ Ｐゴシック" w:hAnsi="ＭＳ Ｐゴシック"/>
                <w:sz w:val="22"/>
              </w:rPr>
              <w:instrText xml:space="preserve"> </w:instrTex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instrText>=SUM(ABOVE)</w:instrText>
            </w:r>
            <w:r>
              <w:rPr>
                <w:rFonts w:ascii="ＭＳ Ｐゴシック" w:eastAsia="ＭＳ Ｐゴシック" w:hAnsi="ＭＳ Ｐゴシック"/>
                <w:sz w:val="22"/>
              </w:rPr>
              <w:instrText xml:space="preserve"> </w:instrText>
            </w:r>
            <w:r>
              <w:rPr>
                <w:rFonts w:ascii="ＭＳ Ｐゴシック" w:eastAsia="ＭＳ Ｐゴシック" w:hAnsi="ＭＳ Ｐゴシック"/>
                <w:sz w:val="22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noProof/>
                <w:sz w:val="22"/>
              </w:rPr>
              <w:t>17,613</w:t>
            </w:r>
            <w:r>
              <w:rPr>
                <w:rFonts w:ascii="ＭＳ Ｐゴシック" w:eastAsia="ＭＳ Ｐゴシック" w:hAnsi="ＭＳ Ｐゴシック"/>
                <w:sz w:val="22"/>
              </w:rPr>
              <w:fldChar w:fldCharType="end"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AF3" w:rsidRDefault="000F7AF3" w:rsidP="008A4BBB">
            <w:pPr>
              <w:pStyle w:val="a3"/>
              <w:snapToGrid w:val="0"/>
              <w:ind w:leftChars="0" w:left="0"/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/>
                <w:sz w:val="22"/>
              </w:rPr>
              <w:fldChar w:fldCharType="begin"/>
            </w:r>
            <w:r>
              <w:rPr>
                <w:rFonts w:ascii="ＭＳ Ｐゴシック" w:eastAsia="ＭＳ Ｐゴシック" w:hAnsi="ＭＳ Ｐゴシック"/>
                <w:sz w:val="22"/>
              </w:rPr>
              <w:instrText xml:space="preserve"> </w:instrTex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instrText>=SUM(ABOVE)</w:instrText>
            </w:r>
            <w:r>
              <w:rPr>
                <w:rFonts w:ascii="ＭＳ Ｐゴシック" w:eastAsia="ＭＳ Ｐゴシック" w:hAnsi="ＭＳ Ｐゴシック"/>
                <w:sz w:val="22"/>
              </w:rPr>
              <w:instrText xml:space="preserve"> </w:instrText>
            </w:r>
            <w:r>
              <w:rPr>
                <w:rFonts w:ascii="ＭＳ Ｐゴシック" w:eastAsia="ＭＳ Ｐゴシック" w:hAnsi="ＭＳ Ｐゴシック"/>
                <w:sz w:val="22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noProof/>
                <w:sz w:val="22"/>
              </w:rPr>
              <w:t>17,489</w:t>
            </w:r>
            <w:r>
              <w:rPr>
                <w:rFonts w:ascii="ＭＳ Ｐゴシック" w:eastAsia="ＭＳ Ｐゴシック" w:hAnsi="ＭＳ Ｐゴシック"/>
                <w:sz w:val="22"/>
              </w:rPr>
              <w:fldChar w:fldCharType="end"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AF3" w:rsidRDefault="000F7AF3" w:rsidP="008A4BBB">
            <w:pPr>
              <w:pStyle w:val="a3"/>
              <w:snapToGrid w:val="0"/>
              <w:ind w:leftChars="0" w:left="0"/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/>
                <w:sz w:val="22"/>
              </w:rPr>
              <w:fldChar w:fldCharType="begin"/>
            </w:r>
            <w:r>
              <w:rPr>
                <w:rFonts w:ascii="ＭＳ Ｐゴシック" w:eastAsia="ＭＳ Ｐゴシック" w:hAnsi="ＭＳ Ｐゴシック"/>
                <w:sz w:val="22"/>
              </w:rPr>
              <w:instrText xml:space="preserve"> </w:instrTex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instrText>=SUM(ABOVE)</w:instrText>
            </w:r>
            <w:r>
              <w:rPr>
                <w:rFonts w:ascii="ＭＳ Ｐゴシック" w:eastAsia="ＭＳ Ｐゴシック" w:hAnsi="ＭＳ Ｐゴシック"/>
                <w:sz w:val="22"/>
              </w:rPr>
              <w:instrText xml:space="preserve"> </w:instrText>
            </w:r>
            <w:r>
              <w:rPr>
                <w:rFonts w:ascii="ＭＳ Ｐゴシック" w:eastAsia="ＭＳ Ｐゴシック" w:hAnsi="ＭＳ Ｐゴシック"/>
                <w:sz w:val="22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noProof/>
                <w:sz w:val="22"/>
              </w:rPr>
              <w:t>17,161</w:t>
            </w:r>
            <w:r>
              <w:rPr>
                <w:rFonts w:ascii="ＭＳ Ｐゴシック" w:eastAsia="ＭＳ Ｐゴシック" w:hAnsi="ＭＳ Ｐゴシック"/>
                <w:sz w:val="22"/>
              </w:rPr>
              <w:fldChar w:fldCharType="end"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AF3" w:rsidRDefault="000F7AF3" w:rsidP="008A4BBB">
            <w:pPr>
              <w:pStyle w:val="a3"/>
              <w:snapToGrid w:val="0"/>
              <w:ind w:leftChars="0" w:left="0"/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/>
                <w:sz w:val="22"/>
              </w:rPr>
              <w:fldChar w:fldCharType="begin"/>
            </w:r>
            <w:r>
              <w:rPr>
                <w:rFonts w:ascii="ＭＳ Ｐゴシック" w:eastAsia="ＭＳ Ｐゴシック" w:hAnsi="ＭＳ Ｐゴシック"/>
                <w:sz w:val="22"/>
              </w:rPr>
              <w:instrText xml:space="preserve"> </w:instrTex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instrText>=SUM(ABOVE)</w:instrText>
            </w:r>
            <w:r>
              <w:rPr>
                <w:rFonts w:ascii="ＭＳ Ｐゴシック" w:eastAsia="ＭＳ Ｐゴシック" w:hAnsi="ＭＳ Ｐゴシック"/>
                <w:sz w:val="22"/>
              </w:rPr>
              <w:instrText xml:space="preserve"> </w:instrText>
            </w:r>
            <w:r>
              <w:rPr>
                <w:rFonts w:ascii="ＭＳ Ｐゴシック" w:eastAsia="ＭＳ Ｐゴシック" w:hAnsi="ＭＳ Ｐゴシック"/>
                <w:sz w:val="22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noProof/>
                <w:sz w:val="22"/>
              </w:rPr>
              <w:t>16,893</w:t>
            </w:r>
            <w:r>
              <w:rPr>
                <w:rFonts w:ascii="ＭＳ Ｐゴシック" w:eastAsia="ＭＳ Ｐゴシック" w:hAnsi="ＭＳ Ｐゴシック"/>
                <w:sz w:val="22"/>
              </w:rPr>
              <w:fldChar w:fldCharType="end"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AF3" w:rsidRDefault="000F7AF3" w:rsidP="008A4BBB">
            <w:pPr>
              <w:pStyle w:val="a3"/>
              <w:snapToGrid w:val="0"/>
              <w:ind w:leftChars="0" w:left="0"/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/>
                <w:sz w:val="22"/>
              </w:rPr>
              <w:fldChar w:fldCharType="begin"/>
            </w:r>
            <w:r>
              <w:rPr>
                <w:rFonts w:ascii="ＭＳ Ｐゴシック" w:eastAsia="ＭＳ Ｐゴシック" w:hAnsi="ＭＳ Ｐゴシック"/>
                <w:sz w:val="22"/>
              </w:rPr>
              <w:instrText xml:space="preserve"> </w:instrTex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instrText>=SUM(ABOVE)</w:instrText>
            </w:r>
            <w:r>
              <w:rPr>
                <w:rFonts w:ascii="ＭＳ Ｐゴシック" w:eastAsia="ＭＳ Ｐゴシック" w:hAnsi="ＭＳ Ｐゴシック"/>
                <w:sz w:val="22"/>
              </w:rPr>
              <w:instrText xml:space="preserve"> </w:instrText>
            </w:r>
            <w:r>
              <w:rPr>
                <w:rFonts w:ascii="ＭＳ Ｐゴシック" w:eastAsia="ＭＳ Ｐゴシック" w:hAnsi="ＭＳ Ｐゴシック"/>
                <w:sz w:val="22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noProof/>
                <w:sz w:val="22"/>
              </w:rPr>
              <w:t>16,611</w:t>
            </w:r>
            <w:r>
              <w:rPr>
                <w:rFonts w:ascii="ＭＳ Ｐゴシック" w:eastAsia="ＭＳ Ｐゴシック" w:hAnsi="ＭＳ Ｐゴシック"/>
                <w:sz w:val="22"/>
              </w:rPr>
              <w:fldChar w:fldCharType="end"/>
            </w:r>
          </w:p>
        </w:tc>
      </w:tr>
    </w:tbl>
    <w:p w:rsidR="004778E8" w:rsidRDefault="004778E8" w:rsidP="004778E8">
      <w:pPr>
        <w:pStyle w:val="a3"/>
        <w:ind w:leftChars="0" w:left="420" w:firstLineChars="100" w:firstLine="220"/>
        <w:rPr>
          <w:sz w:val="22"/>
        </w:rPr>
      </w:pPr>
    </w:p>
    <w:p w:rsidR="004778E8" w:rsidRPr="00C80233" w:rsidRDefault="004778E8" w:rsidP="004778E8">
      <w:pPr>
        <w:pStyle w:val="a3"/>
        <w:ind w:leftChars="0" w:left="420" w:firstLineChars="100" w:firstLine="220"/>
        <w:rPr>
          <w:sz w:val="22"/>
        </w:rPr>
      </w:pPr>
      <w:r>
        <w:rPr>
          <w:rFonts w:hint="eastAsia"/>
          <w:sz w:val="22"/>
        </w:rPr>
        <w:t>『</w:t>
      </w:r>
      <w:r w:rsidR="00AD5608">
        <w:rPr>
          <w:rFonts w:hint="eastAsia"/>
          <w:sz w:val="22"/>
        </w:rPr>
        <w:t>在院期間</w:t>
      </w:r>
      <w:r>
        <w:rPr>
          <w:rFonts w:hint="eastAsia"/>
          <w:sz w:val="22"/>
        </w:rPr>
        <w:t>区分』では</w:t>
      </w:r>
      <w:r w:rsidRPr="00C80233">
        <w:rPr>
          <w:rFonts w:hint="eastAsia"/>
          <w:sz w:val="22"/>
        </w:rPr>
        <w:t>、</w:t>
      </w:r>
      <w:r w:rsidR="004E61F3">
        <w:rPr>
          <w:rFonts w:hint="eastAsia"/>
          <w:sz w:val="22"/>
        </w:rPr>
        <w:t>在院</w:t>
      </w:r>
      <w:r w:rsidR="00655CC1">
        <w:rPr>
          <w:rFonts w:hint="eastAsia"/>
          <w:sz w:val="22"/>
        </w:rPr>
        <w:t>1年以上の長期在院患者数は年々減少しており、昨年度調査と比較すると112人減少している。</w:t>
      </w:r>
    </w:p>
    <w:p w:rsidR="005D2558" w:rsidRDefault="00AD5608" w:rsidP="005D2558">
      <w:pPr>
        <w:pStyle w:val="a3"/>
        <w:ind w:leftChars="0" w:left="420" w:firstLineChars="100" w:firstLine="240"/>
      </w:pPr>
      <w:r>
        <w:rPr>
          <w:noProof/>
        </w:rPr>
        <w:drawing>
          <wp:inline distT="0" distB="0" distL="0" distR="0" wp14:anchorId="205400DE" wp14:editId="51B21220">
            <wp:extent cx="5486400" cy="4162425"/>
            <wp:effectExtent l="0" t="0" r="19050" b="9525"/>
            <wp:docPr id="7" name="グラフ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241EFF" w:rsidRDefault="00241EFF" w:rsidP="00241EFF">
      <w:pPr>
        <w:pStyle w:val="a3"/>
        <w:ind w:leftChars="0" w:left="420" w:firstLineChars="100" w:firstLine="220"/>
        <w:rPr>
          <w:rFonts w:hint="eastAsia"/>
          <w:sz w:val="22"/>
        </w:rPr>
      </w:pPr>
    </w:p>
    <w:p w:rsidR="00241EFF" w:rsidRDefault="00241EFF" w:rsidP="00241EFF">
      <w:pPr>
        <w:pStyle w:val="a3"/>
        <w:ind w:leftChars="0" w:left="420" w:firstLineChars="100" w:firstLine="220"/>
        <w:rPr>
          <w:rFonts w:hint="eastAsia"/>
          <w:sz w:val="22"/>
        </w:rPr>
      </w:pPr>
    </w:p>
    <w:p w:rsidR="00241EFF" w:rsidRDefault="00241EFF" w:rsidP="00241EFF">
      <w:pPr>
        <w:pStyle w:val="a3"/>
        <w:ind w:leftChars="0" w:left="420" w:firstLineChars="100" w:firstLine="220"/>
        <w:rPr>
          <w:sz w:val="22"/>
        </w:rPr>
      </w:pPr>
    </w:p>
    <w:p w:rsidR="00241EFF" w:rsidRPr="00C80233" w:rsidRDefault="00241EFF" w:rsidP="00241EFF">
      <w:pPr>
        <w:pStyle w:val="a3"/>
        <w:ind w:leftChars="0" w:left="420" w:firstLineChars="100" w:firstLine="220"/>
        <w:rPr>
          <w:sz w:val="22"/>
        </w:rPr>
      </w:pPr>
      <w:r>
        <w:rPr>
          <w:rFonts w:hint="eastAsia"/>
          <w:sz w:val="22"/>
        </w:rPr>
        <w:t>『状態像区分』では</w:t>
      </w:r>
      <w:r w:rsidRPr="00C80233">
        <w:rPr>
          <w:rFonts w:hint="eastAsia"/>
          <w:sz w:val="22"/>
        </w:rPr>
        <w:t>、</w:t>
      </w:r>
      <w:r w:rsidR="004443D2">
        <w:rPr>
          <w:rFonts w:hint="eastAsia"/>
          <w:sz w:val="22"/>
        </w:rPr>
        <w:t>軽度・</w:t>
      </w:r>
      <w:r>
        <w:rPr>
          <w:rFonts w:hint="eastAsia"/>
          <w:sz w:val="22"/>
        </w:rPr>
        <w:t>中等度</w:t>
      </w:r>
      <w:r w:rsidR="004443D2">
        <w:rPr>
          <w:rFonts w:hint="eastAsia"/>
          <w:sz w:val="22"/>
        </w:rPr>
        <w:t>群が9,703人（58.4％）、重度・最重度群が4,731人（28.5％）</w:t>
      </w:r>
      <w:r>
        <w:rPr>
          <w:rFonts w:hint="eastAsia"/>
          <w:sz w:val="22"/>
        </w:rPr>
        <w:t>、</w:t>
      </w:r>
      <w:r w:rsidR="004443D2">
        <w:rPr>
          <w:rFonts w:hint="eastAsia"/>
          <w:sz w:val="22"/>
        </w:rPr>
        <w:t>寛解・院内寛解群が2,177人（13.1％）となって</w:t>
      </w:r>
      <w:r>
        <w:rPr>
          <w:rFonts w:hint="eastAsia"/>
          <w:sz w:val="22"/>
        </w:rPr>
        <w:t>いる。</w:t>
      </w:r>
    </w:p>
    <w:p w:rsidR="00241EFF" w:rsidRDefault="00241EFF" w:rsidP="00241EFF">
      <w:pPr>
        <w:pStyle w:val="a3"/>
        <w:ind w:leftChars="0" w:left="420" w:firstLineChars="100" w:firstLine="240"/>
      </w:pPr>
      <w:r>
        <w:rPr>
          <w:noProof/>
        </w:rPr>
        <w:drawing>
          <wp:inline distT="0" distB="0" distL="0" distR="0" wp14:anchorId="19CD7C18" wp14:editId="7B1E5DD0">
            <wp:extent cx="5486400" cy="4162425"/>
            <wp:effectExtent l="0" t="0" r="19050" b="9525"/>
            <wp:docPr id="5" name="グラフ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E14122" w:rsidRDefault="00E14122">
      <w:pPr>
        <w:widowControl/>
        <w:jc w:val="left"/>
      </w:pPr>
      <w:r>
        <w:br w:type="page"/>
      </w:r>
    </w:p>
    <w:p w:rsidR="00807AE9" w:rsidRDefault="00807AE9" w:rsidP="00807AE9">
      <w:pPr>
        <w:pStyle w:val="a3"/>
        <w:ind w:leftChars="0" w:left="420"/>
        <w:rPr>
          <w:rFonts w:ascii="ＭＳ Ｐゴシック" w:eastAsia="ＭＳ Ｐゴシック" w:hAnsi="ＭＳ Ｐゴシック"/>
        </w:rPr>
      </w:pPr>
    </w:p>
    <w:p w:rsidR="00CC759C" w:rsidRDefault="00337C7F" w:rsidP="00CC759C">
      <w:pPr>
        <w:pStyle w:val="a3"/>
        <w:numPr>
          <w:ilvl w:val="0"/>
          <w:numId w:val="9"/>
        </w:numPr>
        <w:ind w:leftChars="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地域移行支援の必要性（可能性）</w:t>
      </w:r>
    </w:p>
    <w:p w:rsidR="008A4BBB" w:rsidRDefault="008A4BBB" w:rsidP="008A4BBB">
      <w:pPr>
        <w:pStyle w:val="a3"/>
        <w:ind w:leftChars="0" w:left="420" w:firstLineChars="100" w:firstLine="220"/>
        <w:rPr>
          <w:sz w:val="22"/>
        </w:rPr>
      </w:pPr>
    </w:p>
    <w:p w:rsidR="006D18A8" w:rsidRDefault="00672AF9" w:rsidP="008A4BBB">
      <w:pPr>
        <w:pStyle w:val="a3"/>
        <w:ind w:leftChars="0" w:left="420" w:firstLineChars="100" w:firstLine="220"/>
        <w:rPr>
          <w:sz w:val="22"/>
        </w:rPr>
      </w:pPr>
      <w:r>
        <w:rPr>
          <w:rFonts w:hint="eastAsia"/>
          <w:sz w:val="22"/>
        </w:rPr>
        <w:t>寛解・院内寛解群2,177人のうち、</w:t>
      </w:r>
      <w:r w:rsidR="00266F47">
        <w:rPr>
          <w:rFonts w:hint="eastAsia"/>
          <w:sz w:val="22"/>
        </w:rPr>
        <w:t>地域移行支援の利用が</w:t>
      </w:r>
      <w:r w:rsidR="008A4BBB">
        <w:rPr>
          <w:rFonts w:hint="eastAsia"/>
          <w:sz w:val="22"/>
        </w:rPr>
        <w:t>「</w:t>
      </w:r>
      <w:r w:rsidR="00266F47">
        <w:rPr>
          <w:rFonts w:hint="eastAsia"/>
          <w:sz w:val="22"/>
        </w:rPr>
        <w:t>可能（必要）</w:t>
      </w:r>
      <w:r w:rsidR="008A4BBB">
        <w:rPr>
          <w:rFonts w:hint="eastAsia"/>
          <w:sz w:val="22"/>
        </w:rPr>
        <w:t>」</w:t>
      </w:r>
      <w:r>
        <w:rPr>
          <w:rFonts w:hint="eastAsia"/>
          <w:sz w:val="22"/>
        </w:rPr>
        <w:t>と回答があった方は</w:t>
      </w:r>
      <w:r w:rsidR="00266F47">
        <w:rPr>
          <w:rFonts w:hint="eastAsia"/>
          <w:sz w:val="22"/>
        </w:rPr>
        <w:t>566人</w:t>
      </w:r>
      <w:r w:rsidR="00620BFC">
        <w:rPr>
          <w:rFonts w:hint="eastAsia"/>
          <w:sz w:val="22"/>
        </w:rPr>
        <w:t>であった。</w:t>
      </w:r>
    </w:p>
    <w:p w:rsidR="008A4BBB" w:rsidRDefault="00266F47" w:rsidP="008A4BBB">
      <w:pPr>
        <w:pStyle w:val="a3"/>
        <w:ind w:leftChars="0" w:left="420" w:firstLineChars="100" w:firstLine="220"/>
        <w:rPr>
          <w:sz w:val="22"/>
        </w:rPr>
      </w:pPr>
      <w:r w:rsidRPr="00266F47">
        <w:rPr>
          <w:rFonts w:hint="eastAsia"/>
          <w:sz w:val="22"/>
        </w:rPr>
        <w:t>『年齢区分』</w:t>
      </w:r>
      <w:r>
        <w:rPr>
          <w:rFonts w:hint="eastAsia"/>
          <w:sz w:val="22"/>
        </w:rPr>
        <w:t>をみると</w:t>
      </w:r>
      <w:r w:rsidRPr="00266F47">
        <w:rPr>
          <w:rFonts w:hint="eastAsia"/>
          <w:sz w:val="22"/>
        </w:rPr>
        <w:t>、「60</w:t>
      </w:r>
      <w:r>
        <w:rPr>
          <w:rFonts w:hint="eastAsia"/>
          <w:sz w:val="22"/>
        </w:rPr>
        <w:t>歳</w:t>
      </w:r>
      <w:r w:rsidR="00E8791F">
        <w:rPr>
          <w:rFonts w:hint="eastAsia"/>
          <w:sz w:val="22"/>
        </w:rPr>
        <w:t>代</w:t>
      </w:r>
      <w:r>
        <w:rPr>
          <w:rFonts w:hint="eastAsia"/>
          <w:sz w:val="22"/>
        </w:rPr>
        <w:t>」が</w:t>
      </w:r>
      <w:r w:rsidR="00E8791F">
        <w:rPr>
          <w:rFonts w:hint="eastAsia"/>
          <w:sz w:val="22"/>
        </w:rPr>
        <w:t>128人</w:t>
      </w:r>
      <w:r w:rsidR="0017436E">
        <w:rPr>
          <w:rFonts w:hint="eastAsia"/>
          <w:sz w:val="22"/>
        </w:rPr>
        <w:t>（総数の22.6％）</w:t>
      </w:r>
      <w:r w:rsidR="00E8791F">
        <w:rPr>
          <w:rFonts w:hint="eastAsia"/>
          <w:sz w:val="22"/>
        </w:rPr>
        <w:t>と最も多く、</w:t>
      </w:r>
      <w:r w:rsidR="0017436E" w:rsidRPr="00266F47">
        <w:rPr>
          <w:rFonts w:hint="eastAsia"/>
          <w:sz w:val="22"/>
        </w:rPr>
        <w:t>「</w:t>
      </w:r>
      <w:r w:rsidR="0017436E">
        <w:rPr>
          <w:rFonts w:hint="eastAsia"/>
          <w:sz w:val="22"/>
        </w:rPr>
        <w:t>5</w:t>
      </w:r>
      <w:r w:rsidR="0017436E" w:rsidRPr="00266F47">
        <w:rPr>
          <w:rFonts w:hint="eastAsia"/>
          <w:sz w:val="22"/>
        </w:rPr>
        <w:t>0</w:t>
      </w:r>
      <w:r w:rsidR="0017436E">
        <w:rPr>
          <w:rFonts w:hint="eastAsia"/>
          <w:sz w:val="22"/>
        </w:rPr>
        <w:t>歳代」が107人（総数の18.9％）、</w:t>
      </w:r>
      <w:r w:rsidR="0017436E" w:rsidRPr="00266F47">
        <w:rPr>
          <w:rFonts w:hint="eastAsia"/>
          <w:sz w:val="22"/>
        </w:rPr>
        <w:t>「</w:t>
      </w:r>
      <w:r w:rsidR="00672AF9">
        <w:rPr>
          <w:rFonts w:hint="eastAsia"/>
          <w:sz w:val="22"/>
        </w:rPr>
        <w:t>4</w:t>
      </w:r>
      <w:r w:rsidR="0017436E" w:rsidRPr="00266F47">
        <w:rPr>
          <w:rFonts w:hint="eastAsia"/>
          <w:sz w:val="22"/>
        </w:rPr>
        <w:t>0</w:t>
      </w:r>
      <w:r w:rsidR="0017436E">
        <w:rPr>
          <w:rFonts w:hint="eastAsia"/>
          <w:sz w:val="22"/>
        </w:rPr>
        <w:t>歳代」が97人（総数の17.1％）となっており、</w:t>
      </w:r>
      <w:r w:rsidR="00E8791F">
        <w:rPr>
          <w:rFonts w:hint="eastAsia"/>
          <w:sz w:val="22"/>
        </w:rPr>
        <w:t>60</w:t>
      </w:r>
      <w:r w:rsidR="004E61F3">
        <w:rPr>
          <w:rFonts w:hint="eastAsia"/>
          <w:sz w:val="22"/>
        </w:rPr>
        <w:t>歳以上</w:t>
      </w:r>
      <w:r w:rsidR="0017436E">
        <w:rPr>
          <w:rFonts w:hint="eastAsia"/>
          <w:sz w:val="22"/>
        </w:rPr>
        <w:t>は</w:t>
      </w:r>
      <w:r w:rsidRPr="00266F47">
        <w:rPr>
          <w:rFonts w:hint="eastAsia"/>
          <w:sz w:val="22"/>
        </w:rPr>
        <w:t>総数の</w:t>
      </w:r>
      <w:r w:rsidR="00E8791F">
        <w:rPr>
          <w:rFonts w:hint="eastAsia"/>
          <w:sz w:val="22"/>
        </w:rPr>
        <w:t>5</w:t>
      </w:r>
      <w:r w:rsidR="00672AF9">
        <w:rPr>
          <w:rFonts w:hint="eastAsia"/>
          <w:sz w:val="22"/>
        </w:rPr>
        <w:t>2</w:t>
      </w:r>
      <w:r w:rsidR="009A28FF">
        <w:rPr>
          <w:rFonts w:hint="eastAsia"/>
          <w:sz w:val="22"/>
        </w:rPr>
        <w:t>.</w:t>
      </w:r>
      <w:r w:rsidR="00672AF9">
        <w:rPr>
          <w:rFonts w:hint="eastAsia"/>
          <w:sz w:val="22"/>
        </w:rPr>
        <w:t>1</w:t>
      </w:r>
      <w:r w:rsidRPr="00266F47">
        <w:rPr>
          <w:rFonts w:hint="eastAsia"/>
          <w:sz w:val="22"/>
        </w:rPr>
        <w:t>％を占めている。</w:t>
      </w:r>
    </w:p>
    <w:p w:rsidR="0017436E" w:rsidRPr="0017436E" w:rsidRDefault="0017436E" w:rsidP="0017436E">
      <w:pPr>
        <w:pStyle w:val="a3"/>
        <w:ind w:leftChars="0" w:left="420" w:firstLineChars="100" w:firstLine="220"/>
        <w:rPr>
          <w:sz w:val="22"/>
        </w:rPr>
      </w:pPr>
      <w:r w:rsidRPr="00266F47">
        <w:rPr>
          <w:rFonts w:hint="eastAsia"/>
          <w:sz w:val="22"/>
        </w:rPr>
        <w:t>『</w:t>
      </w:r>
      <w:r>
        <w:rPr>
          <w:rFonts w:hint="eastAsia"/>
          <w:sz w:val="22"/>
        </w:rPr>
        <w:t>在院期間</w:t>
      </w:r>
      <w:r w:rsidRPr="00266F47">
        <w:rPr>
          <w:rFonts w:hint="eastAsia"/>
          <w:sz w:val="22"/>
        </w:rPr>
        <w:t>区分』</w:t>
      </w:r>
      <w:r>
        <w:rPr>
          <w:rFonts w:hint="eastAsia"/>
          <w:sz w:val="22"/>
        </w:rPr>
        <w:t>をみると</w:t>
      </w:r>
      <w:r w:rsidR="007331A7">
        <w:rPr>
          <w:rFonts w:hint="eastAsia"/>
          <w:sz w:val="22"/>
        </w:rPr>
        <w:t>、在院</w:t>
      </w:r>
      <w:r>
        <w:rPr>
          <w:rFonts w:hint="eastAsia"/>
          <w:sz w:val="22"/>
        </w:rPr>
        <w:t>1</w:t>
      </w:r>
      <w:r w:rsidR="007331A7">
        <w:rPr>
          <w:rFonts w:hint="eastAsia"/>
          <w:sz w:val="22"/>
        </w:rPr>
        <w:t>年未満</w:t>
      </w:r>
      <w:r>
        <w:rPr>
          <w:rFonts w:hint="eastAsia"/>
          <w:sz w:val="22"/>
        </w:rPr>
        <w:t>が266人（総数の47.0％）</w:t>
      </w:r>
      <w:r w:rsidRPr="0017436E">
        <w:rPr>
          <w:rFonts w:hint="eastAsia"/>
          <w:sz w:val="22"/>
        </w:rPr>
        <w:t>、</w:t>
      </w:r>
      <w:r w:rsidR="007331A7">
        <w:rPr>
          <w:rFonts w:hint="eastAsia"/>
          <w:sz w:val="22"/>
        </w:rPr>
        <w:t>在院</w:t>
      </w:r>
      <w:r w:rsidRPr="0017436E">
        <w:rPr>
          <w:rFonts w:hint="eastAsia"/>
          <w:sz w:val="22"/>
        </w:rPr>
        <w:t>1年以上は</w:t>
      </w:r>
      <w:r>
        <w:rPr>
          <w:rFonts w:hint="eastAsia"/>
          <w:sz w:val="22"/>
        </w:rPr>
        <w:t>300人（総数の53.0％）</w:t>
      </w:r>
      <w:r w:rsidRPr="0017436E">
        <w:rPr>
          <w:rFonts w:hint="eastAsia"/>
          <w:sz w:val="22"/>
        </w:rPr>
        <w:t>と</w:t>
      </w:r>
      <w:r>
        <w:rPr>
          <w:rFonts w:hint="eastAsia"/>
          <w:sz w:val="22"/>
        </w:rPr>
        <w:t>なって</w:t>
      </w:r>
      <w:r w:rsidR="00505F3F">
        <w:rPr>
          <w:rFonts w:hint="eastAsia"/>
          <w:sz w:val="22"/>
        </w:rPr>
        <w:t>おり、</w:t>
      </w:r>
      <w:r w:rsidR="008B0312">
        <w:rPr>
          <w:rFonts w:hint="eastAsia"/>
          <w:sz w:val="22"/>
        </w:rPr>
        <w:t>60</w:t>
      </w:r>
      <w:r w:rsidR="00505F3F">
        <w:rPr>
          <w:rFonts w:hint="eastAsia"/>
          <w:sz w:val="22"/>
        </w:rPr>
        <w:t>歳以上</w:t>
      </w:r>
      <w:r w:rsidR="007331A7">
        <w:rPr>
          <w:rFonts w:hint="eastAsia"/>
          <w:sz w:val="22"/>
        </w:rPr>
        <w:t>かつ在院</w:t>
      </w:r>
      <w:r w:rsidR="008B0312" w:rsidRPr="0017436E">
        <w:rPr>
          <w:rFonts w:hint="eastAsia"/>
          <w:sz w:val="22"/>
        </w:rPr>
        <w:t>1年以上</w:t>
      </w:r>
      <w:r w:rsidR="008B0312">
        <w:rPr>
          <w:rFonts w:hint="eastAsia"/>
          <w:sz w:val="22"/>
        </w:rPr>
        <w:t>の方は173人（総数の30.6％）</w:t>
      </w:r>
      <w:r w:rsidR="008B0312" w:rsidRPr="0017436E">
        <w:rPr>
          <w:rFonts w:hint="eastAsia"/>
          <w:sz w:val="22"/>
        </w:rPr>
        <w:t>と</w:t>
      </w:r>
      <w:r w:rsidR="008B0312">
        <w:rPr>
          <w:rFonts w:hint="eastAsia"/>
          <w:sz w:val="22"/>
        </w:rPr>
        <w:t>なっている。</w:t>
      </w:r>
    </w:p>
    <w:p w:rsidR="0089078E" w:rsidRDefault="00962400" w:rsidP="0089078E">
      <w:pPr>
        <w:pStyle w:val="a3"/>
        <w:ind w:leftChars="0" w:left="420" w:firstLineChars="100" w:firstLine="240"/>
      </w:pPr>
      <w:r>
        <w:rPr>
          <w:noProof/>
        </w:rPr>
        <w:drawing>
          <wp:inline distT="0" distB="0" distL="0" distR="0" wp14:anchorId="376E286C" wp14:editId="18118610">
            <wp:extent cx="5486400" cy="3267075"/>
            <wp:effectExtent l="0" t="0" r="19050" b="9525"/>
            <wp:docPr id="8" name="グラフ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6D18A8" w:rsidRPr="00C80233" w:rsidRDefault="006D18A8" w:rsidP="006D18A8">
      <w:pPr>
        <w:pStyle w:val="a3"/>
        <w:ind w:leftChars="0" w:left="420" w:firstLineChars="100" w:firstLine="220"/>
        <w:rPr>
          <w:sz w:val="22"/>
        </w:rPr>
      </w:pPr>
      <w:r>
        <w:rPr>
          <w:rFonts w:hint="eastAsia"/>
          <w:sz w:val="22"/>
        </w:rPr>
        <w:t>『疾患名区分』をみると</w:t>
      </w:r>
      <w:r w:rsidRPr="00C80233">
        <w:rPr>
          <w:rFonts w:hint="eastAsia"/>
          <w:sz w:val="22"/>
        </w:rPr>
        <w:t>、</w:t>
      </w:r>
      <w:r>
        <w:rPr>
          <w:rFonts w:hint="eastAsia"/>
          <w:sz w:val="22"/>
        </w:rPr>
        <w:t>「</w:t>
      </w:r>
      <w:r w:rsidR="00B736B2" w:rsidRPr="00B736B2">
        <w:rPr>
          <w:rFonts w:hint="eastAsia"/>
          <w:sz w:val="22"/>
        </w:rPr>
        <w:t>統合失調症、統合失調症型障害及び妄想性障害（F2）</w:t>
      </w:r>
      <w:r>
        <w:rPr>
          <w:rFonts w:hint="eastAsia"/>
          <w:sz w:val="22"/>
        </w:rPr>
        <w:t>」が</w:t>
      </w:r>
      <w:r w:rsidR="008365F0">
        <w:rPr>
          <w:rFonts w:hint="eastAsia"/>
          <w:sz w:val="22"/>
        </w:rPr>
        <w:t>287人（総数の50.7％）と</w:t>
      </w:r>
      <w:r w:rsidR="00B736B2">
        <w:rPr>
          <w:rFonts w:hint="eastAsia"/>
          <w:sz w:val="22"/>
        </w:rPr>
        <w:t>最も多く、</w:t>
      </w:r>
      <w:r w:rsidR="00D26F21">
        <w:rPr>
          <w:rFonts w:hint="eastAsia"/>
          <w:sz w:val="22"/>
        </w:rPr>
        <w:t>「</w:t>
      </w:r>
      <w:r w:rsidR="00D26F21" w:rsidRPr="00D26F21">
        <w:rPr>
          <w:rFonts w:hint="eastAsia"/>
          <w:sz w:val="22"/>
        </w:rPr>
        <w:t>症状性を含む器質性精神障害（F0）</w:t>
      </w:r>
      <w:r w:rsidR="00D26F21">
        <w:rPr>
          <w:rFonts w:hint="eastAsia"/>
          <w:sz w:val="22"/>
        </w:rPr>
        <w:t>」が96人（総数の17.0％）、「</w:t>
      </w:r>
      <w:r w:rsidR="00D26F21" w:rsidRPr="00D26F21">
        <w:rPr>
          <w:rFonts w:hint="eastAsia"/>
          <w:sz w:val="22"/>
        </w:rPr>
        <w:t>気分（感情）障害（F3）</w:t>
      </w:r>
      <w:r w:rsidR="00D26F21">
        <w:rPr>
          <w:rFonts w:hint="eastAsia"/>
          <w:sz w:val="22"/>
        </w:rPr>
        <w:t>」が80人（総数の14.1％）と</w:t>
      </w:r>
      <w:r w:rsidR="0017436E">
        <w:rPr>
          <w:rFonts w:hint="eastAsia"/>
          <w:sz w:val="22"/>
        </w:rPr>
        <w:t>続いて</w:t>
      </w:r>
      <w:r w:rsidR="00D26F21">
        <w:rPr>
          <w:rFonts w:hint="eastAsia"/>
          <w:sz w:val="22"/>
        </w:rPr>
        <w:t>いる</w:t>
      </w:r>
      <w:r w:rsidRPr="00C80233">
        <w:rPr>
          <w:rFonts w:hint="eastAsia"/>
          <w:sz w:val="22"/>
        </w:rPr>
        <w:t>。</w:t>
      </w:r>
    </w:p>
    <w:p w:rsidR="006D18A8" w:rsidRDefault="006D18A8" w:rsidP="006D18A8">
      <w:pPr>
        <w:pStyle w:val="a3"/>
        <w:ind w:leftChars="0" w:left="420" w:firstLineChars="100" w:firstLine="240"/>
      </w:pPr>
      <w:r>
        <w:rPr>
          <w:noProof/>
        </w:rPr>
        <w:drawing>
          <wp:inline distT="0" distB="0" distL="0" distR="0" wp14:anchorId="7350CA95" wp14:editId="7D78ADDC">
            <wp:extent cx="5343525" cy="2533650"/>
            <wp:effectExtent l="0" t="0" r="9525" b="19050"/>
            <wp:docPr id="9" name="グラフ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1F491B" w:rsidRDefault="001F491B" w:rsidP="001F491B"/>
    <w:p w:rsidR="00807AE9" w:rsidRDefault="00807AE9" w:rsidP="001F491B"/>
    <w:p w:rsidR="00E3690F" w:rsidRPr="008E41F3" w:rsidRDefault="00E3690F" w:rsidP="001F491B"/>
    <w:p w:rsidR="001F491B" w:rsidRDefault="001F491B" w:rsidP="001F491B">
      <w:pPr>
        <w:pStyle w:val="a3"/>
        <w:numPr>
          <w:ilvl w:val="0"/>
          <w:numId w:val="9"/>
        </w:numPr>
        <w:ind w:leftChars="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退院阻害要因</w:t>
      </w:r>
    </w:p>
    <w:p w:rsidR="001F491B" w:rsidRDefault="001F491B" w:rsidP="001F491B">
      <w:pPr>
        <w:pStyle w:val="a3"/>
        <w:ind w:leftChars="0" w:left="420" w:firstLineChars="100" w:firstLine="220"/>
        <w:rPr>
          <w:sz w:val="22"/>
        </w:rPr>
      </w:pPr>
    </w:p>
    <w:p w:rsidR="0088588A" w:rsidRDefault="0088588A" w:rsidP="0088588A">
      <w:pPr>
        <w:pStyle w:val="a3"/>
        <w:ind w:leftChars="0" w:left="420" w:firstLineChars="100" w:firstLine="220"/>
        <w:rPr>
          <w:sz w:val="22"/>
        </w:rPr>
      </w:pPr>
      <w:r>
        <w:rPr>
          <w:rFonts w:hint="eastAsia"/>
          <w:sz w:val="22"/>
        </w:rPr>
        <w:t>寛解・院内寛解群2,177人のうち、</w:t>
      </w:r>
      <w:r w:rsidR="00E60A96">
        <w:rPr>
          <w:rFonts w:hint="eastAsia"/>
          <w:sz w:val="22"/>
        </w:rPr>
        <w:t>「退院阻害要因がある」在院患者は1,145</w:t>
      </w:r>
      <w:r>
        <w:rPr>
          <w:rFonts w:hint="eastAsia"/>
          <w:sz w:val="22"/>
        </w:rPr>
        <w:t>人</w:t>
      </w:r>
      <w:r w:rsidR="00E60A96">
        <w:rPr>
          <w:rFonts w:hint="eastAsia"/>
          <w:sz w:val="22"/>
        </w:rPr>
        <w:t>（総数の52.6％）</w:t>
      </w:r>
      <w:r>
        <w:rPr>
          <w:rFonts w:hint="eastAsia"/>
          <w:sz w:val="22"/>
        </w:rPr>
        <w:t>であった。</w:t>
      </w:r>
    </w:p>
    <w:p w:rsidR="0088588A" w:rsidRDefault="0088588A" w:rsidP="0088588A">
      <w:pPr>
        <w:pStyle w:val="a3"/>
        <w:ind w:leftChars="0" w:left="420" w:firstLineChars="100" w:firstLine="240"/>
      </w:pPr>
      <w:r>
        <w:rPr>
          <w:noProof/>
        </w:rPr>
        <w:drawing>
          <wp:inline distT="0" distB="0" distL="0" distR="0" wp14:anchorId="19B2DB2B" wp14:editId="7D8EB90A">
            <wp:extent cx="4686300" cy="2533650"/>
            <wp:effectExtent l="0" t="0" r="19050" b="19050"/>
            <wp:docPr id="4" name="グラフ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88588A" w:rsidRDefault="0088588A" w:rsidP="0088588A">
      <w:pPr>
        <w:pStyle w:val="a3"/>
        <w:ind w:leftChars="0" w:left="420" w:firstLineChars="100" w:firstLine="220"/>
        <w:rPr>
          <w:sz w:val="22"/>
        </w:rPr>
      </w:pPr>
      <w:r w:rsidRPr="00266F47">
        <w:rPr>
          <w:rFonts w:hint="eastAsia"/>
          <w:sz w:val="22"/>
        </w:rPr>
        <w:t>『</w:t>
      </w:r>
      <w:r w:rsidR="005027D2">
        <w:rPr>
          <w:rFonts w:hint="eastAsia"/>
          <w:sz w:val="22"/>
        </w:rPr>
        <w:t>退院阻害要因</w:t>
      </w:r>
      <w:r w:rsidRPr="00266F47">
        <w:rPr>
          <w:rFonts w:hint="eastAsia"/>
          <w:sz w:val="22"/>
        </w:rPr>
        <w:t>』</w:t>
      </w:r>
      <w:r>
        <w:rPr>
          <w:rFonts w:hint="eastAsia"/>
          <w:sz w:val="22"/>
        </w:rPr>
        <w:t>を</w:t>
      </w:r>
      <w:r w:rsidR="00B30D3D">
        <w:rPr>
          <w:rFonts w:hint="eastAsia"/>
          <w:sz w:val="22"/>
        </w:rPr>
        <w:t>年齢階層</w:t>
      </w:r>
      <w:r w:rsidR="00804566">
        <w:rPr>
          <w:rFonts w:hint="eastAsia"/>
          <w:sz w:val="22"/>
        </w:rPr>
        <w:t>別に</w:t>
      </w:r>
      <w:r>
        <w:rPr>
          <w:rFonts w:hint="eastAsia"/>
          <w:sz w:val="22"/>
        </w:rPr>
        <w:t>みると</w:t>
      </w:r>
      <w:r w:rsidR="00B30D3D">
        <w:rPr>
          <w:rFonts w:hint="eastAsia"/>
          <w:sz w:val="22"/>
        </w:rPr>
        <w:t>、</w:t>
      </w:r>
      <w:r w:rsidRPr="00266F47">
        <w:rPr>
          <w:rFonts w:hint="eastAsia"/>
          <w:sz w:val="22"/>
        </w:rPr>
        <w:t>60</w:t>
      </w:r>
      <w:r w:rsidR="00B30D3D">
        <w:rPr>
          <w:rFonts w:hint="eastAsia"/>
          <w:sz w:val="22"/>
        </w:rPr>
        <w:t>歳未満では</w:t>
      </w:r>
      <w:r w:rsidR="00C66CD1">
        <w:rPr>
          <w:rFonts w:hint="eastAsia"/>
          <w:sz w:val="22"/>
        </w:rPr>
        <w:t>「現実認識が乏しい」</w:t>
      </w:r>
      <w:r>
        <w:rPr>
          <w:rFonts w:hint="eastAsia"/>
          <w:sz w:val="22"/>
        </w:rPr>
        <w:t>が最も多く、</w:t>
      </w:r>
      <w:r w:rsidR="00C66CD1">
        <w:rPr>
          <w:rFonts w:hint="eastAsia"/>
          <w:sz w:val="22"/>
        </w:rPr>
        <w:t>「病状が不安定」</w:t>
      </w:r>
      <w:r w:rsidR="00804566">
        <w:rPr>
          <w:rFonts w:hint="eastAsia"/>
          <w:sz w:val="22"/>
        </w:rPr>
        <w:t>、</w:t>
      </w:r>
      <w:r w:rsidR="00C66CD1">
        <w:rPr>
          <w:rFonts w:hint="eastAsia"/>
          <w:sz w:val="22"/>
        </w:rPr>
        <w:t>「退院による環境変化への不安が強い」の順であり、60歳以上では、「退院意欲が乏しい」が最も多く、「退院による環境変化への不安が強い」</w:t>
      </w:r>
      <w:r w:rsidR="00804566">
        <w:rPr>
          <w:rFonts w:hint="eastAsia"/>
          <w:sz w:val="22"/>
        </w:rPr>
        <w:t>、</w:t>
      </w:r>
      <w:r w:rsidR="00C66CD1">
        <w:rPr>
          <w:rFonts w:hint="eastAsia"/>
          <w:sz w:val="22"/>
        </w:rPr>
        <w:t>「現実認識が乏しい」の順となっている</w:t>
      </w:r>
      <w:r w:rsidRPr="00266F47">
        <w:rPr>
          <w:rFonts w:hint="eastAsia"/>
          <w:sz w:val="22"/>
        </w:rPr>
        <w:t>。</w:t>
      </w:r>
    </w:p>
    <w:p w:rsidR="00B75B3A" w:rsidRPr="005027D2" w:rsidRDefault="00B75B3A" w:rsidP="00B75B3A">
      <w:pPr>
        <w:pStyle w:val="a3"/>
        <w:ind w:leftChars="0" w:left="420" w:firstLineChars="100" w:firstLine="220"/>
        <w:rPr>
          <w:sz w:val="22"/>
        </w:rPr>
      </w:pPr>
      <w:r>
        <w:rPr>
          <w:noProof/>
          <w:sz w:val="22"/>
        </w:rPr>
        <w:drawing>
          <wp:inline distT="0" distB="0" distL="0" distR="0" wp14:anchorId="675DAC37" wp14:editId="0FA4B64A">
            <wp:extent cx="5734050" cy="4581525"/>
            <wp:effectExtent l="0" t="0" r="19050" b="9525"/>
            <wp:docPr id="6" name="グラフ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994388" w:rsidRDefault="00994388" w:rsidP="00C66CD1">
      <w:pPr>
        <w:pStyle w:val="a3"/>
        <w:ind w:leftChars="0" w:left="420" w:firstLineChars="100" w:firstLine="220"/>
        <w:rPr>
          <w:sz w:val="22"/>
        </w:rPr>
      </w:pPr>
    </w:p>
    <w:p w:rsidR="00C66CD1" w:rsidRDefault="00C66CD1" w:rsidP="00C66CD1">
      <w:pPr>
        <w:pStyle w:val="a3"/>
        <w:ind w:leftChars="0" w:left="420" w:firstLineChars="100" w:firstLine="220"/>
        <w:rPr>
          <w:sz w:val="22"/>
        </w:rPr>
      </w:pPr>
      <w:r w:rsidRPr="00266F47">
        <w:rPr>
          <w:rFonts w:hint="eastAsia"/>
          <w:sz w:val="22"/>
        </w:rPr>
        <w:t>『</w:t>
      </w:r>
      <w:r>
        <w:rPr>
          <w:rFonts w:hint="eastAsia"/>
          <w:sz w:val="22"/>
        </w:rPr>
        <w:t>退院阻害要因</w:t>
      </w:r>
      <w:r w:rsidRPr="00266F47">
        <w:rPr>
          <w:rFonts w:hint="eastAsia"/>
          <w:sz w:val="22"/>
        </w:rPr>
        <w:t>』</w:t>
      </w:r>
      <w:r>
        <w:rPr>
          <w:rFonts w:hint="eastAsia"/>
          <w:sz w:val="22"/>
        </w:rPr>
        <w:t>を在院期間</w:t>
      </w:r>
      <w:r w:rsidR="00804566">
        <w:rPr>
          <w:rFonts w:hint="eastAsia"/>
          <w:sz w:val="22"/>
        </w:rPr>
        <w:t>別に</w:t>
      </w:r>
      <w:r>
        <w:rPr>
          <w:rFonts w:hint="eastAsia"/>
          <w:sz w:val="22"/>
        </w:rPr>
        <w:t>みると、「</w:t>
      </w:r>
      <w:r w:rsidR="00804566">
        <w:rPr>
          <w:rFonts w:hint="eastAsia"/>
          <w:sz w:val="22"/>
        </w:rPr>
        <w:t>病識がなく通院服薬の中断が予測される</w:t>
      </w:r>
      <w:r>
        <w:rPr>
          <w:rFonts w:hint="eastAsia"/>
          <w:sz w:val="22"/>
        </w:rPr>
        <w:t>」</w:t>
      </w:r>
      <w:r w:rsidR="00804566">
        <w:rPr>
          <w:rFonts w:hint="eastAsia"/>
          <w:sz w:val="22"/>
        </w:rPr>
        <w:t>、「退院意欲が乏しい」、</w:t>
      </w:r>
      <w:r>
        <w:rPr>
          <w:rFonts w:hint="eastAsia"/>
          <w:sz w:val="22"/>
        </w:rPr>
        <w:t>「退院による環境変化への不安が強い」</w:t>
      </w:r>
      <w:r w:rsidR="00804566">
        <w:rPr>
          <w:rFonts w:hint="eastAsia"/>
          <w:sz w:val="22"/>
        </w:rPr>
        <w:t>、</w:t>
      </w:r>
      <w:r>
        <w:rPr>
          <w:rFonts w:hint="eastAsia"/>
          <w:sz w:val="22"/>
        </w:rPr>
        <w:t>「</w:t>
      </w:r>
      <w:r w:rsidR="00804566">
        <w:rPr>
          <w:rFonts w:hint="eastAsia"/>
          <w:sz w:val="22"/>
        </w:rPr>
        <w:t>援助者との対人関係がもてない」、「家族から退院に反対がある</w:t>
      </w:r>
      <w:r>
        <w:rPr>
          <w:rFonts w:hint="eastAsia"/>
          <w:sz w:val="22"/>
        </w:rPr>
        <w:t>」の</w:t>
      </w:r>
      <w:r w:rsidR="00804566">
        <w:rPr>
          <w:rFonts w:hint="eastAsia"/>
          <w:sz w:val="22"/>
        </w:rPr>
        <w:t>回答が在院期間が長いほど高く</w:t>
      </w:r>
      <w:r>
        <w:rPr>
          <w:rFonts w:hint="eastAsia"/>
          <w:sz w:val="22"/>
        </w:rPr>
        <w:t>なっている</w:t>
      </w:r>
      <w:r w:rsidRPr="00266F47">
        <w:rPr>
          <w:rFonts w:hint="eastAsia"/>
          <w:sz w:val="22"/>
        </w:rPr>
        <w:t>。</w:t>
      </w:r>
    </w:p>
    <w:p w:rsidR="00ED4772" w:rsidRDefault="00C66CD1" w:rsidP="00A01DB5">
      <w:pPr>
        <w:pStyle w:val="a3"/>
        <w:ind w:leftChars="0" w:left="420" w:firstLineChars="100" w:firstLine="220"/>
        <w:rPr>
          <w:sz w:val="22"/>
        </w:rPr>
      </w:pPr>
      <w:r>
        <w:rPr>
          <w:noProof/>
          <w:sz w:val="22"/>
        </w:rPr>
        <w:drawing>
          <wp:inline distT="0" distB="0" distL="0" distR="0" wp14:anchorId="0778F0C7" wp14:editId="45B9A7E8">
            <wp:extent cx="5734050" cy="8067675"/>
            <wp:effectExtent l="0" t="0" r="19050" b="9525"/>
            <wp:docPr id="1" name="グラフ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ED4772" w:rsidRDefault="00ED4772">
      <w:pPr>
        <w:widowControl/>
        <w:jc w:val="left"/>
        <w:rPr>
          <w:rFonts w:hint="eastAsia"/>
          <w:sz w:val="22"/>
        </w:rPr>
      </w:pPr>
      <w:r>
        <w:rPr>
          <w:sz w:val="22"/>
        </w:rPr>
        <w:br w:type="page"/>
      </w:r>
    </w:p>
    <w:p w:rsidR="001E2A86" w:rsidRDefault="001E2A86">
      <w:pPr>
        <w:widowControl/>
        <w:jc w:val="left"/>
        <w:rPr>
          <w:sz w:val="22"/>
        </w:rPr>
      </w:pPr>
      <w:bookmarkStart w:id="0" w:name="_GoBack"/>
      <w:bookmarkEnd w:id="0"/>
    </w:p>
    <w:bookmarkStart w:id="1" w:name="_MON_1517121110"/>
    <w:bookmarkEnd w:id="1"/>
    <w:p w:rsidR="00767265" w:rsidRPr="005E3E0F" w:rsidRDefault="00953275" w:rsidP="00767265">
      <w:pPr>
        <w:widowControl/>
        <w:ind w:left="240"/>
        <w:jc w:val="center"/>
      </w:pPr>
      <w:r w:rsidRPr="005E3E0F">
        <w:object w:dxaOrig="15316" w:dyaOrig="90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1.4pt;height:270.7pt" o:ole="">
            <v:imagedata r:id="rId18" o:title=""/>
          </v:shape>
          <o:OLEObject Type="Embed" ProgID="Excel.Sheet.12" ShapeID="_x0000_i1025" DrawAspect="Content" ObjectID="_1526827861" r:id="rId19"/>
        </w:object>
      </w:r>
    </w:p>
    <w:bookmarkStart w:id="2" w:name="_MON_1517121783"/>
    <w:bookmarkEnd w:id="2"/>
    <w:p w:rsidR="00767265" w:rsidRPr="005E3E0F" w:rsidRDefault="00953275" w:rsidP="00767265">
      <w:pPr>
        <w:widowControl/>
        <w:ind w:left="240"/>
        <w:jc w:val="center"/>
      </w:pPr>
      <w:r w:rsidRPr="005E3E0F">
        <w:object w:dxaOrig="15316" w:dyaOrig="8983">
          <v:shape id="_x0000_i1026" type="#_x0000_t75" style="width:431.4pt;height:293.2pt" o:ole="">
            <v:imagedata r:id="rId20" o:title=""/>
          </v:shape>
          <o:OLEObject Type="Embed" ProgID="Excel.Sheet.12" ShapeID="_x0000_i1026" DrawAspect="Content" ObjectID="_1526827862" r:id="rId21"/>
        </w:object>
      </w:r>
    </w:p>
    <w:p w:rsidR="00767265" w:rsidRPr="005E3E0F" w:rsidRDefault="00767265" w:rsidP="00767265">
      <w:pPr>
        <w:widowControl/>
        <w:jc w:val="left"/>
      </w:pPr>
    </w:p>
    <w:sectPr w:rsidR="00767265" w:rsidRPr="005E3E0F" w:rsidSect="00807AE9">
      <w:footerReference w:type="default" r:id="rId22"/>
      <w:pgSz w:w="11906" w:h="16838" w:code="9"/>
      <w:pgMar w:top="1134" w:right="1134" w:bottom="851" w:left="1134" w:header="851" w:footer="567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7AA2" w:rsidRDefault="00307AA2" w:rsidP="00EB0FED">
      <w:r>
        <w:separator/>
      </w:r>
    </w:p>
  </w:endnote>
  <w:endnote w:type="continuationSeparator" w:id="0">
    <w:p w:rsidR="00307AA2" w:rsidRDefault="00307AA2" w:rsidP="00EB0F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4772" w:rsidRDefault="00ED4772" w:rsidP="000D786B">
    <w:pPr>
      <w:pStyle w:val="a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7AA2" w:rsidRDefault="00307AA2" w:rsidP="00EB0FED">
      <w:r>
        <w:separator/>
      </w:r>
    </w:p>
  </w:footnote>
  <w:footnote w:type="continuationSeparator" w:id="0">
    <w:p w:rsidR="00307AA2" w:rsidRDefault="00307AA2" w:rsidP="00EB0F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521E2"/>
    <w:multiLevelType w:val="hybridMultilevel"/>
    <w:tmpl w:val="3FE0C0A6"/>
    <w:lvl w:ilvl="0" w:tplc="537AEF96">
      <w:start w:val="1"/>
      <w:numFmt w:val="upperRoman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B0A432B"/>
    <w:multiLevelType w:val="hybridMultilevel"/>
    <w:tmpl w:val="536A5FD8"/>
    <w:lvl w:ilvl="0" w:tplc="537AEF96">
      <w:start w:val="1"/>
      <w:numFmt w:val="upperRoman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0BA5611F"/>
    <w:multiLevelType w:val="hybridMultilevel"/>
    <w:tmpl w:val="536A5FD8"/>
    <w:lvl w:ilvl="0" w:tplc="537AEF96">
      <w:start w:val="1"/>
      <w:numFmt w:val="upperRoman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18F75F5A"/>
    <w:multiLevelType w:val="hybridMultilevel"/>
    <w:tmpl w:val="59F8E614"/>
    <w:lvl w:ilvl="0" w:tplc="4FECA882">
      <w:start w:val="1"/>
      <w:numFmt w:val="upperRoman"/>
      <w:lvlText w:val="%1."/>
      <w:lvlJc w:val="left"/>
      <w:pPr>
        <w:ind w:left="420" w:hanging="420"/>
      </w:pPr>
      <w:rPr>
        <w:rFonts w:ascii="ＭＳ Ｐゴシック" w:eastAsia="ＭＳ Ｐゴシック" w:hAnsi="ＭＳ Ｐゴシック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1FF078A1"/>
    <w:multiLevelType w:val="hybridMultilevel"/>
    <w:tmpl w:val="536A5FD8"/>
    <w:lvl w:ilvl="0" w:tplc="537AEF96">
      <w:start w:val="1"/>
      <w:numFmt w:val="upperRoman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20E35055"/>
    <w:multiLevelType w:val="hybridMultilevel"/>
    <w:tmpl w:val="1B5618AE"/>
    <w:lvl w:ilvl="0" w:tplc="0409000F">
      <w:start w:val="1"/>
      <w:numFmt w:val="decimal"/>
      <w:lvlText w:val="%1."/>
      <w:lvlJc w:val="left"/>
      <w:pPr>
        <w:ind w:left="1080" w:hanging="420"/>
      </w:p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6">
    <w:nsid w:val="29985641"/>
    <w:multiLevelType w:val="hybridMultilevel"/>
    <w:tmpl w:val="536A5FD8"/>
    <w:lvl w:ilvl="0" w:tplc="537AEF96">
      <w:start w:val="1"/>
      <w:numFmt w:val="upperRoman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2DFB24FE"/>
    <w:multiLevelType w:val="hybridMultilevel"/>
    <w:tmpl w:val="13D07B00"/>
    <w:lvl w:ilvl="0" w:tplc="1E9238E4">
      <w:start w:val="1"/>
      <w:numFmt w:val="decimalFullWidth"/>
      <w:lvlText w:val="（%1）"/>
      <w:lvlJc w:val="left"/>
      <w:pPr>
        <w:ind w:left="101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7" w:tentative="1">
      <w:start w:val="1"/>
      <w:numFmt w:val="aiueoFullWidth"/>
      <w:lvlText w:val="(%5)"/>
      <w:lvlJc w:val="left"/>
      <w:pPr>
        <w:ind w:left="27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7" w:tentative="1">
      <w:start w:val="1"/>
      <w:numFmt w:val="aiueoFullWidth"/>
      <w:lvlText w:val="(%8)"/>
      <w:lvlJc w:val="left"/>
      <w:pPr>
        <w:ind w:left="40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0" w:hanging="420"/>
      </w:pPr>
    </w:lvl>
  </w:abstractNum>
  <w:abstractNum w:abstractNumId="8">
    <w:nsid w:val="7BF82BBA"/>
    <w:multiLevelType w:val="hybridMultilevel"/>
    <w:tmpl w:val="C870F692"/>
    <w:lvl w:ilvl="0" w:tplc="E8C43536">
      <w:start w:val="1"/>
      <w:numFmt w:val="decimalFullWidth"/>
      <w:lvlText w:val="第%1章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7DF45961"/>
    <w:multiLevelType w:val="hybridMultilevel"/>
    <w:tmpl w:val="F87C6346"/>
    <w:lvl w:ilvl="0" w:tplc="537AEF96">
      <w:start w:val="1"/>
      <w:numFmt w:val="upperRoman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9"/>
  </w:num>
  <w:num w:numId="7">
    <w:abstractNumId w:val="4"/>
  </w:num>
  <w:num w:numId="8">
    <w:abstractNumId w:val="1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hideSpellingErrors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207"/>
    <w:rsid w:val="000103C3"/>
    <w:rsid w:val="00016C16"/>
    <w:rsid w:val="000205AD"/>
    <w:rsid w:val="00021336"/>
    <w:rsid w:val="0002398F"/>
    <w:rsid w:val="00043F09"/>
    <w:rsid w:val="000468C3"/>
    <w:rsid w:val="00050970"/>
    <w:rsid w:val="00055B1A"/>
    <w:rsid w:val="00065531"/>
    <w:rsid w:val="00066490"/>
    <w:rsid w:val="00076E62"/>
    <w:rsid w:val="00083D6C"/>
    <w:rsid w:val="00085A55"/>
    <w:rsid w:val="00085D37"/>
    <w:rsid w:val="000862C1"/>
    <w:rsid w:val="00093A48"/>
    <w:rsid w:val="000B4582"/>
    <w:rsid w:val="000C62B5"/>
    <w:rsid w:val="000D5663"/>
    <w:rsid w:val="000D5F00"/>
    <w:rsid w:val="000D786B"/>
    <w:rsid w:val="000E3F36"/>
    <w:rsid w:val="000E55A0"/>
    <w:rsid w:val="000F190D"/>
    <w:rsid w:val="000F3283"/>
    <w:rsid w:val="000F4722"/>
    <w:rsid w:val="000F7AF3"/>
    <w:rsid w:val="00136CF6"/>
    <w:rsid w:val="00142434"/>
    <w:rsid w:val="0014248C"/>
    <w:rsid w:val="001426E0"/>
    <w:rsid w:val="001454E5"/>
    <w:rsid w:val="00154993"/>
    <w:rsid w:val="0015614F"/>
    <w:rsid w:val="001614FE"/>
    <w:rsid w:val="00163A81"/>
    <w:rsid w:val="00165231"/>
    <w:rsid w:val="00165876"/>
    <w:rsid w:val="0016678F"/>
    <w:rsid w:val="0017436E"/>
    <w:rsid w:val="001919D2"/>
    <w:rsid w:val="00192B62"/>
    <w:rsid w:val="001C122B"/>
    <w:rsid w:val="001C7139"/>
    <w:rsid w:val="001C7DC7"/>
    <w:rsid w:val="001C7E8B"/>
    <w:rsid w:val="001D0728"/>
    <w:rsid w:val="001D14EE"/>
    <w:rsid w:val="001D1F84"/>
    <w:rsid w:val="001D37E3"/>
    <w:rsid w:val="001D5279"/>
    <w:rsid w:val="001D634A"/>
    <w:rsid w:val="001E2A86"/>
    <w:rsid w:val="001E38EA"/>
    <w:rsid w:val="001E5258"/>
    <w:rsid w:val="001E614B"/>
    <w:rsid w:val="001F2476"/>
    <w:rsid w:val="001F3658"/>
    <w:rsid w:val="001F491B"/>
    <w:rsid w:val="001F6953"/>
    <w:rsid w:val="00210893"/>
    <w:rsid w:val="00222358"/>
    <w:rsid w:val="0022539B"/>
    <w:rsid w:val="00226C79"/>
    <w:rsid w:val="00237D93"/>
    <w:rsid w:val="0024018B"/>
    <w:rsid w:val="00241EFF"/>
    <w:rsid w:val="00243345"/>
    <w:rsid w:val="00244188"/>
    <w:rsid w:val="00251F87"/>
    <w:rsid w:val="00266F47"/>
    <w:rsid w:val="002713F1"/>
    <w:rsid w:val="002759BE"/>
    <w:rsid w:val="002763FC"/>
    <w:rsid w:val="00277346"/>
    <w:rsid w:val="00285DC5"/>
    <w:rsid w:val="002A31BA"/>
    <w:rsid w:val="002B153D"/>
    <w:rsid w:val="002B4E5E"/>
    <w:rsid w:val="002C69B1"/>
    <w:rsid w:val="002D33EE"/>
    <w:rsid w:val="002D399A"/>
    <w:rsid w:val="002E0FAC"/>
    <w:rsid w:val="002E2104"/>
    <w:rsid w:val="002E510E"/>
    <w:rsid w:val="002E5A45"/>
    <w:rsid w:val="002F520A"/>
    <w:rsid w:val="00304331"/>
    <w:rsid w:val="00307AA2"/>
    <w:rsid w:val="00314B9B"/>
    <w:rsid w:val="0032361E"/>
    <w:rsid w:val="00333C12"/>
    <w:rsid w:val="00337C7F"/>
    <w:rsid w:val="00347E80"/>
    <w:rsid w:val="0035255E"/>
    <w:rsid w:val="00357DAD"/>
    <w:rsid w:val="00361453"/>
    <w:rsid w:val="00362B7E"/>
    <w:rsid w:val="00362ED5"/>
    <w:rsid w:val="00365673"/>
    <w:rsid w:val="003711EC"/>
    <w:rsid w:val="0038026A"/>
    <w:rsid w:val="00386360"/>
    <w:rsid w:val="00387486"/>
    <w:rsid w:val="003A3F08"/>
    <w:rsid w:val="003A7133"/>
    <w:rsid w:val="003B333B"/>
    <w:rsid w:val="003B3A73"/>
    <w:rsid w:val="00402833"/>
    <w:rsid w:val="004116A7"/>
    <w:rsid w:val="0041176F"/>
    <w:rsid w:val="00412505"/>
    <w:rsid w:val="00412685"/>
    <w:rsid w:val="00413F50"/>
    <w:rsid w:val="004206DC"/>
    <w:rsid w:val="0042721A"/>
    <w:rsid w:val="004443D2"/>
    <w:rsid w:val="00445812"/>
    <w:rsid w:val="0045214C"/>
    <w:rsid w:val="0045636D"/>
    <w:rsid w:val="004658B9"/>
    <w:rsid w:val="004778E8"/>
    <w:rsid w:val="00487699"/>
    <w:rsid w:val="0049305C"/>
    <w:rsid w:val="004A6EB6"/>
    <w:rsid w:val="004A7032"/>
    <w:rsid w:val="004B0255"/>
    <w:rsid w:val="004B4E9C"/>
    <w:rsid w:val="004D1366"/>
    <w:rsid w:val="004E5DDE"/>
    <w:rsid w:val="004E61F3"/>
    <w:rsid w:val="004F0643"/>
    <w:rsid w:val="005027D2"/>
    <w:rsid w:val="00505F3F"/>
    <w:rsid w:val="0052005F"/>
    <w:rsid w:val="00521967"/>
    <w:rsid w:val="005238B8"/>
    <w:rsid w:val="005346FC"/>
    <w:rsid w:val="00570228"/>
    <w:rsid w:val="0058553D"/>
    <w:rsid w:val="00592863"/>
    <w:rsid w:val="00595FBB"/>
    <w:rsid w:val="005A2436"/>
    <w:rsid w:val="005A63C9"/>
    <w:rsid w:val="005C7555"/>
    <w:rsid w:val="005D2558"/>
    <w:rsid w:val="005D5325"/>
    <w:rsid w:val="005D60CA"/>
    <w:rsid w:val="005E5DBE"/>
    <w:rsid w:val="00606EEE"/>
    <w:rsid w:val="00620BFC"/>
    <w:rsid w:val="00626F25"/>
    <w:rsid w:val="00640DC3"/>
    <w:rsid w:val="006465ED"/>
    <w:rsid w:val="00651699"/>
    <w:rsid w:val="0065200E"/>
    <w:rsid w:val="006540EF"/>
    <w:rsid w:val="00655CC1"/>
    <w:rsid w:val="0066024E"/>
    <w:rsid w:val="00660E22"/>
    <w:rsid w:val="00664D91"/>
    <w:rsid w:val="00672AF9"/>
    <w:rsid w:val="006854D2"/>
    <w:rsid w:val="006858CA"/>
    <w:rsid w:val="006879CB"/>
    <w:rsid w:val="00692E13"/>
    <w:rsid w:val="006A0FE7"/>
    <w:rsid w:val="006A6861"/>
    <w:rsid w:val="006C4262"/>
    <w:rsid w:val="006C4A28"/>
    <w:rsid w:val="006D18A8"/>
    <w:rsid w:val="006E3CC5"/>
    <w:rsid w:val="006E7246"/>
    <w:rsid w:val="006F645A"/>
    <w:rsid w:val="006F6B52"/>
    <w:rsid w:val="00704397"/>
    <w:rsid w:val="0070754B"/>
    <w:rsid w:val="0071292B"/>
    <w:rsid w:val="007172C9"/>
    <w:rsid w:val="007331A7"/>
    <w:rsid w:val="00737369"/>
    <w:rsid w:val="007449C7"/>
    <w:rsid w:val="00752073"/>
    <w:rsid w:val="00754174"/>
    <w:rsid w:val="00767265"/>
    <w:rsid w:val="00774B21"/>
    <w:rsid w:val="00781D3C"/>
    <w:rsid w:val="00785AF8"/>
    <w:rsid w:val="00787188"/>
    <w:rsid w:val="00797A33"/>
    <w:rsid w:val="007B219E"/>
    <w:rsid w:val="007B659E"/>
    <w:rsid w:val="007B7316"/>
    <w:rsid w:val="007C08C1"/>
    <w:rsid w:val="007C1C8A"/>
    <w:rsid w:val="007E45B6"/>
    <w:rsid w:val="007E6207"/>
    <w:rsid w:val="007F0966"/>
    <w:rsid w:val="007F3FF7"/>
    <w:rsid w:val="007F7770"/>
    <w:rsid w:val="0080135D"/>
    <w:rsid w:val="00804566"/>
    <w:rsid w:val="0080770E"/>
    <w:rsid w:val="00807AE9"/>
    <w:rsid w:val="0081072A"/>
    <w:rsid w:val="008153BD"/>
    <w:rsid w:val="008365F0"/>
    <w:rsid w:val="00837C8F"/>
    <w:rsid w:val="00861E07"/>
    <w:rsid w:val="008748D9"/>
    <w:rsid w:val="00885849"/>
    <w:rsid w:val="0088588A"/>
    <w:rsid w:val="0089078E"/>
    <w:rsid w:val="00894784"/>
    <w:rsid w:val="008A0209"/>
    <w:rsid w:val="008A053D"/>
    <w:rsid w:val="008A0E92"/>
    <w:rsid w:val="008A3F9D"/>
    <w:rsid w:val="008A4BBB"/>
    <w:rsid w:val="008B00A7"/>
    <w:rsid w:val="008B00CC"/>
    <w:rsid w:val="008B0312"/>
    <w:rsid w:val="008B54E4"/>
    <w:rsid w:val="008C2DED"/>
    <w:rsid w:val="008D7042"/>
    <w:rsid w:val="008E01A7"/>
    <w:rsid w:val="008E41F3"/>
    <w:rsid w:val="008E5B36"/>
    <w:rsid w:val="00907C34"/>
    <w:rsid w:val="009129FB"/>
    <w:rsid w:val="009149E3"/>
    <w:rsid w:val="009206BD"/>
    <w:rsid w:val="0092220F"/>
    <w:rsid w:val="00922CF7"/>
    <w:rsid w:val="0092428F"/>
    <w:rsid w:val="0093444F"/>
    <w:rsid w:val="00937182"/>
    <w:rsid w:val="00952967"/>
    <w:rsid w:val="00953275"/>
    <w:rsid w:val="009550E8"/>
    <w:rsid w:val="00962400"/>
    <w:rsid w:val="00965E65"/>
    <w:rsid w:val="00973627"/>
    <w:rsid w:val="00984C55"/>
    <w:rsid w:val="00994388"/>
    <w:rsid w:val="009964B2"/>
    <w:rsid w:val="009967CC"/>
    <w:rsid w:val="009A1000"/>
    <w:rsid w:val="009A1E75"/>
    <w:rsid w:val="009A2732"/>
    <w:rsid w:val="009A28FF"/>
    <w:rsid w:val="009A6640"/>
    <w:rsid w:val="009C40B5"/>
    <w:rsid w:val="009F4133"/>
    <w:rsid w:val="00A01DB5"/>
    <w:rsid w:val="00A34665"/>
    <w:rsid w:val="00A51332"/>
    <w:rsid w:val="00A54B72"/>
    <w:rsid w:val="00A60EA7"/>
    <w:rsid w:val="00A73B99"/>
    <w:rsid w:val="00A73E6B"/>
    <w:rsid w:val="00AB0B1D"/>
    <w:rsid w:val="00AB710B"/>
    <w:rsid w:val="00AD0AF6"/>
    <w:rsid w:val="00AD5608"/>
    <w:rsid w:val="00AE1424"/>
    <w:rsid w:val="00AE6617"/>
    <w:rsid w:val="00AE7DE5"/>
    <w:rsid w:val="00AF50E2"/>
    <w:rsid w:val="00B05F0E"/>
    <w:rsid w:val="00B30B37"/>
    <w:rsid w:val="00B30D3D"/>
    <w:rsid w:val="00B30EB2"/>
    <w:rsid w:val="00B318F8"/>
    <w:rsid w:val="00B34767"/>
    <w:rsid w:val="00B34AED"/>
    <w:rsid w:val="00B47100"/>
    <w:rsid w:val="00B519B9"/>
    <w:rsid w:val="00B537C9"/>
    <w:rsid w:val="00B53C20"/>
    <w:rsid w:val="00B57A95"/>
    <w:rsid w:val="00B61506"/>
    <w:rsid w:val="00B736B2"/>
    <w:rsid w:val="00B75B3A"/>
    <w:rsid w:val="00B86C67"/>
    <w:rsid w:val="00B9344E"/>
    <w:rsid w:val="00BA394B"/>
    <w:rsid w:val="00BA5F10"/>
    <w:rsid w:val="00BA7071"/>
    <w:rsid w:val="00BC3CC4"/>
    <w:rsid w:val="00BF3363"/>
    <w:rsid w:val="00C157CD"/>
    <w:rsid w:val="00C221E4"/>
    <w:rsid w:val="00C279C0"/>
    <w:rsid w:val="00C31B55"/>
    <w:rsid w:val="00C34EAF"/>
    <w:rsid w:val="00C47E83"/>
    <w:rsid w:val="00C61A9C"/>
    <w:rsid w:val="00C66CD1"/>
    <w:rsid w:val="00C72533"/>
    <w:rsid w:val="00C76B05"/>
    <w:rsid w:val="00C80233"/>
    <w:rsid w:val="00C81402"/>
    <w:rsid w:val="00C9127F"/>
    <w:rsid w:val="00CB3E14"/>
    <w:rsid w:val="00CC759C"/>
    <w:rsid w:val="00CD1985"/>
    <w:rsid w:val="00CF7C6B"/>
    <w:rsid w:val="00D20A57"/>
    <w:rsid w:val="00D26F21"/>
    <w:rsid w:val="00D42EE2"/>
    <w:rsid w:val="00D469CA"/>
    <w:rsid w:val="00D556EB"/>
    <w:rsid w:val="00D60521"/>
    <w:rsid w:val="00D628B6"/>
    <w:rsid w:val="00D63625"/>
    <w:rsid w:val="00D71B03"/>
    <w:rsid w:val="00D71ED4"/>
    <w:rsid w:val="00D860C8"/>
    <w:rsid w:val="00D92CE2"/>
    <w:rsid w:val="00DA6634"/>
    <w:rsid w:val="00DB0A2D"/>
    <w:rsid w:val="00DE24B6"/>
    <w:rsid w:val="00E01804"/>
    <w:rsid w:val="00E06B14"/>
    <w:rsid w:val="00E14122"/>
    <w:rsid w:val="00E263ED"/>
    <w:rsid w:val="00E2709B"/>
    <w:rsid w:val="00E3690F"/>
    <w:rsid w:val="00E50597"/>
    <w:rsid w:val="00E51AC0"/>
    <w:rsid w:val="00E5298D"/>
    <w:rsid w:val="00E5626C"/>
    <w:rsid w:val="00E60A96"/>
    <w:rsid w:val="00E62FBF"/>
    <w:rsid w:val="00E70B81"/>
    <w:rsid w:val="00E71A57"/>
    <w:rsid w:val="00E8791F"/>
    <w:rsid w:val="00E87BF9"/>
    <w:rsid w:val="00E91471"/>
    <w:rsid w:val="00E93FBE"/>
    <w:rsid w:val="00E96C41"/>
    <w:rsid w:val="00EB0FED"/>
    <w:rsid w:val="00EB5819"/>
    <w:rsid w:val="00EB7B1F"/>
    <w:rsid w:val="00ED4772"/>
    <w:rsid w:val="00EE57DB"/>
    <w:rsid w:val="00EF2F33"/>
    <w:rsid w:val="00F16F0A"/>
    <w:rsid w:val="00F16FFE"/>
    <w:rsid w:val="00F172C6"/>
    <w:rsid w:val="00F17789"/>
    <w:rsid w:val="00F4034A"/>
    <w:rsid w:val="00F50E9D"/>
    <w:rsid w:val="00F52693"/>
    <w:rsid w:val="00F57C56"/>
    <w:rsid w:val="00F70F2C"/>
    <w:rsid w:val="00F86D86"/>
    <w:rsid w:val="00FA283D"/>
    <w:rsid w:val="00FA2D55"/>
    <w:rsid w:val="00FA791F"/>
    <w:rsid w:val="00FB1018"/>
    <w:rsid w:val="00FB2D3B"/>
    <w:rsid w:val="00FB49DA"/>
    <w:rsid w:val="00FC4D2A"/>
    <w:rsid w:val="00FD1E4D"/>
    <w:rsid w:val="00FE2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0E2"/>
    <w:pPr>
      <w:widowControl w:val="0"/>
      <w:jc w:val="both"/>
    </w:pPr>
    <w:rPr>
      <w:rFonts w:ascii="ＭＳ Ｐ明朝" w:eastAsia="ＭＳ Ｐ明朝"/>
      <w:sz w:val="24"/>
    </w:rPr>
  </w:style>
  <w:style w:type="paragraph" w:styleId="1">
    <w:name w:val="heading 1"/>
    <w:basedOn w:val="a"/>
    <w:next w:val="a"/>
    <w:link w:val="10"/>
    <w:uiPriority w:val="9"/>
    <w:qFormat/>
    <w:rsid w:val="00626F25"/>
    <w:pPr>
      <w:keepNext/>
      <w:outlineLvl w:val="0"/>
    </w:pPr>
    <w:rPr>
      <w:rFonts w:asciiTheme="majorHAnsi" w:eastAsiaTheme="majorEastAsia" w:hAnsiTheme="majorHAnsi" w:cstheme="majorBidi"/>
      <w:sz w:val="28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1AC0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E51AC0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26F25"/>
    <w:rPr>
      <w:rFonts w:asciiTheme="majorHAnsi" w:eastAsiaTheme="majorEastAsia" w:hAnsiTheme="majorHAnsi" w:cstheme="majorBidi"/>
      <w:sz w:val="28"/>
      <w:szCs w:val="24"/>
    </w:rPr>
  </w:style>
  <w:style w:type="character" w:customStyle="1" w:styleId="20">
    <w:name w:val="見出し 2 (文字)"/>
    <w:basedOn w:val="a0"/>
    <w:link w:val="2"/>
    <w:uiPriority w:val="9"/>
    <w:semiHidden/>
    <w:rsid w:val="00E51AC0"/>
    <w:rPr>
      <w:rFonts w:asciiTheme="majorHAnsi" w:eastAsiaTheme="majorEastAsia" w:hAnsiTheme="majorHAnsi" w:cstheme="majorBidi"/>
      <w:sz w:val="24"/>
    </w:rPr>
  </w:style>
  <w:style w:type="character" w:customStyle="1" w:styleId="30">
    <w:name w:val="見出し 3 (文字)"/>
    <w:basedOn w:val="a0"/>
    <w:link w:val="3"/>
    <w:uiPriority w:val="9"/>
    <w:rsid w:val="00E51AC0"/>
    <w:rPr>
      <w:rFonts w:asciiTheme="majorHAnsi" w:eastAsiaTheme="majorEastAsia" w:hAnsiTheme="majorHAnsi" w:cstheme="majorBidi"/>
      <w:sz w:val="24"/>
    </w:rPr>
  </w:style>
  <w:style w:type="paragraph" w:styleId="a3">
    <w:name w:val="List Paragraph"/>
    <w:basedOn w:val="a"/>
    <w:uiPriority w:val="34"/>
    <w:qFormat/>
    <w:rsid w:val="00626F25"/>
    <w:pPr>
      <w:ind w:leftChars="400" w:left="840"/>
    </w:pPr>
  </w:style>
  <w:style w:type="table" w:styleId="a4">
    <w:name w:val="Table Grid"/>
    <w:basedOn w:val="a1"/>
    <w:uiPriority w:val="59"/>
    <w:rsid w:val="008E41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caption"/>
    <w:basedOn w:val="a"/>
    <w:next w:val="a"/>
    <w:uiPriority w:val="35"/>
    <w:unhideWhenUsed/>
    <w:qFormat/>
    <w:rsid w:val="00304331"/>
    <w:rPr>
      <w:b/>
      <w:bCs/>
      <w:sz w:val="21"/>
      <w:szCs w:val="21"/>
    </w:rPr>
  </w:style>
  <w:style w:type="paragraph" w:styleId="a6">
    <w:name w:val="Balloon Text"/>
    <w:basedOn w:val="a"/>
    <w:link w:val="a7"/>
    <w:uiPriority w:val="99"/>
    <w:semiHidden/>
    <w:unhideWhenUsed/>
    <w:rsid w:val="000F32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0F3283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EB0FE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B0FED"/>
    <w:rPr>
      <w:rFonts w:ascii="ＭＳ Ｐ明朝" w:eastAsia="ＭＳ Ｐ明朝"/>
      <w:sz w:val="24"/>
    </w:rPr>
  </w:style>
  <w:style w:type="paragraph" w:styleId="aa">
    <w:name w:val="footer"/>
    <w:basedOn w:val="a"/>
    <w:link w:val="ab"/>
    <w:uiPriority w:val="99"/>
    <w:unhideWhenUsed/>
    <w:rsid w:val="00EB0FE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B0FED"/>
    <w:rPr>
      <w:rFonts w:ascii="ＭＳ Ｐ明朝" w:eastAsia="ＭＳ Ｐ明朝"/>
      <w:sz w:val="24"/>
    </w:rPr>
  </w:style>
  <w:style w:type="paragraph" w:styleId="ac">
    <w:name w:val="No Spacing"/>
    <w:link w:val="ad"/>
    <w:uiPriority w:val="1"/>
    <w:qFormat/>
    <w:rsid w:val="00365673"/>
    <w:rPr>
      <w:kern w:val="0"/>
      <w:sz w:val="22"/>
    </w:rPr>
  </w:style>
  <w:style w:type="character" w:customStyle="1" w:styleId="ad">
    <w:name w:val="行間詰め (文字)"/>
    <w:basedOn w:val="a0"/>
    <w:link w:val="ac"/>
    <w:uiPriority w:val="1"/>
    <w:rsid w:val="00365673"/>
    <w:rPr>
      <w:kern w:val="0"/>
      <w:sz w:val="22"/>
    </w:rPr>
  </w:style>
  <w:style w:type="paragraph" w:styleId="11">
    <w:name w:val="toc 1"/>
    <w:basedOn w:val="a"/>
    <w:next w:val="a"/>
    <w:autoRedefine/>
    <w:uiPriority w:val="39"/>
    <w:unhideWhenUsed/>
    <w:qFormat/>
    <w:rsid w:val="006E3CC5"/>
    <w:pPr>
      <w:tabs>
        <w:tab w:val="left" w:pos="1050"/>
        <w:tab w:val="right" w:leader="dot" w:pos="9628"/>
      </w:tabs>
      <w:snapToGrid w:val="0"/>
      <w:jc w:val="center"/>
    </w:pPr>
    <w:rPr>
      <w:rFonts w:asciiTheme="majorEastAsia" w:eastAsiaTheme="majorEastAsia" w:hAnsiTheme="majorEastAsia"/>
      <w:noProof/>
      <w:sz w:val="28"/>
    </w:rPr>
  </w:style>
  <w:style w:type="character" w:styleId="ae">
    <w:name w:val="Hyperlink"/>
    <w:basedOn w:val="a0"/>
    <w:uiPriority w:val="99"/>
    <w:unhideWhenUsed/>
    <w:rsid w:val="00365673"/>
    <w:rPr>
      <w:color w:val="0000FF" w:themeColor="hyperlink"/>
      <w:u w:val="single"/>
    </w:rPr>
  </w:style>
  <w:style w:type="paragraph" w:styleId="af">
    <w:name w:val="TOC Heading"/>
    <w:basedOn w:val="1"/>
    <w:next w:val="a"/>
    <w:uiPriority w:val="39"/>
    <w:semiHidden/>
    <w:unhideWhenUsed/>
    <w:qFormat/>
    <w:rsid w:val="00365673"/>
    <w:pPr>
      <w:keepLines/>
      <w:widowControl/>
      <w:spacing w:before="480" w:line="276" w:lineRule="auto"/>
      <w:jc w:val="left"/>
      <w:outlineLvl w:val="9"/>
    </w:pPr>
    <w:rPr>
      <w:b/>
      <w:bCs/>
      <w:color w:val="365F91" w:themeColor="accent1" w:themeShade="BF"/>
      <w:kern w:val="0"/>
      <w:szCs w:val="28"/>
    </w:rPr>
  </w:style>
  <w:style w:type="paragraph" w:styleId="21">
    <w:name w:val="toc 2"/>
    <w:basedOn w:val="a"/>
    <w:next w:val="a"/>
    <w:autoRedefine/>
    <w:uiPriority w:val="39"/>
    <w:unhideWhenUsed/>
    <w:qFormat/>
    <w:rsid w:val="00D556EB"/>
    <w:pPr>
      <w:widowControl/>
      <w:tabs>
        <w:tab w:val="left" w:pos="709"/>
        <w:tab w:val="right" w:leader="dot" w:pos="9628"/>
      </w:tabs>
      <w:snapToGrid w:val="0"/>
      <w:spacing w:line="276" w:lineRule="auto"/>
      <w:ind w:left="221"/>
      <w:jc w:val="left"/>
    </w:pPr>
    <w:rPr>
      <w:rFonts w:asciiTheme="minorHAnsi" w:eastAsiaTheme="minorEastAsia"/>
      <w:kern w:val="0"/>
      <w:sz w:val="22"/>
    </w:rPr>
  </w:style>
  <w:style w:type="paragraph" w:styleId="31">
    <w:name w:val="toc 3"/>
    <w:basedOn w:val="a"/>
    <w:next w:val="a"/>
    <w:autoRedefine/>
    <w:uiPriority w:val="39"/>
    <w:unhideWhenUsed/>
    <w:qFormat/>
    <w:rsid w:val="007449C7"/>
    <w:pPr>
      <w:widowControl/>
      <w:spacing w:after="100" w:line="276" w:lineRule="auto"/>
      <w:ind w:left="440"/>
      <w:jc w:val="left"/>
    </w:pPr>
    <w:rPr>
      <w:rFonts w:asciiTheme="minorHAnsi" w:eastAsiaTheme="minorEastAsia"/>
      <w:kern w:val="0"/>
      <w:sz w:val="22"/>
    </w:rPr>
  </w:style>
  <w:style w:type="paragraph" w:styleId="af0">
    <w:name w:val="Date"/>
    <w:basedOn w:val="a"/>
    <w:next w:val="a"/>
    <w:link w:val="af1"/>
    <w:uiPriority w:val="99"/>
    <w:semiHidden/>
    <w:unhideWhenUsed/>
    <w:rsid w:val="00055B1A"/>
  </w:style>
  <w:style w:type="character" w:customStyle="1" w:styleId="af1">
    <w:name w:val="日付 (文字)"/>
    <w:basedOn w:val="a0"/>
    <w:link w:val="af0"/>
    <w:uiPriority w:val="99"/>
    <w:semiHidden/>
    <w:rsid w:val="00055B1A"/>
    <w:rPr>
      <w:rFonts w:ascii="ＭＳ Ｐ明朝" w:eastAsia="ＭＳ Ｐ明朝"/>
      <w:sz w:val="24"/>
    </w:rPr>
  </w:style>
  <w:style w:type="character" w:styleId="af2">
    <w:name w:val="FollowedHyperlink"/>
    <w:basedOn w:val="a0"/>
    <w:uiPriority w:val="99"/>
    <w:semiHidden/>
    <w:unhideWhenUsed/>
    <w:rsid w:val="004E5DDE"/>
    <w:rPr>
      <w:color w:val="800080"/>
      <w:u w:val="single"/>
    </w:rPr>
  </w:style>
  <w:style w:type="paragraph" w:customStyle="1" w:styleId="font5">
    <w:name w:val="font5"/>
    <w:basedOn w:val="a"/>
    <w:rsid w:val="004E5DD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70">
    <w:name w:val="xl70"/>
    <w:basedOn w:val="a"/>
    <w:rsid w:val="004E5DD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71">
    <w:name w:val="xl71"/>
    <w:basedOn w:val="a"/>
    <w:rsid w:val="004E5DDE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b/>
      <w:bCs/>
      <w:kern w:val="0"/>
      <w:sz w:val="18"/>
      <w:szCs w:val="18"/>
    </w:rPr>
  </w:style>
  <w:style w:type="paragraph" w:customStyle="1" w:styleId="xl72">
    <w:name w:val="xl72"/>
    <w:basedOn w:val="a"/>
    <w:rsid w:val="004E5DD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b/>
      <w:bCs/>
      <w:kern w:val="0"/>
      <w:sz w:val="18"/>
      <w:szCs w:val="18"/>
    </w:rPr>
  </w:style>
  <w:style w:type="paragraph" w:customStyle="1" w:styleId="xl73">
    <w:name w:val="xl73"/>
    <w:basedOn w:val="a"/>
    <w:rsid w:val="004E5DD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b/>
      <w:bCs/>
      <w:kern w:val="0"/>
      <w:sz w:val="18"/>
      <w:szCs w:val="18"/>
    </w:rPr>
  </w:style>
  <w:style w:type="paragraph" w:customStyle="1" w:styleId="xl74">
    <w:name w:val="xl74"/>
    <w:basedOn w:val="a"/>
    <w:rsid w:val="004E5DD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b/>
      <w:bCs/>
      <w:kern w:val="0"/>
      <w:sz w:val="18"/>
      <w:szCs w:val="18"/>
    </w:rPr>
  </w:style>
  <w:style w:type="paragraph" w:customStyle="1" w:styleId="xl75">
    <w:name w:val="xl75"/>
    <w:basedOn w:val="a"/>
    <w:rsid w:val="004E5DD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76">
    <w:name w:val="xl76"/>
    <w:basedOn w:val="a"/>
    <w:rsid w:val="004E5DD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77">
    <w:name w:val="xl77"/>
    <w:basedOn w:val="a"/>
    <w:rsid w:val="004E5DDE"/>
    <w:pPr>
      <w:widowControl/>
      <w:pBdr>
        <w:top w:val="single" w:sz="4" w:space="0" w:color="auto"/>
        <w:left w:val="single" w:sz="4" w:space="14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jc w:val="left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78">
    <w:name w:val="xl78"/>
    <w:basedOn w:val="a"/>
    <w:rsid w:val="004E5DDE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79">
    <w:name w:val="xl79"/>
    <w:basedOn w:val="a"/>
    <w:rsid w:val="004E5DDE"/>
    <w:pPr>
      <w:widowControl/>
      <w:pBdr>
        <w:top w:val="single" w:sz="4" w:space="0" w:color="auto"/>
        <w:left w:val="single" w:sz="4" w:space="27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firstLineChars="200" w:firstLine="200"/>
      <w:jc w:val="left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80">
    <w:name w:val="xl80"/>
    <w:basedOn w:val="a"/>
    <w:rsid w:val="004E5DD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0E2"/>
    <w:pPr>
      <w:widowControl w:val="0"/>
      <w:jc w:val="both"/>
    </w:pPr>
    <w:rPr>
      <w:rFonts w:ascii="ＭＳ Ｐ明朝" w:eastAsia="ＭＳ Ｐ明朝"/>
      <w:sz w:val="24"/>
    </w:rPr>
  </w:style>
  <w:style w:type="paragraph" w:styleId="1">
    <w:name w:val="heading 1"/>
    <w:basedOn w:val="a"/>
    <w:next w:val="a"/>
    <w:link w:val="10"/>
    <w:uiPriority w:val="9"/>
    <w:qFormat/>
    <w:rsid w:val="00626F25"/>
    <w:pPr>
      <w:keepNext/>
      <w:outlineLvl w:val="0"/>
    </w:pPr>
    <w:rPr>
      <w:rFonts w:asciiTheme="majorHAnsi" w:eastAsiaTheme="majorEastAsia" w:hAnsiTheme="majorHAnsi" w:cstheme="majorBidi"/>
      <w:sz w:val="28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1AC0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E51AC0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26F25"/>
    <w:rPr>
      <w:rFonts w:asciiTheme="majorHAnsi" w:eastAsiaTheme="majorEastAsia" w:hAnsiTheme="majorHAnsi" w:cstheme="majorBidi"/>
      <w:sz w:val="28"/>
      <w:szCs w:val="24"/>
    </w:rPr>
  </w:style>
  <w:style w:type="character" w:customStyle="1" w:styleId="20">
    <w:name w:val="見出し 2 (文字)"/>
    <w:basedOn w:val="a0"/>
    <w:link w:val="2"/>
    <w:uiPriority w:val="9"/>
    <w:semiHidden/>
    <w:rsid w:val="00E51AC0"/>
    <w:rPr>
      <w:rFonts w:asciiTheme="majorHAnsi" w:eastAsiaTheme="majorEastAsia" w:hAnsiTheme="majorHAnsi" w:cstheme="majorBidi"/>
      <w:sz w:val="24"/>
    </w:rPr>
  </w:style>
  <w:style w:type="character" w:customStyle="1" w:styleId="30">
    <w:name w:val="見出し 3 (文字)"/>
    <w:basedOn w:val="a0"/>
    <w:link w:val="3"/>
    <w:uiPriority w:val="9"/>
    <w:rsid w:val="00E51AC0"/>
    <w:rPr>
      <w:rFonts w:asciiTheme="majorHAnsi" w:eastAsiaTheme="majorEastAsia" w:hAnsiTheme="majorHAnsi" w:cstheme="majorBidi"/>
      <w:sz w:val="24"/>
    </w:rPr>
  </w:style>
  <w:style w:type="paragraph" w:styleId="a3">
    <w:name w:val="List Paragraph"/>
    <w:basedOn w:val="a"/>
    <w:uiPriority w:val="34"/>
    <w:qFormat/>
    <w:rsid w:val="00626F25"/>
    <w:pPr>
      <w:ind w:leftChars="400" w:left="840"/>
    </w:pPr>
  </w:style>
  <w:style w:type="table" w:styleId="a4">
    <w:name w:val="Table Grid"/>
    <w:basedOn w:val="a1"/>
    <w:uiPriority w:val="59"/>
    <w:rsid w:val="008E41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caption"/>
    <w:basedOn w:val="a"/>
    <w:next w:val="a"/>
    <w:uiPriority w:val="35"/>
    <w:unhideWhenUsed/>
    <w:qFormat/>
    <w:rsid w:val="00304331"/>
    <w:rPr>
      <w:b/>
      <w:bCs/>
      <w:sz w:val="21"/>
      <w:szCs w:val="21"/>
    </w:rPr>
  </w:style>
  <w:style w:type="paragraph" w:styleId="a6">
    <w:name w:val="Balloon Text"/>
    <w:basedOn w:val="a"/>
    <w:link w:val="a7"/>
    <w:uiPriority w:val="99"/>
    <w:semiHidden/>
    <w:unhideWhenUsed/>
    <w:rsid w:val="000F32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0F3283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EB0FE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B0FED"/>
    <w:rPr>
      <w:rFonts w:ascii="ＭＳ Ｐ明朝" w:eastAsia="ＭＳ Ｐ明朝"/>
      <w:sz w:val="24"/>
    </w:rPr>
  </w:style>
  <w:style w:type="paragraph" w:styleId="aa">
    <w:name w:val="footer"/>
    <w:basedOn w:val="a"/>
    <w:link w:val="ab"/>
    <w:uiPriority w:val="99"/>
    <w:unhideWhenUsed/>
    <w:rsid w:val="00EB0FE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B0FED"/>
    <w:rPr>
      <w:rFonts w:ascii="ＭＳ Ｐ明朝" w:eastAsia="ＭＳ Ｐ明朝"/>
      <w:sz w:val="24"/>
    </w:rPr>
  </w:style>
  <w:style w:type="paragraph" w:styleId="ac">
    <w:name w:val="No Spacing"/>
    <w:link w:val="ad"/>
    <w:uiPriority w:val="1"/>
    <w:qFormat/>
    <w:rsid w:val="00365673"/>
    <w:rPr>
      <w:kern w:val="0"/>
      <w:sz w:val="22"/>
    </w:rPr>
  </w:style>
  <w:style w:type="character" w:customStyle="1" w:styleId="ad">
    <w:name w:val="行間詰め (文字)"/>
    <w:basedOn w:val="a0"/>
    <w:link w:val="ac"/>
    <w:uiPriority w:val="1"/>
    <w:rsid w:val="00365673"/>
    <w:rPr>
      <w:kern w:val="0"/>
      <w:sz w:val="22"/>
    </w:rPr>
  </w:style>
  <w:style w:type="paragraph" w:styleId="11">
    <w:name w:val="toc 1"/>
    <w:basedOn w:val="a"/>
    <w:next w:val="a"/>
    <w:autoRedefine/>
    <w:uiPriority w:val="39"/>
    <w:unhideWhenUsed/>
    <w:qFormat/>
    <w:rsid w:val="006E3CC5"/>
    <w:pPr>
      <w:tabs>
        <w:tab w:val="left" w:pos="1050"/>
        <w:tab w:val="right" w:leader="dot" w:pos="9628"/>
      </w:tabs>
      <w:snapToGrid w:val="0"/>
      <w:jc w:val="center"/>
    </w:pPr>
    <w:rPr>
      <w:rFonts w:asciiTheme="majorEastAsia" w:eastAsiaTheme="majorEastAsia" w:hAnsiTheme="majorEastAsia"/>
      <w:noProof/>
      <w:sz w:val="28"/>
    </w:rPr>
  </w:style>
  <w:style w:type="character" w:styleId="ae">
    <w:name w:val="Hyperlink"/>
    <w:basedOn w:val="a0"/>
    <w:uiPriority w:val="99"/>
    <w:unhideWhenUsed/>
    <w:rsid w:val="00365673"/>
    <w:rPr>
      <w:color w:val="0000FF" w:themeColor="hyperlink"/>
      <w:u w:val="single"/>
    </w:rPr>
  </w:style>
  <w:style w:type="paragraph" w:styleId="af">
    <w:name w:val="TOC Heading"/>
    <w:basedOn w:val="1"/>
    <w:next w:val="a"/>
    <w:uiPriority w:val="39"/>
    <w:semiHidden/>
    <w:unhideWhenUsed/>
    <w:qFormat/>
    <w:rsid w:val="00365673"/>
    <w:pPr>
      <w:keepLines/>
      <w:widowControl/>
      <w:spacing w:before="480" w:line="276" w:lineRule="auto"/>
      <w:jc w:val="left"/>
      <w:outlineLvl w:val="9"/>
    </w:pPr>
    <w:rPr>
      <w:b/>
      <w:bCs/>
      <w:color w:val="365F91" w:themeColor="accent1" w:themeShade="BF"/>
      <w:kern w:val="0"/>
      <w:szCs w:val="28"/>
    </w:rPr>
  </w:style>
  <w:style w:type="paragraph" w:styleId="21">
    <w:name w:val="toc 2"/>
    <w:basedOn w:val="a"/>
    <w:next w:val="a"/>
    <w:autoRedefine/>
    <w:uiPriority w:val="39"/>
    <w:unhideWhenUsed/>
    <w:qFormat/>
    <w:rsid w:val="00D556EB"/>
    <w:pPr>
      <w:widowControl/>
      <w:tabs>
        <w:tab w:val="left" w:pos="709"/>
        <w:tab w:val="right" w:leader="dot" w:pos="9628"/>
      </w:tabs>
      <w:snapToGrid w:val="0"/>
      <w:spacing w:line="276" w:lineRule="auto"/>
      <w:ind w:left="221"/>
      <w:jc w:val="left"/>
    </w:pPr>
    <w:rPr>
      <w:rFonts w:asciiTheme="minorHAnsi" w:eastAsiaTheme="minorEastAsia"/>
      <w:kern w:val="0"/>
      <w:sz w:val="22"/>
    </w:rPr>
  </w:style>
  <w:style w:type="paragraph" w:styleId="31">
    <w:name w:val="toc 3"/>
    <w:basedOn w:val="a"/>
    <w:next w:val="a"/>
    <w:autoRedefine/>
    <w:uiPriority w:val="39"/>
    <w:unhideWhenUsed/>
    <w:qFormat/>
    <w:rsid w:val="007449C7"/>
    <w:pPr>
      <w:widowControl/>
      <w:spacing w:after="100" w:line="276" w:lineRule="auto"/>
      <w:ind w:left="440"/>
      <w:jc w:val="left"/>
    </w:pPr>
    <w:rPr>
      <w:rFonts w:asciiTheme="minorHAnsi" w:eastAsiaTheme="minorEastAsia"/>
      <w:kern w:val="0"/>
      <w:sz w:val="22"/>
    </w:rPr>
  </w:style>
  <w:style w:type="paragraph" w:styleId="af0">
    <w:name w:val="Date"/>
    <w:basedOn w:val="a"/>
    <w:next w:val="a"/>
    <w:link w:val="af1"/>
    <w:uiPriority w:val="99"/>
    <w:semiHidden/>
    <w:unhideWhenUsed/>
    <w:rsid w:val="00055B1A"/>
  </w:style>
  <w:style w:type="character" w:customStyle="1" w:styleId="af1">
    <w:name w:val="日付 (文字)"/>
    <w:basedOn w:val="a0"/>
    <w:link w:val="af0"/>
    <w:uiPriority w:val="99"/>
    <w:semiHidden/>
    <w:rsid w:val="00055B1A"/>
    <w:rPr>
      <w:rFonts w:ascii="ＭＳ Ｐ明朝" w:eastAsia="ＭＳ Ｐ明朝"/>
      <w:sz w:val="24"/>
    </w:rPr>
  </w:style>
  <w:style w:type="character" w:styleId="af2">
    <w:name w:val="FollowedHyperlink"/>
    <w:basedOn w:val="a0"/>
    <w:uiPriority w:val="99"/>
    <w:semiHidden/>
    <w:unhideWhenUsed/>
    <w:rsid w:val="004E5DDE"/>
    <w:rPr>
      <w:color w:val="800080"/>
      <w:u w:val="single"/>
    </w:rPr>
  </w:style>
  <w:style w:type="paragraph" w:customStyle="1" w:styleId="font5">
    <w:name w:val="font5"/>
    <w:basedOn w:val="a"/>
    <w:rsid w:val="004E5DD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70">
    <w:name w:val="xl70"/>
    <w:basedOn w:val="a"/>
    <w:rsid w:val="004E5DD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71">
    <w:name w:val="xl71"/>
    <w:basedOn w:val="a"/>
    <w:rsid w:val="004E5DDE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b/>
      <w:bCs/>
      <w:kern w:val="0"/>
      <w:sz w:val="18"/>
      <w:szCs w:val="18"/>
    </w:rPr>
  </w:style>
  <w:style w:type="paragraph" w:customStyle="1" w:styleId="xl72">
    <w:name w:val="xl72"/>
    <w:basedOn w:val="a"/>
    <w:rsid w:val="004E5DD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b/>
      <w:bCs/>
      <w:kern w:val="0"/>
      <w:sz w:val="18"/>
      <w:szCs w:val="18"/>
    </w:rPr>
  </w:style>
  <w:style w:type="paragraph" w:customStyle="1" w:styleId="xl73">
    <w:name w:val="xl73"/>
    <w:basedOn w:val="a"/>
    <w:rsid w:val="004E5DD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b/>
      <w:bCs/>
      <w:kern w:val="0"/>
      <w:sz w:val="18"/>
      <w:szCs w:val="18"/>
    </w:rPr>
  </w:style>
  <w:style w:type="paragraph" w:customStyle="1" w:styleId="xl74">
    <w:name w:val="xl74"/>
    <w:basedOn w:val="a"/>
    <w:rsid w:val="004E5DD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b/>
      <w:bCs/>
      <w:kern w:val="0"/>
      <w:sz w:val="18"/>
      <w:szCs w:val="18"/>
    </w:rPr>
  </w:style>
  <w:style w:type="paragraph" w:customStyle="1" w:styleId="xl75">
    <w:name w:val="xl75"/>
    <w:basedOn w:val="a"/>
    <w:rsid w:val="004E5DD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76">
    <w:name w:val="xl76"/>
    <w:basedOn w:val="a"/>
    <w:rsid w:val="004E5DD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77">
    <w:name w:val="xl77"/>
    <w:basedOn w:val="a"/>
    <w:rsid w:val="004E5DDE"/>
    <w:pPr>
      <w:widowControl/>
      <w:pBdr>
        <w:top w:val="single" w:sz="4" w:space="0" w:color="auto"/>
        <w:left w:val="single" w:sz="4" w:space="14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jc w:val="left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78">
    <w:name w:val="xl78"/>
    <w:basedOn w:val="a"/>
    <w:rsid w:val="004E5DDE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79">
    <w:name w:val="xl79"/>
    <w:basedOn w:val="a"/>
    <w:rsid w:val="004E5DDE"/>
    <w:pPr>
      <w:widowControl/>
      <w:pBdr>
        <w:top w:val="single" w:sz="4" w:space="0" w:color="auto"/>
        <w:left w:val="single" w:sz="4" w:space="27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firstLineChars="200" w:firstLine="200"/>
      <w:jc w:val="left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80">
    <w:name w:val="xl80"/>
    <w:basedOn w:val="a"/>
    <w:rsid w:val="004E5DD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21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2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2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3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5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8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2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6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2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3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5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4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3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5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4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6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0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4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6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5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8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9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5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5.xml"/><Relationship Id="rId18" Type="http://schemas.openxmlformats.org/officeDocument/2006/relationships/image" Target="media/image1.emf"/><Relationship Id="rId3" Type="http://schemas.openxmlformats.org/officeDocument/2006/relationships/styles" Target="styles.xml"/><Relationship Id="rId21" Type="http://schemas.openxmlformats.org/officeDocument/2006/relationships/package" Target="embeddings/Microsoft_Excel_Worksheet11.xlsx"/><Relationship Id="rId7" Type="http://schemas.openxmlformats.org/officeDocument/2006/relationships/footnotes" Target="footnotes.xml"/><Relationship Id="rId12" Type="http://schemas.openxmlformats.org/officeDocument/2006/relationships/chart" Target="charts/chart4.xml"/><Relationship Id="rId17" Type="http://schemas.openxmlformats.org/officeDocument/2006/relationships/chart" Target="charts/chart9.xml"/><Relationship Id="rId2" Type="http://schemas.openxmlformats.org/officeDocument/2006/relationships/numbering" Target="numbering.xml"/><Relationship Id="rId16" Type="http://schemas.openxmlformats.org/officeDocument/2006/relationships/chart" Target="charts/chart8.xml"/><Relationship Id="rId20" Type="http://schemas.openxmlformats.org/officeDocument/2006/relationships/image" Target="media/image2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chart" Target="charts/chart7.xml"/><Relationship Id="rId23" Type="http://schemas.openxmlformats.org/officeDocument/2006/relationships/fontTable" Target="fontTable.xml"/><Relationship Id="rId10" Type="http://schemas.openxmlformats.org/officeDocument/2006/relationships/chart" Target="charts/chart2.xml"/><Relationship Id="rId19" Type="http://schemas.openxmlformats.org/officeDocument/2006/relationships/package" Target="embeddings/Microsoft_Excel_Worksheet10.xlsx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chart" Target="charts/chart6.xml"/><Relationship Id="rId22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8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9"/>
    </mc:Choice>
    <mc:Fallback>
      <c:style val="9"/>
    </mc:Fallback>
  </mc:AlternateContent>
  <c:chart>
    <c:title>
      <c:overlay val="0"/>
      <c:txPr>
        <a:bodyPr/>
        <a:lstStyle/>
        <a:p>
          <a:pPr>
            <a:defRPr sz="1200" baseline="0">
              <a:latin typeface="+mj-ea"/>
              <a:ea typeface="+mj-ea"/>
            </a:defRPr>
          </a:pPr>
          <a:endParaRPr lang="ja-JP"/>
        </a:p>
      </c:txPr>
    </c:title>
    <c:autoTitleDeleted val="0"/>
    <c:plotArea>
      <c:layout>
        <c:manualLayout>
          <c:layoutTarget val="inner"/>
          <c:xMode val="edge"/>
          <c:yMode val="edge"/>
          <c:x val="0.18041098521221435"/>
          <c:y val="0.14494977880415125"/>
          <c:w val="0.45515438618953119"/>
          <c:h val="0.84186450377913291"/>
        </c:manualLayout>
      </c:layout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年齢区分</c:v>
                </c:pt>
              </c:strCache>
            </c:strRef>
          </c:tx>
          <c:dLbls>
            <c:dLbl>
              <c:idx val="0"/>
              <c:layout>
                <c:manualLayout>
                  <c:x val="0.18120371367153323"/>
                  <c:y val="0.10787974519756355"/>
                </c:manualLayout>
              </c:layout>
              <c:showLegendKey val="0"/>
              <c:showVal val="1"/>
              <c:showCatName val="0"/>
              <c:showSerName val="0"/>
              <c:showPercent val="1"/>
              <c:showBubbleSize val="0"/>
            </c:dLbl>
            <c:dLbl>
              <c:idx val="1"/>
              <c:numFmt formatCode="0.0%" sourceLinked="0"/>
              <c:spPr/>
              <c:txPr>
                <a:bodyPr/>
                <a:lstStyle/>
                <a:p>
                  <a:pPr>
                    <a:defRPr sz="1100" baseline="0">
                      <a:solidFill>
                        <a:schemeClr val="bg1"/>
                      </a:solidFill>
                    </a:defRPr>
                  </a:pPr>
                  <a:endParaRPr lang="ja-JP"/>
                </a:p>
              </c:txPr>
              <c:showLegendKey val="0"/>
              <c:showVal val="1"/>
              <c:showCatName val="0"/>
              <c:showSerName val="0"/>
              <c:showPercent val="1"/>
              <c:showBubbleSize val="0"/>
            </c:dLbl>
            <c:dLbl>
              <c:idx val="2"/>
              <c:numFmt formatCode="0.0%" sourceLinked="0"/>
              <c:spPr/>
              <c:txPr>
                <a:bodyPr/>
                <a:lstStyle/>
                <a:p>
                  <a:pPr>
                    <a:defRPr sz="1100" baseline="0">
                      <a:solidFill>
                        <a:schemeClr val="bg1"/>
                      </a:solidFill>
                    </a:defRPr>
                  </a:pPr>
                  <a:endParaRPr lang="ja-JP"/>
                </a:p>
              </c:txPr>
              <c:showLegendKey val="0"/>
              <c:showVal val="1"/>
              <c:showCatName val="0"/>
              <c:showSerName val="0"/>
              <c:showPercent val="1"/>
              <c:showBubbleSize val="0"/>
            </c:dLbl>
            <c:dLbl>
              <c:idx val="3"/>
              <c:numFmt formatCode="0.0%" sourceLinked="0"/>
              <c:spPr/>
              <c:txPr>
                <a:bodyPr/>
                <a:lstStyle/>
                <a:p>
                  <a:pPr>
                    <a:defRPr sz="1100" baseline="0">
                      <a:solidFill>
                        <a:schemeClr val="bg1"/>
                      </a:solidFill>
                    </a:defRPr>
                  </a:pPr>
                  <a:endParaRPr lang="ja-JP"/>
                </a:p>
              </c:txPr>
              <c:showLegendKey val="0"/>
              <c:showVal val="1"/>
              <c:showCatName val="0"/>
              <c:showSerName val="0"/>
              <c:showPercent val="1"/>
              <c:showBubbleSize val="0"/>
            </c:dLbl>
            <c:dLbl>
              <c:idx val="4"/>
              <c:numFmt formatCode="0.0%" sourceLinked="0"/>
              <c:spPr/>
              <c:txPr>
                <a:bodyPr/>
                <a:lstStyle/>
                <a:p>
                  <a:pPr>
                    <a:defRPr sz="1100" baseline="0">
                      <a:solidFill>
                        <a:schemeClr val="bg1"/>
                      </a:solidFill>
                    </a:defRPr>
                  </a:pPr>
                  <a:endParaRPr lang="ja-JP"/>
                </a:p>
              </c:txPr>
              <c:showLegendKey val="0"/>
              <c:showVal val="1"/>
              <c:showCatName val="0"/>
              <c:showSerName val="0"/>
              <c:showPercent val="1"/>
              <c:showBubbleSize val="0"/>
            </c:dLbl>
            <c:numFmt formatCode="0.0%" sourceLinked="0"/>
            <c:txPr>
              <a:bodyPr/>
              <a:lstStyle/>
              <a:p>
                <a:pPr>
                  <a:defRPr sz="1100" baseline="0">
                    <a:solidFill>
                      <a:sysClr val="windowText" lastClr="000000"/>
                    </a:solidFill>
                  </a:defRPr>
                </a:pPr>
                <a:endParaRPr lang="ja-JP"/>
              </a:p>
            </c:txPr>
            <c:showLegendKey val="0"/>
            <c:showVal val="1"/>
            <c:showCatName val="0"/>
            <c:showSerName val="0"/>
            <c:showPercent val="1"/>
            <c:showBubbleSize val="0"/>
            <c:showLeaderLines val="1"/>
          </c:dLbls>
          <c:cat>
            <c:strRef>
              <c:f>Sheet1!$A$2:$A$7</c:f>
              <c:strCache>
                <c:ptCount val="6"/>
                <c:pt idx="0">
                  <c:v>40歳未満</c:v>
                </c:pt>
                <c:pt idx="1">
                  <c:v>40歳代</c:v>
                </c:pt>
                <c:pt idx="2">
                  <c:v>50歳代</c:v>
                </c:pt>
                <c:pt idx="3">
                  <c:v>60歳代</c:v>
                </c:pt>
                <c:pt idx="4">
                  <c:v>70歳代</c:v>
                </c:pt>
                <c:pt idx="5">
                  <c:v>80歳以上</c:v>
                </c:pt>
              </c:strCache>
            </c:strRef>
          </c:cat>
          <c:val>
            <c:numRef>
              <c:f>Sheet1!$B$2:$B$7</c:f>
              <c:numCache>
                <c:formatCode>#,##0"人"</c:formatCode>
                <c:ptCount val="6"/>
                <c:pt idx="0">
                  <c:v>1432</c:v>
                </c:pt>
                <c:pt idx="1">
                  <c:v>2081</c:v>
                </c:pt>
                <c:pt idx="2">
                  <c:v>2611</c:v>
                </c:pt>
                <c:pt idx="3">
                  <c:v>3975</c:v>
                </c:pt>
                <c:pt idx="4">
                  <c:v>3819</c:v>
                </c:pt>
                <c:pt idx="5">
                  <c:v>2693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r"/>
      <c:overlay val="0"/>
      <c:txPr>
        <a:bodyPr/>
        <a:lstStyle/>
        <a:p>
          <a:pPr>
            <a:defRPr sz="1100"/>
          </a:pPr>
          <a:endParaRPr lang="ja-JP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9"/>
    </mc:Choice>
    <mc:Fallback>
      <c:style val="9"/>
    </mc:Fallback>
  </mc:AlternateContent>
  <c:chart>
    <c:title>
      <c:overlay val="0"/>
      <c:txPr>
        <a:bodyPr/>
        <a:lstStyle/>
        <a:p>
          <a:pPr>
            <a:defRPr sz="1200" baseline="0">
              <a:latin typeface="+mj-ea"/>
              <a:ea typeface="+mj-ea"/>
            </a:defRPr>
          </a:pPr>
          <a:endParaRPr lang="ja-JP"/>
        </a:p>
      </c:txPr>
    </c:title>
    <c:autoTitleDeleted val="0"/>
    <c:plotArea>
      <c:layout>
        <c:manualLayout>
          <c:layoutTarget val="inner"/>
          <c:xMode val="edge"/>
          <c:yMode val="edge"/>
          <c:x val="0.18041098521221435"/>
          <c:y val="0.14494977880415125"/>
          <c:w val="0.45515438618953119"/>
          <c:h val="0.84186450377913291"/>
        </c:manualLayout>
      </c:layout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入院形態区分</c:v>
                </c:pt>
              </c:strCache>
            </c:strRef>
          </c:tx>
          <c:dLbls>
            <c:dLbl>
              <c:idx val="1"/>
              <c:numFmt formatCode="0.0%" sourceLinked="0"/>
              <c:spPr/>
              <c:txPr>
                <a:bodyPr/>
                <a:lstStyle/>
                <a:p>
                  <a:pPr>
                    <a:defRPr sz="1100" baseline="0">
                      <a:solidFill>
                        <a:sysClr val="windowText" lastClr="000000"/>
                      </a:solidFill>
                    </a:defRPr>
                  </a:pPr>
                  <a:endParaRPr lang="ja-JP"/>
                </a:p>
              </c:txPr>
              <c:showLegendKey val="0"/>
              <c:showVal val="1"/>
              <c:showCatName val="0"/>
              <c:showSerName val="0"/>
              <c:showPercent val="1"/>
              <c:showBubbleSize val="0"/>
            </c:dLbl>
            <c:dLbl>
              <c:idx val="2"/>
              <c:layout>
                <c:manualLayout>
                  <c:x val="-0.177450291858049"/>
                  <c:y val="2.5096994934928448E-2"/>
                </c:manualLayout>
              </c:layout>
              <c:numFmt formatCode="0.0%" sourceLinked="0"/>
              <c:spPr/>
              <c:txPr>
                <a:bodyPr/>
                <a:lstStyle/>
                <a:p>
                  <a:pPr>
                    <a:defRPr sz="1100" baseline="0">
                      <a:solidFill>
                        <a:sysClr val="windowText" lastClr="000000"/>
                      </a:solidFill>
                    </a:defRPr>
                  </a:pPr>
                  <a:endParaRPr lang="ja-JP"/>
                </a:p>
              </c:txPr>
              <c:showLegendKey val="0"/>
              <c:showVal val="1"/>
              <c:showCatName val="0"/>
              <c:showSerName val="0"/>
              <c:showPercent val="1"/>
              <c:showBubbleSize val="0"/>
            </c:dLbl>
            <c:numFmt formatCode="0.0%" sourceLinked="0"/>
            <c:txPr>
              <a:bodyPr/>
              <a:lstStyle/>
              <a:p>
                <a:pPr>
                  <a:defRPr sz="1100" baseline="0">
                    <a:solidFill>
                      <a:schemeClr val="bg1">
                        <a:lumMod val="95000"/>
                      </a:schemeClr>
                    </a:solidFill>
                  </a:defRPr>
                </a:pPr>
                <a:endParaRPr lang="ja-JP"/>
              </a:p>
            </c:txPr>
            <c:showLegendKey val="0"/>
            <c:showVal val="1"/>
            <c:showCatName val="0"/>
            <c:showSerName val="0"/>
            <c:showPercent val="1"/>
            <c:showBubbleSize val="0"/>
            <c:showLeaderLines val="1"/>
          </c:dLbls>
          <c:cat>
            <c:strRef>
              <c:f>Sheet1!$A$2:$A$4</c:f>
              <c:strCache>
                <c:ptCount val="3"/>
                <c:pt idx="0">
                  <c:v>医療保護入院</c:v>
                </c:pt>
                <c:pt idx="1">
                  <c:v>任意入院</c:v>
                </c:pt>
                <c:pt idx="2">
                  <c:v>上記以外</c:v>
                </c:pt>
              </c:strCache>
            </c:strRef>
          </c:cat>
          <c:val>
            <c:numRef>
              <c:f>Sheet1!$B$2:$B$4</c:f>
              <c:numCache>
                <c:formatCode>#,##0"人"</c:formatCode>
                <c:ptCount val="3"/>
                <c:pt idx="0">
                  <c:v>8375</c:v>
                </c:pt>
                <c:pt idx="1">
                  <c:v>8135</c:v>
                </c:pt>
                <c:pt idx="2">
                  <c:v>101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r"/>
      <c:overlay val="0"/>
      <c:txPr>
        <a:bodyPr/>
        <a:lstStyle/>
        <a:p>
          <a:pPr>
            <a:defRPr sz="1100"/>
          </a:pPr>
          <a:endParaRPr lang="ja-JP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16"/>
    </mc:Choice>
    <mc:Fallback>
      <c:style val="16"/>
    </mc:Fallback>
  </mc:AlternateContent>
  <c:chart>
    <c:title>
      <c:tx>
        <c:rich>
          <a:bodyPr/>
          <a:lstStyle/>
          <a:p>
            <a:pPr>
              <a:defRPr sz="1200">
                <a:latin typeface="+mj-ea"/>
                <a:ea typeface="+mj-ea"/>
              </a:defRPr>
            </a:pPr>
            <a:r>
              <a:rPr lang="ja-JP" sz="1200">
                <a:latin typeface="+mj-ea"/>
                <a:ea typeface="+mj-ea"/>
              </a:rPr>
              <a:t>在院期間区分別在院患者数の推移</a:t>
            </a:r>
          </a:p>
        </c:rich>
      </c:tx>
      <c:overlay val="0"/>
    </c:title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1年未満</c:v>
                </c:pt>
              </c:strCache>
            </c:strRef>
          </c:tx>
          <c:invertIfNegative val="0"/>
          <c:dLbls>
            <c:numFmt formatCode="#,##0&quot;人&quot;" sourceLinked="0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Sheet1!$A$2:$A$6</c:f>
              <c:strCache>
                <c:ptCount val="5"/>
                <c:pt idx="0">
                  <c:v>H23</c:v>
                </c:pt>
                <c:pt idx="1">
                  <c:v>H24</c:v>
                </c:pt>
                <c:pt idx="2">
                  <c:v>H25</c:v>
                </c:pt>
                <c:pt idx="3">
                  <c:v>H26</c:v>
                </c:pt>
                <c:pt idx="4">
                  <c:v>H27</c:v>
                </c:pt>
              </c:strCache>
            </c:strRef>
          </c:cat>
          <c:val>
            <c:numRef>
              <c:f>Sheet1!$B$2:$B$6</c:f>
              <c:numCache>
                <c:formatCode>#,##0"人"</c:formatCode>
                <c:ptCount val="5"/>
                <c:pt idx="0">
                  <c:v>6615</c:v>
                </c:pt>
                <c:pt idx="1">
                  <c:v>6577</c:v>
                </c:pt>
                <c:pt idx="2">
                  <c:v>6576</c:v>
                </c:pt>
                <c:pt idx="3">
                  <c:v>6875</c:v>
                </c:pt>
                <c:pt idx="4">
                  <c:v>6705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1年以上
5年未満</c:v>
                </c:pt>
              </c:strCache>
            </c:strRef>
          </c:tx>
          <c:invertIfNegative val="0"/>
          <c:dLbls>
            <c:numFmt formatCode="#,##0&quot;人&quot;" sourceLinked="0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Sheet1!$A$2:$A$6</c:f>
              <c:strCache>
                <c:ptCount val="5"/>
                <c:pt idx="0">
                  <c:v>H23</c:v>
                </c:pt>
                <c:pt idx="1">
                  <c:v>H24</c:v>
                </c:pt>
                <c:pt idx="2">
                  <c:v>H25</c:v>
                </c:pt>
                <c:pt idx="3">
                  <c:v>H26</c:v>
                </c:pt>
                <c:pt idx="4">
                  <c:v>H27</c:v>
                </c:pt>
              </c:strCache>
            </c:strRef>
          </c:cat>
          <c:val>
            <c:numRef>
              <c:f>Sheet1!$C$2:$C$6</c:f>
              <c:numCache>
                <c:formatCode>#,##0"人"</c:formatCode>
                <c:ptCount val="5"/>
                <c:pt idx="0">
                  <c:v>5193</c:v>
                </c:pt>
                <c:pt idx="1">
                  <c:v>5205</c:v>
                </c:pt>
                <c:pt idx="2">
                  <c:v>4976</c:v>
                </c:pt>
                <c:pt idx="3">
                  <c:v>4891</c:v>
                </c:pt>
                <c:pt idx="4">
                  <c:v>4712</c:v>
                </c:pt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5年以上
10年未満</c:v>
                </c:pt>
              </c:strCache>
            </c:strRef>
          </c:tx>
          <c:invertIfNegative val="0"/>
          <c:dLbls>
            <c:numFmt formatCode="#,##0&quot;人&quot;" sourceLinked="0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Sheet1!$A$2:$A$6</c:f>
              <c:strCache>
                <c:ptCount val="5"/>
                <c:pt idx="0">
                  <c:v>H23</c:v>
                </c:pt>
                <c:pt idx="1">
                  <c:v>H24</c:v>
                </c:pt>
                <c:pt idx="2">
                  <c:v>H25</c:v>
                </c:pt>
                <c:pt idx="3">
                  <c:v>H26</c:v>
                </c:pt>
                <c:pt idx="4">
                  <c:v>H27</c:v>
                </c:pt>
              </c:strCache>
            </c:strRef>
          </c:cat>
          <c:val>
            <c:numRef>
              <c:f>Sheet1!$D$2:$D$6</c:f>
              <c:numCache>
                <c:formatCode>#,##0"人"</c:formatCode>
                <c:ptCount val="5"/>
                <c:pt idx="0">
                  <c:v>2463</c:v>
                </c:pt>
                <c:pt idx="1">
                  <c:v>2452</c:v>
                </c:pt>
                <c:pt idx="2">
                  <c:v>2429</c:v>
                </c:pt>
                <c:pt idx="3">
                  <c:v>2330</c:v>
                </c:pt>
                <c:pt idx="4">
                  <c:v>2258</c:v>
                </c:pt>
              </c:numCache>
            </c:numRef>
          </c:val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10年以上</c:v>
                </c:pt>
              </c:strCache>
            </c:strRef>
          </c:tx>
          <c:invertIfNegative val="0"/>
          <c:dLbls>
            <c:numFmt formatCode="#,##0&quot;人&quot;" sourceLinked="0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Sheet1!$A$2:$A$6</c:f>
              <c:strCache>
                <c:ptCount val="5"/>
                <c:pt idx="0">
                  <c:v>H23</c:v>
                </c:pt>
                <c:pt idx="1">
                  <c:v>H24</c:v>
                </c:pt>
                <c:pt idx="2">
                  <c:v>H25</c:v>
                </c:pt>
                <c:pt idx="3">
                  <c:v>H26</c:v>
                </c:pt>
                <c:pt idx="4">
                  <c:v>H27</c:v>
                </c:pt>
              </c:strCache>
            </c:strRef>
          </c:cat>
          <c:val>
            <c:numRef>
              <c:f>Sheet1!$E$2:$E$6</c:f>
              <c:numCache>
                <c:formatCode>#,##0"人"</c:formatCode>
                <c:ptCount val="5"/>
                <c:pt idx="0">
                  <c:v>3342</c:v>
                </c:pt>
                <c:pt idx="1">
                  <c:v>3255</c:v>
                </c:pt>
                <c:pt idx="2">
                  <c:v>3180</c:v>
                </c:pt>
                <c:pt idx="3">
                  <c:v>2797</c:v>
                </c:pt>
                <c:pt idx="4">
                  <c:v>2936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1"/>
        <c:overlap val="100"/>
        <c:serLines>
          <c:spPr>
            <a:ln>
              <a:solidFill>
                <a:schemeClr val="accent1"/>
              </a:solidFill>
            </a:ln>
          </c:spPr>
        </c:serLines>
        <c:axId val="228051968"/>
        <c:axId val="258880256"/>
      </c:barChart>
      <c:catAx>
        <c:axId val="228051968"/>
        <c:scaling>
          <c:orientation val="minMax"/>
        </c:scaling>
        <c:delete val="0"/>
        <c:axPos val="b"/>
        <c:majorTickMark val="none"/>
        <c:minorTickMark val="none"/>
        <c:tickLblPos val="nextTo"/>
        <c:txPr>
          <a:bodyPr/>
          <a:lstStyle/>
          <a:p>
            <a:pPr>
              <a:defRPr sz="1050"/>
            </a:pPr>
            <a:endParaRPr lang="ja-JP"/>
          </a:p>
        </c:txPr>
        <c:crossAx val="258880256"/>
        <c:crosses val="autoZero"/>
        <c:auto val="1"/>
        <c:lblAlgn val="ctr"/>
        <c:lblOffset val="100"/>
        <c:noMultiLvlLbl val="0"/>
      </c:catAx>
      <c:valAx>
        <c:axId val="258880256"/>
        <c:scaling>
          <c:orientation val="minMax"/>
        </c:scaling>
        <c:delete val="0"/>
        <c:axPos val="l"/>
        <c:majorGridlines/>
        <c:numFmt formatCode="#,##0_);[Red]\(#,##0\)" sourceLinked="0"/>
        <c:majorTickMark val="out"/>
        <c:minorTickMark val="none"/>
        <c:tickLblPos val="nextTo"/>
        <c:crossAx val="228051968"/>
        <c:crosses val="autoZero"/>
        <c:crossBetween val="between"/>
      </c:valAx>
    </c:plotArea>
    <c:legend>
      <c:legendPos val="r"/>
      <c:overlay val="0"/>
      <c:txPr>
        <a:bodyPr/>
        <a:lstStyle/>
        <a:p>
          <a:pPr>
            <a:defRPr sz="1050"/>
          </a:pPr>
          <a:endParaRPr lang="ja-JP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16"/>
    </mc:Choice>
    <mc:Fallback>
      <c:style val="16"/>
    </mc:Fallback>
  </mc:AlternateContent>
  <c:chart>
    <c:title>
      <c:tx>
        <c:rich>
          <a:bodyPr/>
          <a:lstStyle/>
          <a:p>
            <a:pPr>
              <a:defRPr sz="1200">
                <a:latin typeface="+mj-ea"/>
                <a:ea typeface="+mj-ea"/>
              </a:defRPr>
            </a:pPr>
            <a:r>
              <a:rPr lang="ja-JP" altLang="en-US" sz="1200">
                <a:latin typeface="+mj-ea"/>
                <a:ea typeface="+mj-ea"/>
              </a:rPr>
              <a:t>状態像区分</a:t>
            </a:r>
            <a:r>
              <a:rPr lang="ja-JP" sz="1200">
                <a:latin typeface="+mj-ea"/>
                <a:ea typeface="+mj-ea"/>
              </a:rPr>
              <a:t>区分別在院患者数の推移</a:t>
            </a:r>
          </a:p>
        </c:rich>
      </c:tx>
      <c:overlay val="0"/>
    </c:title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寛解・院内寛解群</c:v>
                </c:pt>
              </c:strCache>
            </c:strRef>
          </c:tx>
          <c:invertIfNegative val="0"/>
          <c:dLbls>
            <c:numFmt formatCode="#,##0&quot;人&quot;" sourceLinked="0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Sheet1!$A$2:$A$6</c:f>
              <c:strCache>
                <c:ptCount val="5"/>
                <c:pt idx="0">
                  <c:v>H23</c:v>
                </c:pt>
                <c:pt idx="1">
                  <c:v>H24</c:v>
                </c:pt>
                <c:pt idx="2">
                  <c:v>H25</c:v>
                </c:pt>
                <c:pt idx="3">
                  <c:v>H26</c:v>
                </c:pt>
                <c:pt idx="4">
                  <c:v>H27</c:v>
                </c:pt>
              </c:strCache>
            </c:strRef>
          </c:cat>
          <c:val>
            <c:numRef>
              <c:f>Sheet1!$B$2:$B$6</c:f>
              <c:numCache>
                <c:formatCode>#,##0"人"</c:formatCode>
                <c:ptCount val="5"/>
                <c:pt idx="0">
                  <c:v>1947</c:v>
                </c:pt>
                <c:pt idx="1">
                  <c:v>1832</c:v>
                </c:pt>
                <c:pt idx="2">
                  <c:v>2286</c:v>
                </c:pt>
                <c:pt idx="3">
                  <c:v>2448</c:v>
                </c:pt>
                <c:pt idx="4">
                  <c:v>2177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軽度・中等度群</c:v>
                </c:pt>
              </c:strCache>
            </c:strRef>
          </c:tx>
          <c:invertIfNegative val="0"/>
          <c:dLbls>
            <c:numFmt formatCode="#,##0&quot;人&quot;" sourceLinked="0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Sheet1!$A$2:$A$6</c:f>
              <c:strCache>
                <c:ptCount val="5"/>
                <c:pt idx="0">
                  <c:v>H23</c:v>
                </c:pt>
                <c:pt idx="1">
                  <c:v>H24</c:v>
                </c:pt>
                <c:pt idx="2">
                  <c:v>H25</c:v>
                </c:pt>
                <c:pt idx="3">
                  <c:v>H26</c:v>
                </c:pt>
                <c:pt idx="4">
                  <c:v>H27</c:v>
                </c:pt>
              </c:strCache>
            </c:strRef>
          </c:cat>
          <c:val>
            <c:numRef>
              <c:f>Sheet1!$C$2:$C$6</c:f>
              <c:numCache>
                <c:formatCode>#,##0"人"</c:formatCode>
                <c:ptCount val="5"/>
                <c:pt idx="0">
                  <c:v>10828</c:v>
                </c:pt>
                <c:pt idx="1">
                  <c:v>10758</c:v>
                </c:pt>
                <c:pt idx="2">
                  <c:v>10137</c:v>
                </c:pt>
                <c:pt idx="3">
                  <c:v>9616</c:v>
                </c:pt>
                <c:pt idx="4">
                  <c:v>9703</c:v>
                </c:pt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重度・最重度群</c:v>
                </c:pt>
              </c:strCache>
            </c:strRef>
          </c:tx>
          <c:invertIfNegative val="0"/>
          <c:dLbls>
            <c:numFmt formatCode="#,##0&quot;人&quot;" sourceLinked="0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Sheet1!$A$2:$A$6</c:f>
              <c:strCache>
                <c:ptCount val="5"/>
                <c:pt idx="0">
                  <c:v>H23</c:v>
                </c:pt>
                <c:pt idx="1">
                  <c:v>H24</c:v>
                </c:pt>
                <c:pt idx="2">
                  <c:v>H25</c:v>
                </c:pt>
                <c:pt idx="3">
                  <c:v>H26</c:v>
                </c:pt>
                <c:pt idx="4">
                  <c:v>H27</c:v>
                </c:pt>
              </c:strCache>
            </c:strRef>
          </c:cat>
          <c:val>
            <c:numRef>
              <c:f>Sheet1!$D$2:$D$6</c:f>
              <c:numCache>
                <c:formatCode>#,##0"人"</c:formatCode>
                <c:ptCount val="5"/>
                <c:pt idx="0">
                  <c:v>4838</c:v>
                </c:pt>
                <c:pt idx="1">
                  <c:v>4899</c:v>
                </c:pt>
                <c:pt idx="2">
                  <c:v>4738</c:v>
                </c:pt>
                <c:pt idx="3">
                  <c:v>4829</c:v>
                </c:pt>
                <c:pt idx="4">
                  <c:v>4731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1"/>
        <c:overlap val="100"/>
        <c:serLines>
          <c:spPr>
            <a:ln>
              <a:solidFill>
                <a:schemeClr val="accent1"/>
              </a:solidFill>
            </a:ln>
          </c:spPr>
        </c:serLines>
        <c:axId val="122665216"/>
        <c:axId val="122667008"/>
      </c:barChart>
      <c:catAx>
        <c:axId val="122665216"/>
        <c:scaling>
          <c:orientation val="minMax"/>
        </c:scaling>
        <c:delete val="0"/>
        <c:axPos val="b"/>
        <c:majorTickMark val="none"/>
        <c:minorTickMark val="none"/>
        <c:tickLblPos val="nextTo"/>
        <c:txPr>
          <a:bodyPr/>
          <a:lstStyle/>
          <a:p>
            <a:pPr>
              <a:defRPr sz="1050"/>
            </a:pPr>
            <a:endParaRPr lang="ja-JP"/>
          </a:p>
        </c:txPr>
        <c:crossAx val="122667008"/>
        <c:crosses val="autoZero"/>
        <c:auto val="1"/>
        <c:lblAlgn val="ctr"/>
        <c:lblOffset val="100"/>
        <c:noMultiLvlLbl val="0"/>
      </c:catAx>
      <c:valAx>
        <c:axId val="122667008"/>
        <c:scaling>
          <c:orientation val="minMax"/>
        </c:scaling>
        <c:delete val="0"/>
        <c:axPos val="l"/>
        <c:majorGridlines/>
        <c:numFmt formatCode="#,##0_);[Red]\(#,##0\)" sourceLinked="0"/>
        <c:majorTickMark val="out"/>
        <c:minorTickMark val="none"/>
        <c:tickLblPos val="nextTo"/>
        <c:crossAx val="122665216"/>
        <c:crosses val="autoZero"/>
        <c:crossBetween val="between"/>
      </c:valAx>
    </c:plotArea>
    <c:legend>
      <c:legendPos val="r"/>
      <c:overlay val="0"/>
      <c:txPr>
        <a:bodyPr/>
        <a:lstStyle/>
        <a:p>
          <a:pPr>
            <a:defRPr sz="1050"/>
          </a:pPr>
          <a:endParaRPr lang="ja-JP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16"/>
    </mc:Choice>
    <mc:Fallback>
      <c:style val="16"/>
    </mc:Fallback>
  </mc:AlternateContent>
  <c:chart>
    <c:title>
      <c:tx>
        <c:rich>
          <a:bodyPr/>
          <a:lstStyle/>
          <a:p>
            <a:pPr>
              <a:defRPr sz="1200">
                <a:latin typeface="+mj-ea"/>
                <a:ea typeface="+mj-ea"/>
              </a:defRPr>
            </a:pPr>
            <a:r>
              <a:rPr lang="ja-JP" altLang="en-US" sz="1200">
                <a:latin typeface="+mj-ea"/>
                <a:ea typeface="+mj-ea"/>
              </a:rPr>
              <a:t>年齢階層</a:t>
            </a:r>
            <a:r>
              <a:rPr lang="en-US" altLang="ja-JP" sz="1200">
                <a:latin typeface="+mj-ea"/>
                <a:ea typeface="+mj-ea"/>
              </a:rPr>
              <a:t>×</a:t>
            </a:r>
            <a:r>
              <a:rPr lang="ja-JP" altLang="en-US" sz="1200">
                <a:latin typeface="+mj-ea"/>
                <a:ea typeface="+mj-ea"/>
              </a:rPr>
              <a:t>在院期間区分</a:t>
            </a:r>
            <a:r>
              <a:rPr lang="en-US" altLang="ja-JP" sz="1200">
                <a:latin typeface="+mj-ea"/>
                <a:ea typeface="+mj-ea"/>
              </a:rPr>
              <a:t>〔</a:t>
            </a:r>
            <a:r>
              <a:rPr lang="ja-JP" altLang="en-US" sz="1200">
                <a:latin typeface="+mj-ea"/>
                <a:ea typeface="+mj-ea"/>
              </a:rPr>
              <a:t>寛解・院内寛解群</a:t>
            </a:r>
            <a:r>
              <a:rPr lang="en-US" altLang="ja-JP" sz="1200">
                <a:latin typeface="+mj-ea"/>
                <a:ea typeface="+mj-ea"/>
              </a:rPr>
              <a:t>〕</a:t>
            </a:r>
            <a:endParaRPr lang="ja-JP" sz="1200">
              <a:latin typeface="+mj-ea"/>
              <a:ea typeface="+mj-ea"/>
            </a:endParaRPr>
          </a:p>
        </c:rich>
      </c:tx>
      <c:overlay val="0"/>
    </c:title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在院1年未満</c:v>
                </c:pt>
              </c:strCache>
            </c:strRef>
          </c:tx>
          <c:invertIfNegative val="0"/>
          <c:dLbls>
            <c:numFmt formatCode="#,##0_);[Red]\(#,##0\)" sourceLinked="0"/>
            <c:txPr>
              <a:bodyPr/>
              <a:lstStyle/>
              <a:p>
                <a:pPr>
                  <a:defRPr sz="1050"/>
                </a:pPr>
                <a:endParaRPr lang="ja-JP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Sheet1!$A$2:$A$7</c:f>
              <c:strCache>
                <c:ptCount val="6"/>
                <c:pt idx="0">
                  <c:v>40歳未満</c:v>
                </c:pt>
                <c:pt idx="1">
                  <c:v>40歳代</c:v>
                </c:pt>
                <c:pt idx="2">
                  <c:v>50歳代</c:v>
                </c:pt>
                <c:pt idx="3">
                  <c:v>60歳代</c:v>
                </c:pt>
                <c:pt idx="4">
                  <c:v>70歳代</c:v>
                </c:pt>
                <c:pt idx="5">
                  <c:v>80歳以上</c:v>
                </c:pt>
              </c:strCache>
            </c:strRef>
          </c:cat>
          <c:val>
            <c:numRef>
              <c:f>Sheet1!$B$2:$B$7</c:f>
              <c:numCache>
                <c:formatCode>General</c:formatCode>
                <c:ptCount val="6"/>
                <c:pt idx="0">
                  <c:v>46</c:v>
                </c:pt>
                <c:pt idx="1">
                  <c:v>49</c:v>
                </c:pt>
                <c:pt idx="2">
                  <c:v>49</c:v>
                </c:pt>
                <c:pt idx="3">
                  <c:v>45</c:v>
                </c:pt>
                <c:pt idx="4">
                  <c:v>41</c:v>
                </c:pt>
                <c:pt idx="5">
                  <c:v>36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在院1年以上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1050"/>
                </a:pPr>
                <a:endParaRPr lang="ja-JP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Sheet1!$A$2:$A$7</c:f>
              <c:strCache>
                <c:ptCount val="6"/>
                <c:pt idx="0">
                  <c:v>40歳未満</c:v>
                </c:pt>
                <c:pt idx="1">
                  <c:v>40歳代</c:v>
                </c:pt>
                <c:pt idx="2">
                  <c:v>50歳代</c:v>
                </c:pt>
                <c:pt idx="3">
                  <c:v>60歳代</c:v>
                </c:pt>
                <c:pt idx="4">
                  <c:v>70歳代</c:v>
                </c:pt>
                <c:pt idx="5">
                  <c:v>80歳以上</c:v>
                </c:pt>
              </c:strCache>
            </c:strRef>
          </c:cat>
          <c:val>
            <c:numRef>
              <c:f>Sheet1!$C$2:$C$7</c:f>
              <c:numCache>
                <c:formatCode>General</c:formatCode>
                <c:ptCount val="6"/>
                <c:pt idx="0">
                  <c:v>21</c:v>
                </c:pt>
                <c:pt idx="1">
                  <c:v>48</c:v>
                </c:pt>
                <c:pt idx="2">
                  <c:v>58</c:v>
                </c:pt>
                <c:pt idx="3">
                  <c:v>83</c:v>
                </c:pt>
                <c:pt idx="4">
                  <c:v>53</c:v>
                </c:pt>
                <c:pt idx="5">
                  <c:v>37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1"/>
        <c:overlap val="100"/>
        <c:serLines>
          <c:spPr>
            <a:ln>
              <a:solidFill>
                <a:schemeClr val="accent1"/>
              </a:solidFill>
            </a:ln>
          </c:spPr>
        </c:serLines>
        <c:axId val="105961344"/>
        <c:axId val="105962880"/>
      </c:barChart>
      <c:catAx>
        <c:axId val="105961344"/>
        <c:scaling>
          <c:orientation val="minMax"/>
        </c:scaling>
        <c:delete val="0"/>
        <c:axPos val="b"/>
        <c:majorTickMark val="none"/>
        <c:minorTickMark val="none"/>
        <c:tickLblPos val="nextTo"/>
        <c:txPr>
          <a:bodyPr/>
          <a:lstStyle/>
          <a:p>
            <a:pPr>
              <a:defRPr sz="1050"/>
            </a:pPr>
            <a:endParaRPr lang="ja-JP"/>
          </a:p>
        </c:txPr>
        <c:crossAx val="105962880"/>
        <c:crosses val="autoZero"/>
        <c:auto val="1"/>
        <c:lblAlgn val="ctr"/>
        <c:lblOffset val="100"/>
        <c:noMultiLvlLbl val="0"/>
      </c:catAx>
      <c:valAx>
        <c:axId val="105962880"/>
        <c:scaling>
          <c:orientation val="minMax"/>
        </c:scaling>
        <c:delete val="0"/>
        <c:axPos val="l"/>
        <c:majorGridlines/>
        <c:numFmt formatCode="#,##0_);[Red]\(#,##0\)" sourceLinked="0"/>
        <c:majorTickMark val="out"/>
        <c:minorTickMark val="none"/>
        <c:tickLblPos val="nextTo"/>
        <c:crossAx val="105961344"/>
        <c:crosses val="autoZero"/>
        <c:crossBetween val="between"/>
      </c:valAx>
    </c:plotArea>
    <c:legend>
      <c:legendPos val="r"/>
      <c:overlay val="0"/>
      <c:txPr>
        <a:bodyPr/>
        <a:lstStyle/>
        <a:p>
          <a:pPr>
            <a:defRPr sz="1050"/>
          </a:pPr>
          <a:endParaRPr lang="ja-JP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9"/>
    </mc:Choice>
    <mc:Fallback>
      <c:style val="9"/>
    </mc:Fallback>
  </mc:AlternateContent>
  <c:chart>
    <c:title>
      <c:overlay val="0"/>
      <c:txPr>
        <a:bodyPr/>
        <a:lstStyle/>
        <a:p>
          <a:pPr>
            <a:defRPr sz="1200" baseline="0">
              <a:latin typeface="+mj-ea"/>
              <a:ea typeface="+mj-ea"/>
            </a:defRPr>
          </a:pPr>
          <a:endParaRPr lang="ja-JP"/>
        </a:p>
      </c:txPr>
    </c:title>
    <c:autoTitleDeleted val="0"/>
    <c:plotArea>
      <c:layout>
        <c:manualLayout>
          <c:layoutTarget val="inner"/>
          <c:xMode val="edge"/>
          <c:yMode val="edge"/>
          <c:x val="5.523282851675626E-2"/>
          <c:y val="0.15497483867148185"/>
          <c:w val="0.45515438618953119"/>
          <c:h val="0.84186450377913291"/>
        </c:manualLayout>
      </c:layout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疾患名区分</c:v>
                </c:pt>
              </c:strCache>
            </c:strRef>
          </c:tx>
          <c:dLbls>
            <c:dLbl>
              <c:idx val="1"/>
              <c:numFmt formatCode="0.0%" sourceLinked="0"/>
              <c:spPr/>
              <c:txPr>
                <a:bodyPr/>
                <a:lstStyle/>
                <a:p>
                  <a:pPr>
                    <a:defRPr sz="1100" baseline="0">
                      <a:solidFill>
                        <a:sysClr val="windowText" lastClr="000000"/>
                      </a:solidFill>
                    </a:defRPr>
                  </a:pPr>
                  <a:endParaRPr lang="ja-JP"/>
                </a:p>
              </c:txPr>
              <c:showLegendKey val="0"/>
              <c:showVal val="1"/>
              <c:showCatName val="0"/>
              <c:showSerName val="0"/>
              <c:showPercent val="1"/>
              <c:showBubbleSize val="0"/>
            </c:dLbl>
            <c:dLbl>
              <c:idx val="4"/>
              <c:numFmt formatCode="0.0%" sourceLinked="0"/>
              <c:spPr/>
              <c:txPr>
                <a:bodyPr/>
                <a:lstStyle/>
                <a:p>
                  <a:pPr>
                    <a:defRPr sz="1100" baseline="0">
                      <a:solidFill>
                        <a:sysClr val="windowText" lastClr="000000"/>
                      </a:solidFill>
                    </a:defRPr>
                  </a:pPr>
                  <a:endParaRPr lang="ja-JP"/>
                </a:p>
              </c:txPr>
              <c:showLegendKey val="0"/>
              <c:showVal val="1"/>
              <c:showCatName val="0"/>
              <c:showSerName val="0"/>
              <c:showPercent val="1"/>
              <c:showBubbleSize val="0"/>
            </c:dLbl>
            <c:numFmt formatCode="0.0%" sourceLinked="0"/>
            <c:txPr>
              <a:bodyPr/>
              <a:lstStyle/>
              <a:p>
                <a:pPr>
                  <a:defRPr sz="1100" baseline="0">
                    <a:solidFill>
                      <a:schemeClr val="bg1">
                        <a:lumMod val="95000"/>
                      </a:schemeClr>
                    </a:solidFill>
                  </a:defRPr>
                </a:pPr>
                <a:endParaRPr lang="ja-JP"/>
              </a:p>
            </c:txPr>
            <c:showLegendKey val="0"/>
            <c:showVal val="1"/>
            <c:showCatName val="0"/>
            <c:showSerName val="0"/>
            <c:showPercent val="1"/>
            <c:showBubbleSize val="0"/>
            <c:showLeaderLines val="1"/>
          </c:dLbls>
          <c:cat>
            <c:strRef>
              <c:f>Sheet1!$A$2:$A$6</c:f>
              <c:strCache>
                <c:ptCount val="5"/>
                <c:pt idx="0">
                  <c:v>症状性を含む器質性精神障害（F0）</c:v>
                </c:pt>
                <c:pt idx="1">
                  <c:v>精神作用物質使用による精神及び行動の障害（F1）</c:v>
                </c:pt>
                <c:pt idx="2">
                  <c:v>統合失調症、統合失調症型障害及び妄想性障害（F2）</c:v>
                </c:pt>
                <c:pt idx="3">
                  <c:v>気分（感情）障害（F3）</c:v>
                </c:pt>
                <c:pt idx="4">
                  <c:v>上記以外</c:v>
                </c:pt>
              </c:strCache>
            </c:strRef>
          </c:cat>
          <c:val>
            <c:numRef>
              <c:f>Sheet1!$B$2:$B$6</c:f>
              <c:numCache>
                <c:formatCode>#,##0"人"</c:formatCode>
                <c:ptCount val="5"/>
                <c:pt idx="0">
                  <c:v>96</c:v>
                </c:pt>
                <c:pt idx="1">
                  <c:v>63</c:v>
                </c:pt>
                <c:pt idx="2">
                  <c:v>287</c:v>
                </c:pt>
                <c:pt idx="3">
                  <c:v>80</c:v>
                </c:pt>
                <c:pt idx="4">
                  <c:v>40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0.52619591000322818"/>
          <c:y val="0.17350147021096046"/>
          <c:w val="0.45954384044240459"/>
          <c:h val="0.77633059025516549"/>
        </c:manualLayout>
      </c:layout>
      <c:overlay val="0"/>
      <c:txPr>
        <a:bodyPr/>
        <a:lstStyle/>
        <a:p>
          <a:pPr>
            <a:defRPr sz="1100"/>
          </a:pPr>
          <a:endParaRPr lang="ja-JP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9"/>
    </mc:Choice>
    <mc:Fallback>
      <c:style val="9"/>
    </mc:Fallback>
  </mc:AlternateContent>
  <c:chart>
    <c:title>
      <c:overlay val="0"/>
      <c:txPr>
        <a:bodyPr/>
        <a:lstStyle/>
        <a:p>
          <a:pPr>
            <a:defRPr sz="1200" baseline="0">
              <a:latin typeface="+mj-ea"/>
              <a:ea typeface="+mj-ea"/>
            </a:defRPr>
          </a:pPr>
          <a:endParaRPr lang="ja-JP"/>
        </a:p>
      </c:txPr>
    </c:title>
    <c:autoTitleDeleted val="0"/>
    <c:plotArea>
      <c:layout>
        <c:manualLayout>
          <c:layoutTarget val="inner"/>
          <c:xMode val="edge"/>
          <c:yMode val="edge"/>
          <c:x val="0.18041098521221435"/>
          <c:y val="0.14494977880415125"/>
          <c:w val="0.45515438618953119"/>
          <c:h val="0.84186450377913291"/>
        </c:manualLayout>
      </c:layout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退院阻害要因の有無</c:v>
                </c:pt>
              </c:strCache>
            </c:strRef>
          </c:tx>
          <c:dLbls>
            <c:dLbl>
              <c:idx val="1"/>
              <c:numFmt formatCode="0.0%" sourceLinked="0"/>
              <c:spPr/>
              <c:txPr>
                <a:bodyPr/>
                <a:lstStyle/>
                <a:p>
                  <a:pPr>
                    <a:defRPr sz="1100" baseline="0">
                      <a:solidFill>
                        <a:sysClr val="windowText" lastClr="000000"/>
                      </a:solidFill>
                    </a:defRPr>
                  </a:pPr>
                  <a:endParaRPr lang="ja-JP"/>
                </a:p>
              </c:txPr>
              <c:showLegendKey val="0"/>
              <c:showVal val="1"/>
              <c:showCatName val="0"/>
              <c:showSerName val="0"/>
              <c:showPercent val="1"/>
              <c:showBubbleSize val="0"/>
            </c:dLbl>
            <c:numFmt formatCode="0.0%" sourceLinked="0"/>
            <c:txPr>
              <a:bodyPr/>
              <a:lstStyle/>
              <a:p>
                <a:pPr>
                  <a:defRPr sz="1100" baseline="0">
                    <a:solidFill>
                      <a:schemeClr val="bg1"/>
                    </a:solidFill>
                  </a:defRPr>
                </a:pPr>
                <a:endParaRPr lang="ja-JP"/>
              </a:p>
            </c:txPr>
            <c:showLegendKey val="0"/>
            <c:showVal val="1"/>
            <c:showCatName val="0"/>
            <c:showSerName val="0"/>
            <c:showPercent val="1"/>
            <c:showBubbleSize val="0"/>
            <c:showLeaderLines val="1"/>
          </c:dLbls>
          <c:cat>
            <c:strRef>
              <c:f>Sheet1!$A$2:$A$5</c:f>
              <c:strCache>
                <c:ptCount val="4"/>
                <c:pt idx="0">
                  <c:v>退院阻害要因がある</c:v>
                </c:pt>
                <c:pt idx="1">
                  <c:v>退院阻害要因はない</c:v>
                </c:pt>
                <c:pt idx="2">
                  <c:v>病状（主症状）が退院のレベルに至っていない</c:v>
                </c:pt>
                <c:pt idx="3">
                  <c:v>退院予定</c:v>
                </c:pt>
              </c:strCache>
            </c:strRef>
          </c:cat>
          <c:val>
            <c:numRef>
              <c:f>Sheet1!$B$2:$B$5</c:f>
              <c:numCache>
                <c:formatCode>#,##0"人"</c:formatCode>
                <c:ptCount val="4"/>
                <c:pt idx="0">
                  <c:v>1145</c:v>
                </c:pt>
                <c:pt idx="1">
                  <c:v>148</c:v>
                </c:pt>
                <c:pt idx="2">
                  <c:v>309</c:v>
                </c:pt>
                <c:pt idx="3">
                  <c:v>575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r"/>
      <c:overlay val="0"/>
      <c:txPr>
        <a:bodyPr/>
        <a:lstStyle/>
        <a:p>
          <a:pPr>
            <a:defRPr sz="1100"/>
          </a:pPr>
          <a:endParaRPr lang="ja-JP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9"/>
    </mc:Choice>
    <mc:Fallback>
      <c:style val="9"/>
    </mc:Fallback>
  </mc:AlternateContent>
  <c:chart>
    <c:title>
      <c:tx>
        <c:rich>
          <a:bodyPr/>
          <a:lstStyle/>
          <a:p>
            <a:pPr>
              <a:defRPr sz="1200">
                <a:latin typeface="+mj-ea"/>
                <a:ea typeface="+mj-ea"/>
              </a:defRPr>
            </a:pPr>
            <a:r>
              <a:rPr lang="ja-JP" sz="1200">
                <a:latin typeface="+mj-ea"/>
                <a:ea typeface="+mj-ea"/>
              </a:rPr>
              <a:t>退院阻害要因（複数回答）</a:t>
            </a:r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0.47589330403467006"/>
          <c:y val="0.10318545276977799"/>
          <c:w val="0.48927843321910341"/>
          <c:h val="0.76152796968032277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60歳以上</c:v>
                </c:pt>
              </c:strCache>
            </c:strRef>
          </c:tx>
          <c:invertIfNegative val="0"/>
          <c:cat>
            <c:strRef>
              <c:f>Sheet1!$A$2:$A$19</c:f>
              <c:strCache>
                <c:ptCount val="18"/>
                <c:pt idx="0">
                  <c:v>その他の退院阻害要因がある</c:v>
                </c:pt>
                <c:pt idx="1">
                  <c:v>住所地と入院先の距離があり支援体制をとりにくい</c:v>
                </c:pt>
                <c:pt idx="2">
                  <c:v>退院後サポート・マネジメントする人的資源が乏しい</c:v>
                </c:pt>
                <c:pt idx="3">
                  <c:v>退院に向けてサポートする人的資源が乏しい</c:v>
                </c:pt>
                <c:pt idx="4">
                  <c:v>救急診療体制がない</c:v>
                </c:pt>
                <c:pt idx="5">
                  <c:v>日常生活を支える制度がない</c:v>
                </c:pt>
                <c:pt idx="6">
                  <c:v>生活費の確保ができない</c:v>
                </c:pt>
                <c:pt idx="7">
                  <c:v>住まいの確保ができない</c:v>
                </c:pt>
                <c:pt idx="8">
                  <c:v>家族から退院に反対がある</c:v>
                </c:pt>
                <c:pt idx="9">
                  <c:v>家族がいない、本人をサポートする機能が実質ない</c:v>
                </c:pt>
                <c:pt idx="10">
                  <c:v>家事（食事・洗濯・金銭管理など）ができない</c:v>
                </c:pt>
                <c:pt idx="11">
                  <c:v>援助者との対人関係がもてない</c:v>
                </c:pt>
                <c:pt idx="12">
                  <c:v>退院による環境変化への不安が強い</c:v>
                </c:pt>
                <c:pt idx="13">
                  <c:v>現実認識が乏しい</c:v>
                </c:pt>
                <c:pt idx="14">
                  <c:v>退院意欲が乏しい</c:v>
                </c:pt>
                <c:pt idx="15">
                  <c:v>反社会的行動が予測される</c:v>
                </c:pt>
                <c:pt idx="16">
                  <c:v>病識がなく通院服薬の中断が予測される</c:v>
                </c:pt>
                <c:pt idx="17">
                  <c:v>病状が不安定</c:v>
                </c:pt>
              </c:strCache>
            </c:strRef>
          </c:cat>
          <c:val>
            <c:numRef>
              <c:f>Sheet1!$B$2:$B$19</c:f>
              <c:numCache>
                <c:formatCode>0.00%</c:formatCode>
                <c:ptCount val="18"/>
                <c:pt idx="0">
                  <c:v>4.5999999999999999E-2</c:v>
                </c:pt>
                <c:pt idx="1">
                  <c:v>1.7000000000000001E-2</c:v>
                </c:pt>
                <c:pt idx="2">
                  <c:v>5.0999999999999997E-2</c:v>
                </c:pt>
                <c:pt idx="3">
                  <c:v>5.6000000000000001E-2</c:v>
                </c:pt>
                <c:pt idx="4">
                  <c:v>0</c:v>
                </c:pt>
                <c:pt idx="5">
                  <c:v>4.3999999999999997E-2</c:v>
                </c:pt>
                <c:pt idx="6">
                  <c:v>1.9E-2</c:v>
                </c:pt>
                <c:pt idx="7">
                  <c:v>0.23699999999999999</c:v>
                </c:pt>
                <c:pt idx="8">
                  <c:v>0.157</c:v>
                </c:pt>
                <c:pt idx="9">
                  <c:v>0.13</c:v>
                </c:pt>
                <c:pt idx="10">
                  <c:v>0.19700000000000001</c:v>
                </c:pt>
                <c:pt idx="11">
                  <c:v>5.8999999999999997E-2</c:v>
                </c:pt>
                <c:pt idx="12">
                  <c:v>0.29799999999999999</c:v>
                </c:pt>
                <c:pt idx="13">
                  <c:v>0.29499999999999998</c:v>
                </c:pt>
                <c:pt idx="14">
                  <c:v>0.33500000000000002</c:v>
                </c:pt>
                <c:pt idx="15">
                  <c:v>4.8000000000000001E-2</c:v>
                </c:pt>
                <c:pt idx="16">
                  <c:v>0.20300000000000001</c:v>
                </c:pt>
                <c:pt idx="17">
                  <c:v>0.26500000000000001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60歳未満</c:v>
                </c:pt>
              </c:strCache>
            </c:strRef>
          </c:tx>
          <c:invertIfNegative val="0"/>
          <c:cat>
            <c:strRef>
              <c:f>Sheet1!$A$2:$A$19</c:f>
              <c:strCache>
                <c:ptCount val="18"/>
                <c:pt idx="0">
                  <c:v>その他の退院阻害要因がある</c:v>
                </c:pt>
                <c:pt idx="1">
                  <c:v>住所地と入院先の距離があり支援体制をとりにくい</c:v>
                </c:pt>
                <c:pt idx="2">
                  <c:v>退院後サポート・マネジメントする人的資源が乏しい</c:v>
                </c:pt>
                <c:pt idx="3">
                  <c:v>退院に向けてサポートする人的資源が乏しい</c:v>
                </c:pt>
                <c:pt idx="4">
                  <c:v>救急診療体制がない</c:v>
                </c:pt>
                <c:pt idx="5">
                  <c:v>日常生活を支える制度がない</c:v>
                </c:pt>
                <c:pt idx="6">
                  <c:v>生活費の確保ができない</c:v>
                </c:pt>
                <c:pt idx="7">
                  <c:v>住まいの確保ができない</c:v>
                </c:pt>
                <c:pt idx="8">
                  <c:v>家族から退院に反対がある</c:v>
                </c:pt>
                <c:pt idx="9">
                  <c:v>家族がいない、本人をサポートする機能が実質ない</c:v>
                </c:pt>
                <c:pt idx="10">
                  <c:v>家事（食事・洗濯・金銭管理など）ができない</c:v>
                </c:pt>
                <c:pt idx="11">
                  <c:v>援助者との対人関係がもてない</c:v>
                </c:pt>
                <c:pt idx="12">
                  <c:v>退院による環境変化への不安が強い</c:v>
                </c:pt>
                <c:pt idx="13">
                  <c:v>現実認識が乏しい</c:v>
                </c:pt>
                <c:pt idx="14">
                  <c:v>退院意欲が乏しい</c:v>
                </c:pt>
                <c:pt idx="15">
                  <c:v>反社会的行動が予測される</c:v>
                </c:pt>
                <c:pt idx="16">
                  <c:v>病識がなく通院服薬の中断が予測される</c:v>
                </c:pt>
                <c:pt idx="17">
                  <c:v>病状が不安定</c:v>
                </c:pt>
              </c:strCache>
            </c:strRef>
          </c:cat>
          <c:val>
            <c:numRef>
              <c:f>Sheet1!$C$2:$C$19</c:f>
              <c:numCache>
                <c:formatCode>0.00%</c:formatCode>
                <c:ptCount val="18"/>
                <c:pt idx="0">
                  <c:v>4.9000000000000002E-2</c:v>
                </c:pt>
                <c:pt idx="1">
                  <c:v>6.0000000000000001E-3</c:v>
                </c:pt>
                <c:pt idx="2">
                  <c:v>6.6000000000000003E-2</c:v>
                </c:pt>
                <c:pt idx="3">
                  <c:v>5.3999999999999999E-2</c:v>
                </c:pt>
                <c:pt idx="4">
                  <c:v>6.0000000000000001E-3</c:v>
                </c:pt>
                <c:pt idx="5">
                  <c:v>2.5000000000000001E-2</c:v>
                </c:pt>
                <c:pt idx="6">
                  <c:v>3.6999999999999998E-2</c:v>
                </c:pt>
                <c:pt idx="7">
                  <c:v>0.17100000000000001</c:v>
                </c:pt>
                <c:pt idx="8">
                  <c:v>0.16300000000000001</c:v>
                </c:pt>
                <c:pt idx="9">
                  <c:v>0.126</c:v>
                </c:pt>
                <c:pt idx="10">
                  <c:v>0.19400000000000001</c:v>
                </c:pt>
                <c:pt idx="11">
                  <c:v>5.8000000000000003E-2</c:v>
                </c:pt>
                <c:pt idx="12">
                  <c:v>0.28699999999999998</c:v>
                </c:pt>
                <c:pt idx="13">
                  <c:v>0.29899999999999999</c:v>
                </c:pt>
                <c:pt idx="14">
                  <c:v>0.249</c:v>
                </c:pt>
                <c:pt idx="15">
                  <c:v>8.8999999999999996E-2</c:v>
                </c:pt>
                <c:pt idx="16">
                  <c:v>0.254</c:v>
                </c:pt>
                <c:pt idx="17">
                  <c:v>0.29099999999999998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axId val="168164352"/>
        <c:axId val="168227584"/>
      </c:barChart>
      <c:catAx>
        <c:axId val="168164352"/>
        <c:scaling>
          <c:orientation val="minMax"/>
        </c:scaling>
        <c:delete val="0"/>
        <c:axPos val="l"/>
        <c:majorTickMark val="none"/>
        <c:minorTickMark val="none"/>
        <c:tickLblPos val="nextTo"/>
        <c:txPr>
          <a:bodyPr/>
          <a:lstStyle/>
          <a:p>
            <a:pPr>
              <a:defRPr sz="800"/>
            </a:pPr>
            <a:endParaRPr lang="ja-JP"/>
          </a:p>
        </c:txPr>
        <c:crossAx val="168227584"/>
        <c:crosses val="autoZero"/>
        <c:auto val="1"/>
        <c:lblAlgn val="ctr"/>
        <c:lblOffset val="100"/>
        <c:noMultiLvlLbl val="0"/>
      </c:catAx>
      <c:valAx>
        <c:axId val="168227584"/>
        <c:scaling>
          <c:orientation val="minMax"/>
        </c:scaling>
        <c:delete val="0"/>
        <c:axPos val="b"/>
        <c:majorGridlines/>
        <c:numFmt formatCode="0%" sourceLinked="0"/>
        <c:majorTickMark val="none"/>
        <c:minorTickMark val="none"/>
        <c:tickLblPos val="nextTo"/>
        <c:crossAx val="168164352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9"/>
    </mc:Choice>
    <mc:Fallback>
      <c:style val="9"/>
    </mc:Fallback>
  </mc:AlternateContent>
  <c:chart>
    <c:title>
      <c:tx>
        <c:rich>
          <a:bodyPr/>
          <a:lstStyle/>
          <a:p>
            <a:pPr>
              <a:defRPr sz="1200"/>
            </a:pPr>
            <a:r>
              <a:rPr lang="ja-JP" sz="1200"/>
              <a:t>退院阻害要因（複数回答）</a:t>
            </a:r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0.47589330403467006"/>
          <c:y val="4.7315314351278004E-2"/>
          <c:w val="0.48927843321910341"/>
          <c:h val="0.86420821406384229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10年以上</c:v>
                </c:pt>
              </c:strCache>
            </c:strRef>
          </c:tx>
          <c:invertIfNegative val="0"/>
          <c:cat>
            <c:strRef>
              <c:f>Sheet1!$A$2:$A$19</c:f>
              <c:strCache>
                <c:ptCount val="18"/>
                <c:pt idx="0">
                  <c:v>その他の退院阻害要因がある</c:v>
                </c:pt>
                <c:pt idx="1">
                  <c:v>住所地と入院先の距離があり支援体制をとりにくい</c:v>
                </c:pt>
                <c:pt idx="2">
                  <c:v>退院後サポート・マネジメントする人的資源が乏しい</c:v>
                </c:pt>
                <c:pt idx="3">
                  <c:v>退院に向けてサポートする人的資源が乏しい</c:v>
                </c:pt>
                <c:pt idx="4">
                  <c:v>救急診療体制がない</c:v>
                </c:pt>
                <c:pt idx="5">
                  <c:v>日常生活を支える制度がない</c:v>
                </c:pt>
                <c:pt idx="6">
                  <c:v>生活費の確保ができない</c:v>
                </c:pt>
                <c:pt idx="7">
                  <c:v>住まいの確保ができない</c:v>
                </c:pt>
                <c:pt idx="8">
                  <c:v>家族から退院に反対がある</c:v>
                </c:pt>
                <c:pt idx="9">
                  <c:v>家族がいない、本人をサポートする機能が実質ない</c:v>
                </c:pt>
                <c:pt idx="10">
                  <c:v>家事（食事・洗濯・金銭管理など）ができない</c:v>
                </c:pt>
                <c:pt idx="11">
                  <c:v>援助者との対人関係がもてない</c:v>
                </c:pt>
                <c:pt idx="12">
                  <c:v>退院による環境変化への不安が強い</c:v>
                </c:pt>
                <c:pt idx="13">
                  <c:v>現実認識が乏しい</c:v>
                </c:pt>
                <c:pt idx="14">
                  <c:v>退院意欲が乏しい</c:v>
                </c:pt>
                <c:pt idx="15">
                  <c:v>反社会的行動が予測される</c:v>
                </c:pt>
                <c:pt idx="16">
                  <c:v>病識がなく通院服薬の中断が予測される</c:v>
                </c:pt>
                <c:pt idx="17">
                  <c:v>病状が不安定</c:v>
                </c:pt>
              </c:strCache>
            </c:strRef>
          </c:cat>
          <c:val>
            <c:numRef>
              <c:f>Sheet1!$B$2:$B$19</c:f>
              <c:numCache>
                <c:formatCode>0.00%</c:formatCode>
                <c:ptCount val="18"/>
                <c:pt idx="0">
                  <c:v>2.1000000000000001E-2</c:v>
                </c:pt>
                <c:pt idx="1">
                  <c:v>0.01</c:v>
                </c:pt>
                <c:pt idx="2">
                  <c:v>5.3999999999999999E-2</c:v>
                </c:pt>
                <c:pt idx="3">
                  <c:v>5.8000000000000003E-2</c:v>
                </c:pt>
                <c:pt idx="4">
                  <c:v>8.9999999999999993E-3</c:v>
                </c:pt>
                <c:pt idx="5">
                  <c:v>5.8000000000000003E-2</c:v>
                </c:pt>
                <c:pt idx="6">
                  <c:v>3.2000000000000001E-2</c:v>
                </c:pt>
                <c:pt idx="7">
                  <c:v>0.16200000000000001</c:v>
                </c:pt>
                <c:pt idx="8">
                  <c:v>0.14699999999999999</c:v>
                </c:pt>
                <c:pt idx="9">
                  <c:v>0.193</c:v>
                </c:pt>
                <c:pt idx="10">
                  <c:v>0.33200000000000002</c:v>
                </c:pt>
                <c:pt idx="11">
                  <c:v>0.13100000000000001</c:v>
                </c:pt>
                <c:pt idx="12">
                  <c:v>0.24</c:v>
                </c:pt>
                <c:pt idx="13">
                  <c:v>0.55500000000000005</c:v>
                </c:pt>
                <c:pt idx="14">
                  <c:v>0.38800000000000001</c:v>
                </c:pt>
                <c:pt idx="15">
                  <c:v>0.123</c:v>
                </c:pt>
                <c:pt idx="16">
                  <c:v>0.44900000000000001</c:v>
                </c:pt>
                <c:pt idx="17">
                  <c:v>0.505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5年以上10年未満</c:v>
                </c:pt>
              </c:strCache>
            </c:strRef>
          </c:tx>
          <c:invertIfNegative val="0"/>
          <c:cat>
            <c:strRef>
              <c:f>Sheet1!$A$2:$A$19</c:f>
              <c:strCache>
                <c:ptCount val="18"/>
                <c:pt idx="0">
                  <c:v>その他の退院阻害要因がある</c:v>
                </c:pt>
                <c:pt idx="1">
                  <c:v>住所地と入院先の距離があり支援体制をとりにくい</c:v>
                </c:pt>
                <c:pt idx="2">
                  <c:v>退院後サポート・マネジメントする人的資源が乏しい</c:v>
                </c:pt>
                <c:pt idx="3">
                  <c:v>退院に向けてサポートする人的資源が乏しい</c:v>
                </c:pt>
                <c:pt idx="4">
                  <c:v>救急診療体制がない</c:v>
                </c:pt>
                <c:pt idx="5">
                  <c:v>日常生活を支える制度がない</c:v>
                </c:pt>
                <c:pt idx="6">
                  <c:v>生活費の確保ができない</c:v>
                </c:pt>
                <c:pt idx="7">
                  <c:v>住まいの確保ができない</c:v>
                </c:pt>
                <c:pt idx="8">
                  <c:v>家族から退院に反対がある</c:v>
                </c:pt>
                <c:pt idx="9">
                  <c:v>家族がいない、本人をサポートする機能が実質ない</c:v>
                </c:pt>
                <c:pt idx="10">
                  <c:v>家事（食事・洗濯・金銭管理など）ができない</c:v>
                </c:pt>
                <c:pt idx="11">
                  <c:v>援助者との対人関係がもてない</c:v>
                </c:pt>
                <c:pt idx="12">
                  <c:v>退院による環境変化への不安が強い</c:v>
                </c:pt>
                <c:pt idx="13">
                  <c:v>現実認識が乏しい</c:v>
                </c:pt>
                <c:pt idx="14">
                  <c:v>退院意欲が乏しい</c:v>
                </c:pt>
                <c:pt idx="15">
                  <c:v>反社会的行動が予測される</c:v>
                </c:pt>
                <c:pt idx="16">
                  <c:v>病識がなく通院服薬の中断が予測される</c:v>
                </c:pt>
                <c:pt idx="17">
                  <c:v>病状が不安定</c:v>
                </c:pt>
              </c:strCache>
            </c:strRef>
          </c:cat>
          <c:val>
            <c:numRef>
              <c:f>Sheet1!$C$2:$C$19</c:f>
              <c:numCache>
                <c:formatCode>0.00%</c:formatCode>
                <c:ptCount val="18"/>
                <c:pt idx="0">
                  <c:v>9.7000000000000003E-2</c:v>
                </c:pt>
                <c:pt idx="1">
                  <c:v>7.0000000000000001E-3</c:v>
                </c:pt>
                <c:pt idx="2">
                  <c:v>0.04</c:v>
                </c:pt>
                <c:pt idx="3">
                  <c:v>4.2000000000000003E-2</c:v>
                </c:pt>
                <c:pt idx="4">
                  <c:v>4.0000000000000001E-3</c:v>
                </c:pt>
                <c:pt idx="5">
                  <c:v>5.3999999999999999E-2</c:v>
                </c:pt>
                <c:pt idx="6">
                  <c:v>2.4E-2</c:v>
                </c:pt>
                <c:pt idx="7">
                  <c:v>0.14899999999999999</c:v>
                </c:pt>
                <c:pt idx="8">
                  <c:v>0.13900000000000001</c:v>
                </c:pt>
                <c:pt idx="9">
                  <c:v>0.14000000000000001</c:v>
                </c:pt>
                <c:pt idx="10">
                  <c:v>0.27500000000000002</c:v>
                </c:pt>
                <c:pt idx="11">
                  <c:v>0.11600000000000001</c:v>
                </c:pt>
                <c:pt idx="12">
                  <c:v>0.188</c:v>
                </c:pt>
                <c:pt idx="13">
                  <c:v>0.442</c:v>
                </c:pt>
                <c:pt idx="14">
                  <c:v>0.30299999999999999</c:v>
                </c:pt>
                <c:pt idx="15">
                  <c:v>9.8000000000000004E-2</c:v>
                </c:pt>
                <c:pt idx="16">
                  <c:v>0.36499999999999999</c:v>
                </c:pt>
                <c:pt idx="17">
                  <c:v>0.497</c:v>
                </c:pt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1年以上5年未満</c:v>
                </c:pt>
              </c:strCache>
            </c:strRef>
          </c:tx>
          <c:invertIfNegative val="0"/>
          <c:cat>
            <c:strRef>
              <c:f>Sheet1!$A$2:$A$19</c:f>
              <c:strCache>
                <c:ptCount val="18"/>
                <c:pt idx="0">
                  <c:v>その他の退院阻害要因がある</c:v>
                </c:pt>
                <c:pt idx="1">
                  <c:v>住所地と入院先の距離があり支援体制をとりにくい</c:v>
                </c:pt>
                <c:pt idx="2">
                  <c:v>退院後サポート・マネジメントする人的資源が乏しい</c:v>
                </c:pt>
                <c:pt idx="3">
                  <c:v>退院に向けてサポートする人的資源が乏しい</c:v>
                </c:pt>
                <c:pt idx="4">
                  <c:v>救急診療体制がない</c:v>
                </c:pt>
                <c:pt idx="5">
                  <c:v>日常生活を支える制度がない</c:v>
                </c:pt>
                <c:pt idx="6">
                  <c:v>生活費の確保ができない</c:v>
                </c:pt>
                <c:pt idx="7">
                  <c:v>住まいの確保ができない</c:v>
                </c:pt>
                <c:pt idx="8">
                  <c:v>家族から退院に反対がある</c:v>
                </c:pt>
                <c:pt idx="9">
                  <c:v>家族がいない、本人をサポートする機能が実質ない</c:v>
                </c:pt>
                <c:pt idx="10">
                  <c:v>家事（食事・洗濯・金銭管理など）ができない</c:v>
                </c:pt>
                <c:pt idx="11">
                  <c:v>援助者との対人関係がもてない</c:v>
                </c:pt>
                <c:pt idx="12">
                  <c:v>退院による環境変化への不安が強い</c:v>
                </c:pt>
                <c:pt idx="13">
                  <c:v>現実認識が乏しい</c:v>
                </c:pt>
                <c:pt idx="14">
                  <c:v>退院意欲が乏しい</c:v>
                </c:pt>
                <c:pt idx="15">
                  <c:v>反社会的行動が予測される</c:v>
                </c:pt>
                <c:pt idx="16">
                  <c:v>病識がなく通院服薬の中断が予測される</c:v>
                </c:pt>
                <c:pt idx="17">
                  <c:v>病状が不安定</c:v>
                </c:pt>
              </c:strCache>
            </c:strRef>
          </c:cat>
          <c:val>
            <c:numRef>
              <c:f>Sheet1!$D$2:$D$19</c:f>
              <c:numCache>
                <c:formatCode>0.00%</c:formatCode>
                <c:ptCount val="18"/>
                <c:pt idx="0">
                  <c:v>4.4999999999999998E-2</c:v>
                </c:pt>
                <c:pt idx="1">
                  <c:v>8.9999999999999993E-3</c:v>
                </c:pt>
                <c:pt idx="2">
                  <c:v>4.7E-2</c:v>
                </c:pt>
                <c:pt idx="3">
                  <c:v>5.8999999999999997E-2</c:v>
                </c:pt>
                <c:pt idx="4">
                  <c:v>5.0000000000000001E-3</c:v>
                </c:pt>
                <c:pt idx="5">
                  <c:v>5.7000000000000002E-2</c:v>
                </c:pt>
                <c:pt idx="6">
                  <c:v>2.4E-2</c:v>
                </c:pt>
                <c:pt idx="7">
                  <c:v>0.16200000000000001</c:v>
                </c:pt>
                <c:pt idx="8">
                  <c:v>0.13300000000000001</c:v>
                </c:pt>
                <c:pt idx="9">
                  <c:v>0.14699999999999999</c:v>
                </c:pt>
                <c:pt idx="10">
                  <c:v>0.28199999999999997</c:v>
                </c:pt>
                <c:pt idx="11">
                  <c:v>8.8999999999999996E-2</c:v>
                </c:pt>
                <c:pt idx="12">
                  <c:v>0.17100000000000001</c:v>
                </c:pt>
                <c:pt idx="13">
                  <c:v>0.45200000000000001</c:v>
                </c:pt>
                <c:pt idx="14">
                  <c:v>0.251</c:v>
                </c:pt>
                <c:pt idx="15">
                  <c:v>0.10199999999999999</c:v>
                </c:pt>
                <c:pt idx="16">
                  <c:v>0.36199999999999999</c:v>
                </c:pt>
                <c:pt idx="17">
                  <c:v>0.53500000000000003</c:v>
                </c:pt>
              </c:numCache>
            </c:numRef>
          </c:val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1年未満</c:v>
                </c:pt>
              </c:strCache>
            </c:strRef>
          </c:tx>
          <c:invertIfNegative val="0"/>
          <c:cat>
            <c:strRef>
              <c:f>Sheet1!$A$2:$A$19</c:f>
              <c:strCache>
                <c:ptCount val="18"/>
                <c:pt idx="0">
                  <c:v>その他の退院阻害要因がある</c:v>
                </c:pt>
                <c:pt idx="1">
                  <c:v>住所地と入院先の距離があり支援体制をとりにくい</c:v>
                </c:pt>
                <c:pt idx="2">
                  <c:v>退院後サポート・マネジメントする人的資源が乏しい</c:v>
                </c:pt>
                <c:pt idx="3">
                  <c:v>退院に向けてサポートする人的資源が乏しい</c:v>
                </c:pt>
                <c:pt idx="4">
                  <c:v>救急診療体制がない</c:v>
                </c:pt>
                <c:pt idx="5">
                  <c:v>日常生活を支える制度がない</c:v>
                </c:pt>
                <c:pt idx="6">
                  <c:v>生活費の確保ができない</c:v>
                </c:pt>
                <c:pt idx="7">
                  <c:v>住まいの確保ができない</c:v>
                </c:pt>
                <c:pt idx="8">
                  <c:v>家族から退院に反対がある</c:v>
                </c:pt>
                <c:pt idx="9">
                  <c:v>家族がいない、本人をサポートする機能が実質ない</c:v>
                </c:pt>
                <c:pt idx="10">
                  <c:v>家事（食事・洗濯・金銭管理など）ができない</c:v>
                </c:pt>
                <c:pt idx="11">
                  <c:v>援助者との対人関係がもてない</c:v>
                </c:pt>
                <c:pt idx="12">
                  <c:v>退院による環境変化への不安が強い</c:v>
                </c:pt>
                <c:pt idx="13">
                  <c:v>現実認識が乏しい</c:v>
                </c:pt>
                <c:pt idx="14">
                  <c:v>退院意欲が乏しい</c:v>
                </c:pt>
                <c:pt idx="15">
                  <c:v>反社会的行動が予測される</c:v>
                </c:pt>
                <c:pt idx="16">
                  <c:v>病識がなく通院服薬の中断が予測される</c:v>
                </c:pt>
                <c:pt idx="17">
                  <c:v>病状が不安定</c:v>
                </c:pt>
              </c:strCache>
            </c:strRef>
          </c:cat>
          <c:val>
            <c:numRef>
              <c:f>Sheet1!$E$2:$E$19</c:f>
              <c:numCache>
                <c:formatCode>0.00%</c:formatCode>
                <c:ptCount val="18"/>
                <c:pt idx="0">
                  <c:v>4.5999999999999999E-2</c:v>
                </c:pt>
                <c:pt idx="1">
                  <c:v>8.0000000000000002E-3</c:v>
                </c:pt>
                <c:pt idx="2">
                  <c:v>4.1000000000000002E-2</c:v>
                </c:pt>
                <c:pt idx="3">
                  <c:v>5.1999999999999998E-2</c:v>
                </c:pt>
                <c:pt idx="4">
                  <c:v>4.0000000000000001E-3</c:v>
                </c:pt>
                <c:pt idx="5">
                  <c:v>0.04</c:v>
                </c:pt>
                <c:pt idx="6">
                  <c:v>1.4999999999999999E-2</c:v>
                </c:pt>
                <c:pt idx="7">
                  <c:v>0.122</c:v>
                </c:pt>
                <c:pt idx="8">
                  <c:v>0.10299999999999999</c:v>
                </c:pt>
                <c:pt idx="9">
                  <c:v>0.111</c:v>
                </c:pt>
                <c:pt idx="10">
                  <c:v>0.20599999999999999</c:v>
                </c:pt>
                <c:pt idx="11">
                  <c:v>7.6999999999999999E-2</c:v>
                </c:pt>
                <c:pt idx="12">
                  <c:v>0.157</c:v>
                </c:pt>
                <c:pt idx="13">
                  <c:v>0.36399999999999999</c:v>
                </c:pt>
                <c:pt idx="14">
                  <c:v>0.16200000000000001</c:v>
                </c:pt>
                <c:pt idx="15">
                  <c:v>9.8000000000000004E-2</c:v>
                </c:pt>
                <c:pt idx="16">
                  <c:v>0.31</c:v>
                </c:pt>
                <c:pt idx="17">
                  <c:v>0.59899999999999998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axId val="122625024"/>
        <c:axId val="122770176"/>
      </c:barChart>
      <c:catAx>
        <c:axId val="122625024"/>
        <c:scaling>
          <c:orientation val="minMax"/>
        </c:scaling>
        <c:delete val="0"/>
        <c:axPos val="l"/>
        <c:majorTickMark val="none"/>
        <c:minorTickMark val="none"/>
        <c:tickLblPos val="nextTo"/>
        <c:txPr>
          <a:bodyPr/>
          <a:lstStyle/>
          <a:p>
            <a:pPr>
              <a:defRPr sz="800"/>
            </a:pPr>
            <a:endParaRPr lang="ja-JP"/>
          </a:p>
        </c:txPr>
        <c:crossAx val="122770176"/>
        <c:crosses val="autoZero"/>
        <c:auto val="1"/>
        <c:lblAlgn val="ctr"/>
        <c:lblOffset val="100"/>
        <c:noMultiLvlLbl val="0"/>
      </c:catAx>
      <c:valAx>
        <c:axId val="122770176"/>
        <c:scaling>
          <c:orientation val="minMax"/>
          <c:max val="0.60000000000000009"/>
        </c:scaling>
        <c:delete val="0"/>
        <c:axPos val="b"/>
        <c:majorGridlines/>
        <c:numFmt formatCode="0%" sourceLinked="0"/>
        <c:majorTickMark val="none"/>
        <c:minorTickMark val="none"/>
        <c:tickLblPos val="nextTo"/>
        <c:crossAx val="122625024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txPr>
    <a:bodyPr/>
    <a:lstStyle/>
    <a:p>
      <a:pPr>
        <a:defRPr sz="900"/>
      </a:pPr>
      <a:endParaRPr lang="ja-JP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D3EB72-7473-49DD-A294-2CDC4004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7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精神科在院患者調査報告書</vt:lpstr>
    </vt:vector>
  </TitlesOfParts>
  <Company/>
  <LinksUpToDate>false</LinksUpToDate>
  <CharactersWithSpaces>2139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精神科在院患者調査報告書</dc:title>
  <dc:subject>―長期入院者の退院促進のために―</dc:subject>
  <dc:creator>HOSTNAME</dc:creator>
  <cp:lastModifiedBy>HOSTNAME</cp:lastModifiedBy>
  <cp:revision>11</cp:revision>
  <cp:lastPrinted>2016-06-07T08:10:00Z</cp:lastPrinted>
  <dcterms:created xsi:type="dcterms:W3CDTF">2016-06-07T07:41:00Z</dcterms:created>
  <dcterms:modified xsi:type="dcterms:W3CDTF">2016-06-07T09:04:00Z</dcterms:modified>
</cp:coreProperties>
</file>