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031" w:rsidRPr="00B60217" w:rsidRDefault="00A34C37" w:rsidP="00B60217">
      <w:pPr>
        <w:jc w:val="center"/>
        <w:rPr>
          <w:b/>
          <w:sz w:val="32"/>
        </w:rPr>
      </w:pPr>
      <w:r>
        <w:rPr>
          <w:noProof/>
        </w:rPr>
        <mc:AlternateContent>
          <mc:Choice Requires="wps">
            <w:drawing>
              <wp:anchor distT="0" distB="0" distL="114300" distR="114300" simplePos="0" relativeHeight="251659264" behindDoc="0" locked="0" layoutInCell="1" allowOverlap="1" wp14:anchorId="4D93B461" wp14:editId="47FBD154">
                <wp:simplePos x="0" y="0"/>
                <wp:positionH relativeFrom="column">
                  <wp:posOffset>4624070</wp:posOffset>
                </wp:positionH>
                <wp:positionV relativeFrom="paragraph">
                  <wp:posOffset>-416560</wp:posOffset>
                </wp:positionV>
                <wp:extent cx="1390650" cy="381000"/>
                <wp:effectExtent l="0" t="0" r="19050" b="19050"/>
                <wp:wrapNone/>
                <wp:docPr id="2" name="角丸四角形 1"/>
                <wp:cNvGraphicFramePr/>
                <a:graphic xmlns:a="http://schemas.openxmlformats.org/drawingml/2006/main">
                  <a:graphicData uri="http://schemas.microsoft.com/office/word/2010/wordprocessingShape">
                    <wps:wsp>
                      <wps:cNvSpPr/>
                      <wps:spPr>
                        <a:xfrm>
                          <a:off x="0" y="0"/>
                          <a:ext cx="1390650" cy="381000"/>
                        </a:xfrm>
                        <a:prstGeom prst="round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4C37" w:rsidRDefault="00A34C37" w:rsidP="00A34C37">
                            <w:pPr>
                              <w:pStyle w:val="Web"/>
                              <w:snapToGrid w:val="0"/>
                              <w:spacing w:before="0" w:beforeAutospacing="0" w:after="0" w:afterAutospacing="0"/>
                              <w:jc w:val="center"/>
                            </w:pPr>
                            <w:bookmarkStart w:id="0" w:name="_GoBack"/>
                            <w:r>
                              <w:rPr>
                                <w:rFonts w:ascii="HGPｺﾞｼｯｸE" w:eastAsia="HGPｺﾞｼｯｸE" w:hAnsi="HGPｺﾞｼｯｸE" w:cs="Times New Roman" w:hint="eastAsia"/>
                                <w:color w:val="000000"/>
                                <w:kern w:val="24"/>
                                <w:sz w:val="32"/>
                                <w:szCs w:val="32"/>
                              </w:rPr>
                              <w:t>参考資料１-</w:t>
                            </w:r>
                            <w:r>
                              <w:rPr>
                                <w:rFonts w:ascii="HGPｺﾞｼｯｸE" w:eastAsia="HGPｺﾞｼｯｸE" w:hAnsi="HGPｺﾞｼｯｸE" w:cs="Times New Roman" w:hint="eastAsia"/>
                                <w:color w:val="000000"/>
                                <w:kern w:val="24"/>
                                <w:sz w:val="32"/>
                                <w:szCs w:val="32"/>
                              </w:rPr>
                              <w:t>2</w:t>
                            </w:r>
                            <w:bookmarkEnd w:id="0"/>
                          </w:p>
                        </w:txbxContent>
                      </wps:txbx>
                      <wps:bodyPr wrap="square" lIns="0" tIns="0" rIns="0" bIns="0" anchor="ctr">
                        <a:noAutofit/>
                      </wps:bodyPr>
                    </wps:wsp>
                  </a:graphicData>
                </a:graphic>
              </wp:anchor>
            </w:drawing>
          </mc:Choice>
          <mc:Fallback>
            <w:pict>
              <v:roundrect id="角丸四角形 1" o:spid="_x0000_s1026" style="position:absolute;left:0;text-align:left;margin-left:364.1pt;margin-top:-32.8pt;width:109.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" filled="f" strokecolor="black [3213]" strokeweight="2pt">
                <v:stroke linestyle="thinThin"/>
                <v:textbox inset="0,0,0,0">
                  <w:txbxContent>
                    <w:p w:rsidR="00A34C37" w:rsidRDefault="00A34C37" w:rsidP="00A34C37">
                      <w:pPr>
                        <w:pStyle w:val="Web"/>
                        <w:snapToGrid w:val="0"/>
                        <w:spacing w:before="0" w:beforeAutospacing="0" w:after="0" w:afterAutospacing="0"/>
                        <w:jc w:val="center"/>
                      </w:pPr>
                      <w:bookmarkStart w:id="1" w:name="_GoBack"/>
                      <w:r>
                        <w:rPr>
                          <w:rFonts w:ascii="HGPｺﾞｼｯｸE" w:eastAsia="HGPｺﾞｼｯｸE" w:hAnsi="HGPｺﾞｼｯｸE" w:cs="Times New Roman" w:hint="eastAsia"/>
                          <w:color w:val="000000"/>
                          <w:kern w:val="24"/>
                          <w:sz w:val="32"/>
                          <w:szCs w:val="32"/>
                        </w:rPr>
                        <w:t>参考資料１-</w:t>
                      </w:r>
                      <w:r>
                        <w:rPr>
                          <w:rFonts w:ascii="HGPｺﾞｼｯｸE" w:eastAsia="HGPｺﾞｼｯｸE" w:hAnsi="HGPｺﾞｼｯｸE" w:cs="Times New Roman" w:hint="eastAsia"/>
                          <w:color w:val="000000"/>
                          <w:kern w:val="24"/>
                          <w:sz w:val="32"/>
                          <w:szCs w:val="32"/>
                        </w:rPr>
                        <w:t>2</w:t>
                      </w:r>
                      <w:bookmarkEnd w:id="1"/>
                    </w:p>
                  </w:txbxContent>
                </v:textbox>
              </v:roundrect>
            </w:pict>
          </mc:Fallback>
        </mc:AlternateContent>
      </w:r>
      <w:r w:rsidR="00B60217" w:rsidRPr="00B60217">
        <w:rPr>
          <w:rFonts w:hint="eastAsia"/>
          <w:b/>
          <w:sz w:val="32"/>
        </w:rPr>
        <w:t>平成２７年度精神科病院職員研修【全体研修】の概要</w:t>
      </w:r>
    </w:p>
    <w:p w:rsidR="00B60217" w:rsidRDefault="00B60217"/>
    <w:p w:rsidR="00B60217" w:rsidRDefault="00B60217"/>
    <w:p w:rsidR="00B60217" w:rsidRDefault="00B60217">
      <w:r w:rsidRPr="00B60217">
        <w:rPr>
          <w:rFonts w:hint="eastAsia"/>
          <w:b/>
          <w:bdr w:val="single" w:sz="4" w:space="0" w:color="auto"/>
        </w:rPr>
        <w:t>日時</w:t>
      </w:r>
      <w:r>
        <w:rPr>
          <w:rFonts w:hint="eastAsia"/>
        </w:rPr>
        <w:t xml:space="preserve">　　平成２８年１月２５日（月）　１５：００～１７：００</w:t>
      </w:r>
    </w:p>
    <w:p w:rsidR="00B60217" w:rsidRDefault="00B60217">
      <w:r w:rsidRPr="00B60217">
        <w:rPr>
          <w:rFonts w:hint="eastAsia"/>
          <w:b/>
          <w:bdr w:val="single" w:sz="4" w:space="0" w:color="auto"/>
        </w:rPr>
        <w:t>会場</w:t>
      </w:r>
      <w:r>
        <w:rPr>
          <w:rFonts w:hint="eastAsia"/>
        </w:rPr>
        <w:t xml:space="preserve">　　ホテルアウィーナ大阪 ４階「金剛の間」</w:t>
      </w:r>
    </w:p>
    <w:p w:rsidR="00B60217" w:rsidRDefault="00B60217" w:rsidP="00690168">
      <w:r w:rsidRPr="00B60217">
        <w:rPr>
          <w:rFonts w:hint="eastAsia"/>
          <w:b/>
          <w:bdr w:val="single" w:sz="4" w:space="0" w:color="auto"/>
        </w:rPr>
        <w:t>内容</w:t>
      </w:r>
      <w:r w:rsidR="00E22F45">
        <w:rPr>
          <w:rFonts w:hint="eastAsia"/>
        </w:rPr>
        <w:tab/>
        <w:t>１．講</w:t>
      </w:r>
      <w:r>
        <w:rPr>
          <w:rFonts w:hint="eastAsia"/>
        </w:rPr>
        <w:t>演 「長期入院患者の地域移行の取組みの視点について」</w:t>
      </w:r>
    </w:p>
    <w:p w:rsidR="00B60217" w:rsidRDefault="00B60217" w:rsidP="00E22F45">
      <w:pPr>
        <w:ind w:leftChars="500" w:left="1200"/>
      </w:pPr>
      <w:r>
        <w:rPr>
          <w:rFonts w:hint="eastAsia"/>
        </w:rPr>
        <w:t>東海大学健康科学部看護学科　吉川隆博 准教授</w:t>
      </w:r>
    </w:p>
    <w:p w:rsidR="00B60217" w:rsidRDefault="00B60217" w:rsidP="00E22F45">
      <w:pPr>
        <w:ind w:firstLine="840"/>
      </w:pPr>
      <w:r>
        <w:rPr>
          <w:rFonts w:hint="eastAsia"/>
        </w:rPr>
        <w:t>２．実践報告</w:t>
      </w:r>
    </w:p>
    <w:p w:rsidR="00B60217" w:rsidRDefault="00B60217" w:rsidP="00E22F45">
      <w:pPr>
        <w:ind w:leftChars="500" w:left="1200"/>
      </w:pPr>
      <w:r>
        <w:rPr>
          <w:rFonts w:hint="eastAsia"/>
        </w:rPr>
        <w:t>榎阪病院、阪和いずみ病院、丹比荘病院、紀泉病院、金岡中央病院</w:t>
      </w:r>
    </w:p>
    <w:p w:rsidR="00F67A3B" w:rsidRPr="00E22F45" w:rsidRDefault="00F67A3B" w:rsidP="00E22F45">
      <w:pPr>
        <w:rPr>
          <w:b/>
          <w:bdr w:val="single" w:sz="4" w:space="0" w:color="auto"/>
        </w:rPr>
      </w:pPr>
      <w:r w:rsidRPr="00F67A3B">
        <w:rPr>
          <w:rFonts w:hint="eastAsia"/>
          <w:b/>
          <w:bdr w:val="single" w:sz="4" w:space="0" w:color="auto"/>
        </w:rPr>
        <w:t>受講者数</w:t>
      </w:r>
      <w:r w:rsidR="00464AF2">
        <w:rPr>
          <w:rFonts w:hint="eastAsia"/>
        </w:rPr>
        <w:t xml:space="preserve">　　９９</w:t>
      </w:r>
      <w:r>
        <w:rPr>
          <w:rFonts w:hint="eastAsia"/>
        </w:rPr>
        <w:t>人（医師：</w:t>
      </w:r>
      <w:r w:rsidR="00464AF2">
        <w:rPr>
          <w:rFonts w:hint="eastAsia"/>
        </w:rPr>
        <w:t>１</w:t>
      </w:r>
      <w:r>
        <w:rPr>
          <w:rFonts w:hint="eastAsia"/>
        </w:rPr>
        <w:t>人</w:t>
      </w:r>
      <w:r w:rsidR="00EB4590">
        <w:rPr>
          <w:rFonts w:hint="eastAsia"/>
        </w:rPr>
        <w:t>、看護師：３５人</w:t>
      </w:r>
      <w:r>
        <w:rPr>
          <w:rFonts w:hint="eastAsia"/>
        </w:rPr>
        <w:t>、ＰＳＷ：</w:t>
      </w:r>
      <w:r w:rsidR="00464AF2">
        <w:rPr>
          <w:rFonts w:hint="eastAsia"/>
        </w:rPr>
        <w:t>５０</w:t>
      </w:r>
      <w:r>
        <w:rPr>
          <w:rFonts w:hint="eastAsia"/>
        </w:rPr>
        <w:t>人、ＯＴ：１人、その他：</w:t>
      </w:r>
      <w:r w:rsidR="00464AF2">
        <w:rPr>
          <w:rFonts w:hint="eastAsia"/>
        </w:rPr>
        <w:t>１</w:t>
      </w:r>
      <w:r>
        <w:rPr>
          <w:rFonts w:hint="eastAsia"/>
        </w:rPr>
        <w:t>２人）</w:t>
      </w:r>
    </w:p>
    <w:p w:rsidR="00F67A3B" w:rsidRPr="00464AF2" w:rsidRDefault="00F67A3B"/>
    <w:p w:rsidR="007153B6" w:rsidRPr="00EB4590" w:rsidRDefault="00BC5FA0">
      <w:pPr>
        <w:rPr>
          <w:b/>
          <w:u w:val="single"/>
        </w:rPr>
      </w:pPr>
      <w:r>
        <w:rPr>
          <w:rFonts w:hint="eastAsia"/>
          <w:b/>
          <w:u w:val="single"/>
        </w:rPr>
        <w:t>■</w:t>
      </w:r>
      <w:r w:rsidR="0073729A" w:rsidRPr="00EB4590">
        <w:rPr>
          <w:rFonts w:hint="eastAsia"/>
          <w:b/>
          <w:u w:val="single"/>
        </w:rPr>
        <w:t>受講者アンケートの集計結果</w:t>
      </w:r>
    </w:p>
    <w:p w:rsidR="00EB4590" w:rsidRDefault="00464AF2">
      <w:r>
        <w:rPr>
          <w:rFonts w:hint="eastAsia"/>
        </w:rPr>
        <w:t>〔回収率〕　８２／９９</w:t>
      </w:r>
      <w:r w:rsidR="00DA39B5">
        <w:rPr>
          <w:rFonts w:hint="eastAsia"/>
        </w:rPr>
        <w:t>＝</w:t>
      </w:r>
      <w:r>
        <w:rPr>
          <w:rFonts w:hint="eastAsia"/>
        </w:rPr>
        <w:t>８２．８</w:t>
      </w:r>
      <w:r w:rsidR="00DA39B5">
        <w:rPr>
          <w:rFonts w:hint="eastAsia"/>
        </w:rPr>
        <w:t>％</w:t>
      </w:r>
    </w:p>
    <w:p w:rsidR="00EB4590" w:rsidRDefault="00EB4590">
      <w:r>
        <w:rPr>
          <w:rFonts w:hint="eastAsia"/>
        </w:rPr>
        <w:t>〔回答者の属性〕</w:t>
      </w:r>
    </w:p>
    <w:tbl>
      <w:tblPr>
        <w:tblW w:w="8748"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3"/>
        <w:gridCol w:w="1046"/>
        <w:gridCol w:w="1046"/>
        <w:gridCol w:w="1047"/>
        <w:gridCol w:w="1046"/>
        <w:gridCol w:w="1047"/>
        <w:gridCol w:w="1046"/>
        <w:gridCol w:w="1047"/>
      </w:tblGrid>
      <w:tr w:rsidR="00EB4590" w:rsidRPr="0073729A" w:rsidTr="00B829CD">
        <w:trPr>
          <w:trHeight w:val="270"/>
          <w:jc w:val="center"/>
        </w:trPr>
        <w:tc>
          <w:tcPr>
            <w:tcW w:w="1423" w:type="dxa"/>
            <w:shd w:val="clear" w:color="DCE6F1" w:fill="DCE6F1"/>
            <w:noWrap/>
            <w:vAlign w:val="center"/>
            <w:hideMark/>
          </w:tcPr>
          <w:p w:rsidR="00EB4590" w:rsidRPr="00B829CD" w:rsidRDefault="00EB4590" w:rsidP="00EB4590">
            <w:pPr>
              <w:widowControl/>
              <w:snapToGrid w:val="0"/>
              <w:jc w:val="right"/>
              <w:rPr>
                <w:rFonts w:ascii="ＭＳ Ｐゴシック" w:eastAsia="ＭＳ Ｐゴシック" w:hAnsi="ＭＳ Ｐゴシック" w:cs="ＭＳ Ｐゴシック"/>
                <w:bCs/>
                <w:color w:val="000000"/>
                <w:kern w:val="0"/>
                <w:sz w:val="22"/>
              </w:rPr>
            </w:pPr>
            <w:r w:rsidRPr="00B829CD">
              <w:rPr>
                <w:rFonts w:ascii="ＭＳ Ｐゴシック" w:eastAsia="ＭＳ Ｐゴシック" w:hAnsi="ＭＳ Ｐゴシック" w:cs="ＭＳ Ｐゴシック" w:hint="eastAsia"/>
                <w:bCs/>
                <w:color w:val="000000"/>
                <w:kern w:val="0"/>
                <w:sz w:val="22"/>
              </w:rPr>
              <w:t>経験年数</w:t>
            </w:r>
          </w:p>
          <w:p w:rsidR="0073729A" w:rsidRPr="00B829CD" w:rsidRDefault="00EB4590" w:rsidP="00EB4590">
            <w:pPr>
              <w:widowControl/>
              <w:snapToGrid w:val="0"/>
              <w:jc w:val="left"/>
              <w:rPr>
                <w:rFonts w:ascii="ＭＳ Ｐゴシック" w:eastAsia="ＭＳ Ｐゴシック" w:hAnsi="ＭＳ Ｐゴシック" w:cs="ＭＳ Ｐゴシック"/>
                <w:bCs/>
                <w:color w:val="000000"/>
                <w:kern w:val="0"/>
                <w:sz w:val="22"/>
              </w:rPr>
            </w:pPr>
            <w:r w:rsidRPr="00B829CD">
              <w:rPr>
                <w:rFonts w:ascii="ＭＳ Ｐゴシック" w:eastAsia="ＭＳ Ｐゴシック" w:hAnsi="ＭＳ Ｐゴシック" w:cs="ＭＳ Ｐゴシック" w:hint="eastAsia"/>
                <w:bCs/>
                <w:color w:val="000000"/>
                <w:kern w:val="0"/>
                <w:sz w:val="22"/>
              </w:rPr>
              <w:t>職種</w:t>
            </w:r>
          </w:p>
        </w:tc>
        <w:tc>
          <w:tcPr>
            <w:tcW w:w="1046" w:type="dxa"/>
            <w:shd w:val="clear" w:color="DCE6F1" w:fill="DCE6F1"/>
            <w:noWrap/>
            <w:vAlign w:val="center"/>
            <w:hideMark/>
          </w:tcPr>
          <w:p w:rsidR="00EB4590" w:rsidRDefault="0073729A" w:rsidP="00EB4590">
            <w:pPr>
              <w:widowControl/>
              <w:snapToGrid w:val="0"/>
              <w:ind w:rightChars="50" w:right="120"/>
              <w:jc w:val="center"/>
              <w:rPr>
                <w:rFonts w:ascii="ＭＳ Ｐゴシック" w:eastAsia="ＭＳ Ｐゴシック" w:hAnsi="ＭＳ Ｐゴシック" w:cs="ＭＳ Ｐゴシック"/>
                <w:b/>
                <w:bCs/>
                <w:color w:val="000000"/>
                <w:kern w:val="0"/>
                <w:sz w:val="22"/>
              </w:rPr>
            </w:pPr>
            <w:r w:rsidRPr="0073729A">
              <w:rPr>
                <w:rFonts w:ascii="ＭＳ Ｐゴシック" w:eastAsia="ＭＳ Ｐゴシック" w:hAnsi="ＭＳ Ｐゴシック" w:cs="ＭＳ Ｐゴシック" w:hint="eastAsia"/>
                <w:b/>
                <w:bCs/>
                <w:color w:val="000000"/>
                <w:kern w:val="0"/>
                <w:sz w:val="22"/>
              </w:rPr>
              <w:t>5年</w:t>
            </w:r>
          </w:p>
          <w:p w:rsidR="0073729A" w:rsidRPr="0073729A" w:rsidRDefault="0073729A" w:rsidP="00EB4590">
            <w:pPr>
              <w:widowControl/>
              <w:snapToGrid w:val="0"/>
              <w:jc w:val="center"/>
              <w:rPr>
                <w:rFonts w:ascii="ＭＳ Ｐゴシック" w:eastAsia="ＭＳ Ｐゴシック" w:hAnsi="ＭＳ Ｐゴシック" w:cs="ＭＳ Ｐゴシック"/>
                <w:b/>
                <w:bCs/>
                <w:color w:val="000000"/>
                <w:kern w:val="0"/>
                <w:sz w:val="22"/>
              </w:rPr>
            </w:pPr>
            <w:r w:rsidRPr="0073729A">
              <w:rPr>
                <w:rFonts w:ascii="ＭＳ Ｐゴシック" w:eastAsia="ＭＳ Ｐゴシック" w:hAnsi="ＭＳ Ｐゴシック" w:cs="ＭＳ Ｐゴシック" w:hint="eastAsia"/>
                <w:b/>
                <w:bCs/>
                <w:color w:val="000000"/>
                <w:kern w:val="0"/>
                <w:sz w:val="22"/>
              </w:rPr>
              <w:t>未満</w:t>
            </w:r>
          </w:p>
        </w:tc>
        <w:tc>
          <w:tcPr>
            <w:tcW w:w="1046" w:type="dxa"/>
            <w:shd w:val="clear" w:color="DCE6F1" w:fill="DCE6F1"/>
            <w:noWrap/>
            <w:vAlign w:val="center"/>
            <w:hideMark/>
          </w:tcPr>
          <w:p w:rsidR="00EB4590" w:rsidRDefault="0073729A" w:rsidP="00EB4590">
            <w:pPr>
              <w:widowControl/>
              <w:snapToGrid w:val="0"/>
              <w:ind w:rightChars="50" w:right="120"/>
              <w:jc w:val="center"/>
              <w:rPr>
                <w:rFonts w:ascii="ＭＳ Ｐゴシック" w:eastAsia="ＭＳ Ｐゴシック" w:hAnsi="ＭＳ Ｐゴシック" w:cs="ＭＳ Ｐゴシック"/>
                <w:b/>
                <w:bCs/>
                <w:color w:val="000000"/>
                <w:kern w:val="0"/>
                <w:sz w:val="22"/>
              </w:rPr>
            </w:pPr>
            <w:r w:rsidRPr="0073729A">
              <w:rPr>
                <w:rFonts w:ascii="ＭＳ Ｐゴシック" w:eastAsia="ＭＳ Ｐゴシック" w:hAnsi="ＭＳ Ｐゴシック" w:cs="ＭＳ Ｐゴシック" w:hint="eastAsia"/>
                <w:b/>
                <w:bCs/>
                <w:color w:val="000000"/>
                <w:kern w:val="0"/>
                <w:sz w:val="22"/>
              </w:rPr>
              <w:t>5～</w:t>
            </w:r>
          </w:p>
          <w:p w:rsidR="0073729A" w:rsidRPr="0073729A" w:rsidRDefault="0073729A" w:rsidP="00EB4590">
            <w:pPr>
              <w:widowControl/>
              <w:snapToGrid w:val="0"/>
              <w:jc w:val="center"/>
              <w:rPr>
                <w:rFonts w:ascii="ＭＳ Ｐゴシック" w:eastAsia="ＭＳ Ｐゴシック" w:hAnsi="ＭＳ Ｐゴシック" w:cs="ＭＳ Ｐゴシック"/>
                <w:b/>
                <w:bCs/>
                <w:color w:val="000000"/>
                <w:kern w:val="0"/>
                <w:sz w:val="22"/>
              </w:rPr>
            </w:pPr>
            <w:r w:rsidRPr="0073729A">
              <w:rPr>
                <w:rFonts w:ascii="ＭＳ Ｐゴシック" w:eastAsia="ＭＳ Ｐゴシック" w:hAnsi="ＭＳ Ｐゴシック" w:cs="ＭＳ Ｐゴシック" w:hint="eastAsia"/>
                <w:b/>
                <w:bCs/>
                <w:color w:val="000000"/>
                <w:kern w:val="0"/>
                <w:sz w:val="22"/>
              </w:rPr>
              <w:t>9年</w:t>
            </w:r>
          </w:p>
        </w:tc>
        <w:tc>
          <w:tcPr>
            <w:tcW w:w="1047" w:type="dxa"/>
            <w:shd w:val="clear" w:color="DCE6F1" w:fill="DCE6F1"/>
            <w:noWrap/>
            <w:vAlign w:val="center"/>
            <w:hideMark/>
          </w:tcPr>
          <w:p w:rsidR="00EB4590" w:rsidRDefault="0073729A" w:rsidP="00EB4590">
            <w:pPr>
              <w:widowControl/>
              <w:snapToGrid w:val="0"/>
              <w:ind w:rightChars="50" w:right="120"/>
              <w:jc w:val="center"/>
              <w:rPr>
                <w:rFonts w:ascii="ＭＳ Ｐゴシック" w:eastAsia="ＭＳ Ｐゴシック" w:hAnsi="ＭＳ Ｐゴシック" w:cs="ＭＳ Ｐゴシック"/>
                <w:b/>
                <w:bCs/>
                <w:color w:val="000000"/>
                <w:kern w:val="0"/>
                <w:sz w:val="22"/>
              </w:rPr>
            </w:pPr>
            <w:r w:rsidRPr="0073729A">
              <w:rPr>
                <w:rFonts w:ascii="ＭＳ Ｐゴシック" w:eastAsia="ＭＳ Ｐゴシック" w:hAnsi="ＭＳ Ｐゴシック" w:cs="ＭＳ Ｐゴシック" w:hint="eastAsia"/>
                <w:b/>
                <w:bCs/>
                <w:color w:val="000000"/>
                <w:kern w:val="0"/>
                <w:sz w:val="22"/>
              </w:rPr>
              <w:t>10～</w:t>
            </w:r>
          </w:p>
          <w:p w:rsidR="0073729A" w:rsidRPr="0073729A" w:rsidRDefault="0073729A" w:rsidP="00EB4590">
            <w:pPr>
              <w:widowControl/>
              <w:snapToGrid w:val="0"/>
              <w:jc w:val="center"/>
              <w:rPr>
                <w:rFonts w:ascii="ＭＳ Ｐゴシック" w:eastAsia="ＭＳ Ｐゴシック" w:hAnsi="ＭＳ Ｐゴシック" w:cs="ＭＳ Ｐゴシック"/>
                <w:b/>
                <w:bCs/>
                <w:color w:val="000000"/>
                <w:kern w:val="0"/>
                <w:sz w:val="22"/>
              </w:rPr>
            </w:pPr>
            <w:r w:rsidRPr="0073729A">
              <w:rPr>
                <w:rFonts w:ascii="ＭＳ Ｐゴシック" w:eastAsia="ＭＳ Ｐゴシック" w:hAnsi="ＭＳ Ｐゴシック" w:cs="ＭＳ Ｐゴシック" w:hint="eastAsia"/>
                <w:b/>
                <w:bCs/>
                <w:color w:val="000000"/>
                <w:kern w:val="0"/>
                <w:sz w:val="22"/>
              </w:rPr>
              <w:t>14年</w:t>
            </w:r>
          </w:p>
        </w:tc>
        <w:tc>
          <w:tcPr>
            <w:tcW w:w="1046" w:type="dxa"/>
            <w:shd w:val="clear" w:color="DCE6F1" w:fill="DCE6F1"/>
            <w:noWrap/>
            <w:vAlign w:val="center"/>
            <w:hideMark/>
          </w:tcPr>
          <w:p w:rsidR="00EB4590" w:rsidRDefault="0073729A" w:rsidP="00EB4590">
            <w:pPr>
              <w:widowControl/>
              <w:snapToGrid w:val="0"/>
              <w:ind w:rightChars="50" w:right="120"/>
              <w:jc w:val="center"/>
              <w:rPr>
                <w:rFonts w:ascii="ＭＳ Ｐゴシック" w:eastAsia="ＭＳ Ｐゴシック" w:hAnsi="ＭＳ Ｐゴシック" w:cs="ＭＳ Ｐゴシック"/>
                <w:b/>
                <w:bCs/>
                <w:color w:val="000000"/>
                <w:kern w:val="0"/>
                <w:sz w:val="22"/>
              </w:rPr>
            </w:pPr>
            <w:r w:rsidRPr="0073729A">
              <w:rPr>
                <w:rFonts w:ascii="ＭＳ Ｐゴシック" w:eastAsia="ＭＳ Ｐゴシック" w:hAnsi="ＭＳ Ｐゴシック" w:cs="ＭＳ Ｐゴシック" w:hint="eastAsia"/>
                <w:b/>
                <w:bCs/>
                <w:color w:val="000000"/>
                <w:kern w:val="0"/>
                <w:sz w:val="22"/>
              </w:rPr>
              <w:t>15～</w:t>
            </w:r>
          </w:p>
          <w:p w:rsidR="0073729A" w:rsidRPr="0073729A" w:rsidRDefault="0073729A" w:rsidP="00EB4590">
            <w:pPr>
              <w:widowControl/>
              <w:snapToGrid w:val="0"/>
              <w:jc w:val="center"/>
              <w:rPr>
                <w:rFonts w:ascii="ＭＳ Ｐゴシック" w:eastAsia="ＭＳ Ｐゴシック" w:hAnsi="ＭＳ Ｐゴシック" w:cs="ＭＳ Ｐゴシック"/>
                <w:b/>
                <w:bCs/>
                <w:color w:val="000000"/>
                <w:kern w:val="0"/>
                <w:sz w:val="22"/>
              </w:rPr>
            </w:pPr>
            <w:r w:rsidRPr="0073729A">
              <w:rPr>
                <w:rFonts w:ascii="ＭＳ Ｐゴシック" w:eastAsia="ＭＳ Ｐゴシック" w:hAnsi="ＭＳ Ｐゴシック" w:cs="ＭＳ Ｐゴシック" w:hint="eastAsia"/>
                <w:b/>
                <w:bCs/>
                <w:color w:val="000000"/>
                <w:kern w:val="0"/>
                <w:sz w:val="22"/>
              </w:rPr>
              <w:t>19年</w:t>
            </w:r>
          </w:p>
        </w:tc>
        <w:tc>
          <w:tcPr>
            <w:tcW w:w="1047" w:type="dxa"/>
            <w:shd w:val="clear" w:color="DCE6F1" w:fill="DCE6F1"/>
            <w:noWrap/>
            <w:vAlign w:val="center"/>
            <w:hideMark/>
          </w:tcPr>
          <w:p w:rsidR="00EB4590" w:rsidRDefault="0073729A" w:rsidP="00EB4590">
            <w:pPr>
              <w:widowControl/>
              <w:snapToGrid w:val="0"/>
              <w:jc w:val="center"/>
              <w:rPr>
                <w:rFonts w:ascii="ＭＳ Ｐゴシック" w:eastAsia="ＭＳ Ｐゴシック" w:hAnsi="ＭＳ Ｐゴシック" w:cs="ＭＳ Ｐゴシック"/>
                <w:b/>
                <w:bCs/>
                <w:color w:val="000000"/>
                <w:kern w:val="0"/>
                <w:sz w:val="22"/>
              </w:rPr>
            </w:pPr>
            <w:r w:rsidRPr="0073729A">
              <w:rPr>
                <w:rFonts w:ascii="ＭＳ Ｐゴシック" w:eastAsia="ＭＳ Ｐゴシック" w:hAnsi="ＭＳ Ｐゴシック" w:cs="ＭＳ Ｐゴシック" w:hint="eastAsia"/>
                <w:b/>
                <w:bCs/>
                <w:color w:val="000000"/>
                <w:kern w:val="0"/>
                <w:sz w:val="22"/>
              </w:rPr>
              <w:t>20年</w:t>
            </w:r>
          </w:p>
          <w:p w:rsidR="0073729A" w:rsidRPr="0073729A" w:rsidRDefault="0073729A" w:rsidP="00EB4590">
            <w:pPr>
              <w:widowControl/>
              <w:snapToGrid w:val="0"/>
              <w:jc w:val="center"/>
              <w:rPr>
                <w:rFonts w:ascii="ＭＳ Ｐゴシック" w:eastAsia="ＭＳ Ｐゴシック" w:hAnsi="ＭＳ Ｐゴシック" w:cs="ＭＳ Ｐゴシック"/>
                <w:b/>
                <w:bCs/>
                <w:color w:val="000000"/>
                <w:kern w:val="0"/>
                <w:sz w:val="22"/>
              </w:rPr>
            </w:pPr>
            <w:r w:rsidRPr="0073729A">
              <w:rPr>
                <w:rFonts w:ascii="ＭＳ Ｐゴシック" w:eastAsia="ＭＳ Ｐゴシック" w:hAnsi="ＭＳ Ｐゴシック" w:cs="ＭＳ Ｐゴシック" w:hint="eastAsia"/>
                <w:b/>
                <w:bCs/>
                <w:color w:val="000000"/>
                <w:kern w:val="0"/>
                <w:sz w:val="22"/>
              </w:rPr>
              <w:t>以上</w:t>
            </w:r>
          </w:p>
        </w:tc>
        <w:tc>
          <w:tcPr>
            <w:tcW w:w="1046" w:type="dxa"/>
            <w:shd w:val="clear" w:color="DCE6F1" w:fill="DCE6F1"/>
            <w:noWrap/>
            <w:vAlign w:val="center"/>
            <w:hideMark/>
          </w:tcPr>
          <w:p w:rsidR="0073729A" w:rsidRPr="0073729A" w:rsidRDefault="0073729A" w:rsidP="00EB4590">
            <w:pPr>
              <w:widowControl/>
              <w:snapToGrid w:val="0"/>
              <w:jc w:val="center"/>
              <w:rPr>
                <w:rFonts w:ascii="ＭＳ Ｐゴシック" w:eastAsia="ＭＳ Ｐゴシック" w:hAnsi="ＭＳ Ｐゴシック" w:cs="ＭＳ Ｐゴシック"/>
                <w:b/>
                <w:bCs/>
                <w:color w:val="000000"/>
                <w:kern w:val="0"/>
                <w:sz w:val="22"/>
              </w:rPr>
            </w:pPr>
            <w:r w:rsidRPr="0073729A">
              <w:rPr>
                <w:rFonts w:ascii="ＭＳ Ｐゴシック" w:eastAsia="ＭＳ Ｐゴシック" w:hAnsi="ＭＳ Ｐゴシック" w:cs="ＭＳ Ｐゴシック" w:hint="eastAsia"/>
                <w:b/>
                <w:bCs/>
                <w:color w:val="000000"/>
                <w:kern w:val="0"/>
                <w:sz w:val="22"/>
              </w:rPr>
              <w:t>無回答</w:t>
            </w:r>
          </w:p>
        </w:tc>
        <w:tc>
          <w:tcPr>
            <w:tcW w:w="1047" w:type="dxa"/>
            <w:shd w:val="clear" w:color="DCE6F1" w:fill="DCE6F1"/>
            <w:noWrap/>
            <w:vAlign w:val="center"/>
            <w:hideMark/>
          </w:tcPr>
          <w:p w:rsidR="0073729A" w:rsidRPr="0073729A" w:rsidRDefault="0073729A" w:rsidP="00EB4590">
            <w:pPr>
              <w:widowControl/>
              <w:snapToGrid w:val="0"/>
              <w:jc w:val="center"/>
              <w:rPr>
                <w:rFonts w:ascii="ＭＳ Ｐゴシック" w:eastAsia="ＭＳ Ｐゴシック" w:hAnsi="ＭＳ Ｐゴシック" w:cs="ＭＳ Ｐゴシック"/>
                <w:b/>
                <w:bCs/>
                <w:color w:val="000000"/>
                <w:kern w:val="0"/>
                <w:sz w:val="22"/>
              </w:rPr>
            </w:pPr>
            <w:r w:rsidRPr="0073729A">
              <w:rPr>
                <w:rFonts w:ascii="ＭＳ Ｐゴシック" w:eastAsia="ＭＳ Ｐゴシック" w:hAnsi="ＭＳ Ｐゴシック" w:cs="ＭＳ Ｐゴシック" w:hint="eastAsia"/>
                <w:b/>
                <w:bCs/>
                <w:color w:val="000000"/>
                <w:kern w:val="0"/>
                <w:sz w:val="22"/>
              </w:rPr>
              <w:t>計</w:t>
            </w:r>
          </w:p>
        </w:tc>
      </w:tr>
      <w:tr w:rsidR="00EB4590" w:rsidRPr="0073729A" w:rsidTr="00B829CD">
        <w:trPr>
          <w:trHeight w:val="270"/>
          <w:jc w:val="center"/>
        </w:trPr>
        <w:tc>
          <w:tcPr>
            <w:tcW w:w="1423" w:type="dxa"/>
            <w:shd w:val="clear" w:color="auto" w:fill="auto"/>
            <w:noWrap/>
            <w:vAlign w:val="center"/>
            <w:hideMark/>
          </w:tcPr>
          <w:p w:rsidR="0073729A" w:rsidRPr="0073729A" w:rsidRDefault="0073729A" w:rsidP="00B829CD">
            <w:pPr>
              <w:widowControl/>
              <w:snapToGrid w:val="0"/>
              <w:ind w:leftChars="50" w:left="120"/>
              <w:jc w:val="lef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医師</w:t>
            </w:r>
          </w:p>
        </w:tc>
        <w:tc>
          <w:tcPr>
            <w:tcW w:w="1046"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p>
        </w:tc>
        <w:tc>
          <w:tcPr>
            <w:tcW w:w="1046"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p>
        </w:tc>
        <w:tc>
          <w:tcPr>
            <w:tcW w:w="1047"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p>
        </w:tc>
        <w:tc>
          <w:tcPr>
            <w:tcW w:w="1046"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p>
        </w:tc>
        <w:tc>
          <w:tcPr>
            <w:tcW w:w="1047"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1</w:t>
            </w:r>
          </w:p>
        </w:tc>
        <w:tc>
          <w:tcPr>
            <w:tcW w:w="1046"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p>
        </w:tc>
        <w:tc>
          <w:tcPr>
            <w:tcW w:w="1047"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1</w:t>
            </w:r>
          </w:p>
        </w:tc>
      </w:tr>
      <w:tr w:rsidR="00EB4590" w:rsidRPr="0073729A" w:rsidTr="00B829CD">
        <w:trPr>
          <w:trHeight w:val="270"/>
          <w:jc w:val="center"/>
        </w:trPr>
        <w:tc>
          <w:tcPr>
            <w:tcW w:w="1423" w:type="dxa"/>
            <w:shd w:val="clear" w:color="auto" w:fill="auto"/>
            <w:noWrap/>
            <w:vAlign w:val="center"/>
            <w:hideMark/>
          </w:tcPr>
          <w:p w:rsidR="0073729A" w:rsidRPr="0073729A" w:rsidRDefault="0073729A" w:rsidP="00B829CD">
            <w:pPr>
              <w:widowControl/>
              <w:snapToGrid w:val="0"/>
              <w:ind w:leftChars="50" w:left="120"/>
              <w:jc w:val="lef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看護師</w:t>
            </w:r>
          </w:p>
        </w:tc>
        <w:tc>
          <w:tcPr>
            <w:tcW w:w="1046"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2</w:t>
            </w:r>
          </w:p>
        </w:tc>
        <w:tc>
          <w:tcPr>
            <w:tcW w:w="1046"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2</w:t>
            </w:r>
          </w:p>
        </w:tc>
        <w:tc>
          <w:tcPr>
            <w:tcW w:w="1047"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3</w:t>
            </w:r>
          </w:p>
        </w:tc>
        <w:tc>
          <w:tcPr>
            <w:tcW w:w="1046"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5</w:t>
            </w:r>
          </w:p>
        </w:tc>
        <w:tc>
          <w:tcPr>
            <w:tcW w:w="1047"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14</w:t>
            </w:r>
          </w:p>
        </w:tc>
        <w:tc>
          <w:tcPr>
            <w:tcW w:w="1046"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2</w:t>
            </w:r>
          </w:p>
        </w:tc>
        <w:tc>
          <w:tcPr>
            <w:tcW w:w="1047"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28</w:t>
            </w:r>
          </w:p>
        </w:tc>
      </w:tr>
      <w:tr w:rsidR="00EB4590" w:rsidRPr="0073729A" w:rsidTr="00B829CD">
        <w:trPr>
          <w:trHeight w:val="270"/>
          <w:jc w:val="center"/>
        </w:trPr>
        <w:tc>
          <w:tcPr>
            <w:tcW w:w="1423" w:type="dxa"/>
            <w:shd w:val="clear" w:color="auto" w:fill="auto"/>
            <w:noWrap/>
            <w:vAlign w:val="center"/>
            <w:hideMark/>
          </w:tcPr>
          <w:p w:rsidR="0073729A" w:rsidRPr="0073729A" w:rsidRDefault="00EB4590" w:rsidP="00B829CD">
            <w:pPr>
              <w:widowControl/>
              <w:snapToGrid w:val="0"/>
              <w:ind w:leftChars="50" w:left="1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ＰＳＷ</w:t>
            </w:r>
          </w:p>
        </w:tc>
        <w:tc>
          <w:tcPr>
            <w:tcW w:w="1046"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14</w:t>
            </w:r>
          </w:p>
        </w:tc>
        <w:tc>
          <w:tcPr>
            <w:tcW w:w="1046"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12</w:t>
            </w:r>
          </w:p>
        </w:tc>
        <w:tc>
          <w:tcPr>
            <w:tcW w:w="1047"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11</w:t>
            </w:r>
          </w:p>
        </w:tc>
        <w:tc>
          <w:tcPr>
            <w:tcW w:w="1046"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2</w:t>
            </w:r>
          </w:p>
        </w:tc>
        <w:tc>
          <w:tcPr>
            <w:tcW w:w="1047"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4</w:t>
            </w:r>
          </w:p>
        </w:tc>
        <w:tc>
          <w:tcPr>
            <w:tcW w:w="1046"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7</w:t>
            </w:r>
          </w:p>
        </w:tc>
        <w:tc>
          <w:tcPr>
            <w:tcW w:w="1047"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50</w:t>
            </w:r>
          </w:p>
        </w:tc>
      </w:tr>
      <w:tr w:rsidR="00EB4590" w:rsidRPr="0073729A" w:rsidTr="00B829CD">
        <w:trPr>
          <w:trHeight w:val="270"/>
          <w:jc w:val="center"/>
        </w:trPr>
        <w:tc>
          <w:tcPr>
            <w:tcW w:w="1423" w:type="dxa"/>
            <w:shd w:val="clear" w:color="auto" w:fill="auto"/>
            <w:noWrap/>
            <w:vAlign w:val="center"/>
            <w:hideMark/>
          </w:tcPr>
          <w:p w:rsidR="0073729A" w:rsidRPr="0073729A" w:rsidRDefault="0073729A" w:rsidP="00B829CD">
            <w:pPr>
              <w:widowControl/>
              <w:snapToGrid w:val="0"/>
              <w:ind w:leftChars="50" w:left="120"/>
              <w:jc w:val="lef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その他</w:t>
            </w:r>
          </w:p>
        </w:tc>
        <w:tc>
          <w:tcPr>
            <w:tcW w:w="1046"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p>
        </w:tc>
        <w:tc>
          <w:tcPr>
            <w:tcW w:w="1046"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p>
        </w:tc>
        <w:tc>
          <w:tcPr>
            <w:tcW w:w="1047"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p>
        </w:tc>
        <w:tc>
          <w:tcPr>
            <w:tcW w:w="1046"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p>
        </w:tc>
        <w:tc>
          <w:tcPr>
            <w:tcW w:w="1047"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1</w:t>
            </w:r>
          </w:p>
        </w:tc>
        <w:tc>
          <w:tcPr>
            <w:tcW w:w="1046"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p>
        </w:tc>
        <w:tc>
          <w:tcPr>
            <w:tcW w:w="1047"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1</w:t>
            </w:r>
          </w:p>
        </w:tc>
      </w:tr>
      <w:tr w:rsidR="00EB4590" w:rsidRPr="0073729A" w:rsidTr="00B829CD">
        <w:trPr>
          <w:trHeight w:val="270"/>
          <w:jc w:val="center"/>
        </w:trPr>
        <w:tc>
          <w:tcPr>
            <w:tcW w:w="1423" w:type="dxa"/>
            <w:shd w:val="clear" w:color="auto" w:fill="auto"/>
            <w:noWrap/>
            <w:vAlign w:val="center"/>
            <w:hideMark/>
          </w:tcPr>
          <w:p w:rsidR="0073729A" w:rsidRPr="0073729A" w:rsidRDefault="0073729A" w:rsidP="00B829CD">
            <w:pPr>
              <w:widowControl/>
              <w:snapToGrid w:val="0"/>
              <w:ind w:leftChars="50" w:left="120"/>
              <w:jc w:val="lef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無回答</w:t>
            </w:r>
          </w:p>
        </w:tc>
        <w:tc>
          <w:tcPr>
            <w:tcW w:w="1046"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p>
        </w:tc>
        <w:tc>
          <w:tcPr>
            <w:tcW w:w="1046"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p>
        </w:tc>
        <w:tc>
          <w:tcPr>
            <w:tcW w:w="1047"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p>
        </w:tc>
        <w:tc>
          <w:tcPr>
            <w:tcW w:w="1046"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p>
        </w:tc>
        <w:tc>
          <w:tcPr>
            <w:tcW w:w="1047"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p>
        </w:tc>
        <w:tc>
          <w:tcPr>
            <w:tcW w:w="1046"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2</w:t>
            </w:r>
          </w:p>
        </w:tc>
        <w:tc>
          <w:tcPr>
            <w:tcW w:w="1047" w:type="dxa"/>
            <w:shd w:val="clear" w:color="auto" w:fill="auto"/>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color w:val="000000"/>
                <w:kern w:val="0"/>
                <w:sz w:val="22"/>
              </w:rPr>
            </w:pPr>
            <w:r w:rsidRPr="0073729A">
              <w:rPr>
                <w:rFonts w:ascii="ＭＳ Ｐゴシック" w:eastAsia="ＭＳ Ｐゴシック" w:hAnsi="ＭＳ Ｐゴシック" w:cs="ＭＳ Ｐゴシック" w:hint="eastAsia"/>
                <w:color w:val="000000"/>
                <w:kern w:val="0"/>
                <w:sz w:val="22"/>
              </w:rPr>
              <w:t>2</w:t>
            </w:r>
          </w:p>
        </w:tc>
      </w:tr>
      <w:tr w:rsidR="00EB4590" w:rsidRPr="0073729A" w:rsidTr="00B829CD">
        <w:trPr>
          <w:trHeight w:val="270"/>
          <w:jc w:val="center"/>
        </w:trPr>
        <w:tc>
          <w:tcPr>
            <w:tcW w:w="1423" w:type="dxa"/>
            <w:shd w:val="clear" w:color="DCE6F1" w:fill="DCE6F1"/>
            <w:noWrap/>
            <w:vAlign w:val="center"/>
            <w:hideMark/>
          </w:tcPr>
          <w:p w:rsidR="0073729A" w:rsidRPr="0073729A" w:rsidRDefault="0073729A" w:rsidP="00EB4590">
            <w:pPr>
              <w:widowControl/>
              <w:snapToGrid w:val="0"/>
              <w:jc w:val="center"/>
              <w:rPr>
                <w:rFonts w:ascii="ＭＳ Ｐゴシック" w:eastAsia="ＭＳ Ｐゴシック" w:hAnsi="ＭＳ Ｐゴシック" w:cs="ＭＳ Ｐゴシック"/>
                <w:b/>
                <w:bCs/>
                <w:color w:val="000000"/>
                <w:kern w:val="0"/>
                <w:sz w:val="22"/>
              </w:rPr>
            </w:pPr>
            <w:r w:rsidRPr="0073729A">
              <w:rPr>
                <w:rFonts w:ascii="ＭＳ Ｐゴシック" w:eastAsia="ＭＳ Ｐゴシック" w:hAnsi="ＭＳ Ｐゴシック" w:cs="ＭＳ Ｐゴシック" w:hint="eastAsia"/>
                <w:b/>
                <w:bCs/>
                <w:color w:val="000000"/>
                <w:kern w:val="0"/>
                <w:sz w:val="22"/>
              </w:rPr>
              <w:t>計</w:t>
            </w:r>
          </w:p>
        </w:tc>
        <w:tc>
          <w:tcPr>
            <w:tcW w:w="1046" w:type="dxa"/>
            <w:shd w:val="clear" w:color="DCE6F1" w:fill="DCE6F1"/>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b/>
                <w:bCs/>
                <w:color w:val="000000"/>
                <w:kern w:val="0"/>
                <w:sz w:val="22"/>
              </w:rPr>
            </w:pPr>
            <w:r w:rsidRPr="0073729A">
              <w:rPr>
                <w:rFonts w:ascii="ＭＳ Ｐゴシック" w:eastAsia="ＭＳ Ｐゴシック" w:hAnsi="ＭＳ Ｐゴシック" w:cs="ＭＳ Ｐゴシック" w:hint="eastAsia"/>
                <w:b/>
                <w:bCs/>
                <w:color w:val="000000"/>
                <w:kern w:val="0"/>
                <w:sz w:val="22"/>
              </w:rPr>
              <w:t>16</w:t>
            </w:r>
          </w:p>
        </w:tc>
        <w:tc>
          <w:tcPr>
            <w:tcW w:w="1046" w:type="dxa"/>
            <w:shd w:val="clear" w:color="DCE6F1" w:fill="DCE6F1"/>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b/>
                <w:bCs/>
                <w:color w:val="000000"/>
                <w:kern w:val="0"/>
                <w:sz w:val="22"/>
              </w:rPr>
            </w:pPr>
            <w:r w:rsidRPr="0073729A">
              <w:rPr>
                <w:rFonts w:ascii="ＭＳ Ｐゴシック" w:eastAsia="ＭＳ Ｐゴシック" w:hAnsi="ＭＳ Ｐゴシック" w:cs="ＭＳ Ｐゴシック" w:hint="eastAsia"/>
                <w:b/>
                <w:bCs/>
                <w:color w:val="000000"/>
                <w:kern w:val="0"/>
                <w:sz w:val="22"/>
              </w:rPr>
              <w:t>14</w:t>
            </w:r>
          </w:p>
        </w:tc>
        <w:tc>
          <w:tcPr>
            <w:tcW w:w="1047" w:type="dxa"/>
            <w:shd w:val="clear" w:color="DCE6F1" w:fill="DCE6F1"/>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b/>
                <w:bCs/>
                <w:color w:val="000000"/>
                <w:kern w:val="0"/>
                <w:sz w:val="22"/>
              </w:rPr>
            </w:pPr>
            <w:r w:rsidRPr="0073729A">
              <w:rPr>
                <w:rFonts w:ascii="ＭＳ Ｐゴシック" w:eastAsia="ＭＳ Ｐゴシック" w:hAnsi="ＭＳ Ｐゴシック" w:cs="ＭＳ Ｐゴシック" w:hint="eastAsia"/>
                <w:b/>
                <w:bCs/>
                <w:color w:val="000000"/>
                <w:kern w:val="0"/>
                <w:sz w:val="22"/>
              </w:rPr>
              <w:t>14</w:t>
            </w:r>
          </w:p>
        </w:tc>
        <w:tc>
          <w:tcPr>
            <w:tcW w:w="1046" w:type="dxa"/>
            <w:shd w:val="clear" w:color="DCE6F1" w:fill="DCE6F1"/>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b/>
                <w:bCs/>
                <w:color w:val="000000"/>
                <w:kern w:val="0"/>
                <w:sz w:val="22"/>
              </w:rPr>
            </w:pPr>
            <w:r w:rsidRPr="0073729A">
              <w:rPr>
                <w:rFonts w:ascii="ＭＳ Ｐゴシック" w:eastAsia="ＭＳ Ｐゴシック" w:hAnsi="ＭＳ Ｐゴシック" w:cs="ＭＳ Ｐゴシック" w:hint="eastAsia"/>
                <w:b/>
                <w:bCs/>
                <w:color w:val="000000"/>
                <w:kern w:val="0"/>
                <w:sz w:val="22"/>
              </w:rPr>
              <w:t>7</w:t>
            </w:r>
          </w:p>
        </w:tc>
        <w:tc>
          <w:tcPr>
            <w:tcW w:w="1047" w:type="dxa"/>
            <w:shd w:val="clear" w:color="DCE6F1" w:fill="DCE6F1"/>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b/>
                <w:bCs/>
                <w:color w:val="000000"/>
                <w:kern w:val="0"/>
                <w:sz w:val="22"/>
              </w:rPr>
            </w:pPr>
            <w:r w:rsidRPr="0073729A">
              <w:rPr>
                <w:rFonts w:ascii="ＭＳ Ｐゴシック" w:eastAsia="ＭＳ Ｐゴシック" w:hAnsi="ＭＳ Ｐゴシック" w:cs="ＭＳ Ｐゴシック" w:hint="eastAsia"/>
                <w:b/>
                <w:bCs/>
                <w:color w:val="000000"/>
                <w:kern w:val="0"/>
                <w:sz w:val="22"/>
              </w:rPr>
              <w:t>20</w:t>
            </w:r>
          </w:p>
        </w:tc>
        <w:tc>
          <w:tcPr>
            <w:tcW w:w="1046" w:type="dxa"/>
            <w:shd w:val="clear" w:color="DCE6F1" w:fill="DCE6F1"/>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b/>
                <w:bCs/>
                <w:color w:val="000000"/>
                <w:kern w:val="0"/>
                <w:sz w:val="22"/>
              </w:rPr>
            </w:pPr>
            <w:r w:rsidRPr="0073729A">
              <w:rPr>
                <w:rFonts w:ascii="ＭＳ Ｐゴシック" w:eastAsia="ＭＳ Ｐゴシック" w:hAnsi="ＭＳ Ｐゴシック" w:cs="ＭＳ Ｐゴシック" w:hint="eastAsia"/>
                <w:b/>
                <w:bCs/>
                <w:color w:val="000000"/>
                <w:kern w:val="0"/>
                <w:sz w:val="22"/>
              </w:rPr>
              <w:t>11</w:t>
            </w:r>
          </w:p>
        </w:tc>
        <w:tc>
          <w:tcPr>
            <w:tcW w:w="1047" w:type="dxa"/>
            <w:shd w:val="clear" w:color="DCE6F1" w:fill="DCE6F1"/>
            <w:noWrap/>
            <w:vAlign w:val="center"/>
            <w:hideMark/>
          </w:tcPr>
          <w:p w:rsidR="0073729A" w:rsidRPr="0073729A" w:rsidRDefault="0073729A" w:rsidP="00616BAB">
            <w:pPr>
              <w:widowControl/>
              <w:snapToGrid w:val="0"/>
              <w:ind w:rightChars="50" w:right="120"/>
              <w:jc w:val="right"/>
              <w:rPr>
                <w:rFonts w:ascii="ＭＳ Ｐゴシック" w:eastAsia="ＭＳ Ｐゴシック" w:hAnsi="ＭＳ Ｐゴシック" w:cs="ＭＳ Ｐゴシック"/>
                <w:b/>
                <w:bCs/>
                <w:color w:val="000000"/>
                <w:kern w:val="0"/>
                <w:sz w:val="22"/>
              </w:rPr>
            </w:pPr>
            <w:r w:rsidRPr="0073729A">
              <w:rPr>
                <w:rFonts w:ascii="ＭＳ Ｐゴシック" w:eastAsia="ＭＳ Ｐゴシック" w:hAnsi="ＭＳ Ｐゴシック" w:cs="ＭＳ Ｐゴシック" w:hint="eastAsia"/>
                <w:b/>
                <w:bCs/>
                <w:color w:val="000000"/>
                <w:kern w:val="0"/>
                <w:sz w:val="22"/>
              </w:rPr>
              <w:t>82</w:t>
            </w:r>
          </w:p>
        </w:tc>
      </w:tr>
    </w:tbl>
    <w:p w:rsidR="0073729A" w:rsidRDefault="0002507D" w:rsidP="00BC5FA0">
      <w:r>
        <w:rPr>
          <w:rFonts w:hint="eastAsia"/>
        </w:rPr>
        <w:t>〔</w:t>
      </w:r>
      <w:r w:rsidR="00E53B43">
        <w:rPr>
          <w:rFonts w:hint="eastAsia"/>
        </w:rPr>
        <w:t>回答</w:t>
      </w:r>
      <w:r>
        <w:rPr>
          <w:rFonts w:hint="eastAsia"/>
        </w:rPr>
        <w:t>〕</w:t>
      </w:r>
    </w:p>
    <w:tbl>
      <w:tblPr>
        <w:tblStyle w:val="a6"/>
        <w:tblW w:w="0" w:type="auto"/>
        <w:jc w:val="center"/>
        <w:tblLook w:val="04A0" w:firstRow="1" w:lastRow="0" w:firstColumn="1" w:lastColumn="0" w:noHBand="0" w:noVBand="1"/>
      </w:tblPr>
      <w:tblGrid>
        <w:gridCol w:w="456"/>
        <w:gridCol w:w="4317"/>
        <w:gridCol w:w="1002"/>
        <w:gridCol w:w="1002"/>
        <w:gridCol w:w="1002"/>
        <w:gridCol w:w="1003"/>
      </w:tblGrid>
      <w:tr w:rsidR="00BC5FA0" w:rsidTr="005A7F04">
        <w:trPr>
          <w:jc w:val="center"/>
        </w:trPr>
        <w:tc>
          <w:tcPr>
            <w:tcW w:w="4773" w:type="dxa"/>
            <w:gridSpan w:val="2"/>
            <w:tcBorders>
              <w:bottom w:val="single" w:sz="4" w:space="0" w:color="auto"/>
            </w:tcBorders>
            <w:shd w:val="clear" w:color="auto" w:fill="FDE9D9" w:themeFill="accent6" w:themeFillTint="33"/>
            <w:vAlign w:val="center"/>
          </w:tcPr>
          <w:p w:rsidR="00BC5FA0" w:rsidRDefault="00BC5FA0" w:rsidP="00BC5FA0">
            <w:pPr>
              <w:snapToGrid w:val="0"/>
              <w:jc w:val="center"/>
            </w:pPr>
            <w:r>
              <w:rPr>
                <w:rFonts w:hint="eastAsia"/>
              </w:rPr>
              <w:t>問</w:t>
            </w:r>
          </w:p>
        </w:tc>
        <w:tc>
          <w:tcPr>
            <w:tcW w:w="1002" w:type="dxa"/>
            <w:shd w:val="clear" w:color="auto" w:fill="FDE9D9" w:themeFill="accent6" w:themeFillTint="33"/>
            <w:vAlign w:val="center"/>
          </w:tcPr>
          <w:p w:rsidR="00BC5FA0" w:rsidRDefault="00BC5FA0" w:rsidP="00BC5FA0">
            <w:pPr>
              <w:snapToGrid w:val="0"/>
              <w:jc w:val="center"/>
            </w:pPr>
            <w:r w:rsidRPr="00BC5FA0">
              <w:rPr>
                <w:rFonts w:hint="eastAsia"/>
              </w:rPr>
              <w:t>はい</w:t>
            </w:r>
          </w:p>
        </w:tc>
        <w:tc>
          <w:tcPr>
            <w:tcW w:w="1002" w:type="dxa"/>
            <w:shd w:val="clear" w:color="auto" w:fill="FDE9D9" w:themeFill="accent6" w:themeFillTint="33"/>
            <w:vAlign w:val="center"/>
          </w:tcPr>
          <w:p w:rsidR="00BC5FA0" w:rsidRDefault="00BC5FA0" w:rsidP="00BC5FA0">
            <w:pPr>
              <w:snapToGrid w:val="0"/>
              <w:jc w:val="center"/>
              <w:rPr>
                <w:sz w:val="18"/>
              </w:rPr>
            </w:pPr>
            <w:r w:rsidRPr="00BC5FA0">
              <w:rPr>
                <w:rFonts w:hint="eastAsia"/>
                <w:sz w:val="18"/>
              </w:rPr>
              <w:t>どちらかと</w:t>
            </w:r>
          </w:p>
          <w:p w:rsidR="00BC5FA0" w:rsidRPr="00BC5FA0" w:rsidRDefault="00BC5FA0" w:rsidP="00BC5FA0">
            <w:pPr>
              <w:snapToGrid w:val="0"/>
              <w:jc w:val="center"/>
              <w:rPr>
                <w:sz w:val="18"/>
              </w:rPr>
            </w:pPr>
            <w:r w:rsidRPr="00BC5FA0">
              <w:rPr>
                <w:rFonts w:hint="eastAsia"/>
                <w:sz w:val="18"/>
              </w:rPr>
              <w:t>いえば</w:t>
            </w:r>
          </w:p>
          <w:p w:rsidR="00BC5FA0" w:rsidRDefault="00BC5FA0" w:rsidP="00BC5FA0">
            <w:pPr>
              <w:snapToGrid w:val="0"/>
              <w:jc w:val="center"/>
            </w:pPr>
            <w:r w:rsidRPr="00BC5FA0">
              <w:rPr>
                <w:rFonts w:hint="eastAsia"/>
              </w:rPr>
              <w:t>はい</w:t>
            </w:r>
          </w:p>
        </w:tc>
        <w:tc>
          <w:tcPr>
            <w:tcW w:w="1002" w:type="dxa"/>
            <w:shd w:val="clear" w:color="auto" w:fill="FDE9D9" w:themeFill="accent6" w:themeFillTint="33"/>
            <w:vAlign w:val="center"/>
          </w:tcPr>
          <w:p w:rsidR="00BC5FA0" w:rsidRDefault="00BC5FA0" w:rsidP="00BC5FA0">
            <w:pPr>
              <w:snapToGrid w:val="0"/>
              <w:jc w:val="center"/>
              <w:rPr>
                <w:sz w:val="18"/>
              </w:rPr>
            </w:pPr>
            <w:r w:rsidRPr="00BC5FA0">
              <w:rPr>
                <w:rFonts w:hint="eastAsia"/>
                <w:sz w:val="18"/>
              </w:rPr>
              <w:t>どちらかと</w:t>
            </w:r>
          </w:p>
          <w:p w:rsidR="00BC5FA0" w:rsidRPr="00BC5FA0" w:rsidRDefault="00BC5FA0" w:rsidP="00BC5FA0">
            <w:pPr>
              <w:snapToGrid w:val="0"/>
              <w:jc w:val="center"/>
              <w:rPr>
                <w:sz w:val="18"/>
              </w:rPr>
            </w:pPr>
            <w:r w:rsidRPr="00BC5FA0">
              <w:rPr>
                <w:rFonts w:hint="eastAsia"/>
                <w:sz w:val="18"/>
              </w:rPr>
              <w:t>い</w:t>
            </w:r>
            <w:r>
              <w:rPr>
                <w:rFonts w:hint="eastAsia"/>
                <w:sz w:val="18"/>
              </w:rPr>
              <w:t>え</w:t>
            </w:r>
            <w:r w:rsidRPr="00BC5FA0">
              <w:rPr>
                <w:rFonts w:hint="eastAsia"/>
                <w:sz w:val="18"/>
              </w:rPr>
              <w:t>ば</w:t>
            </w:r>
          </w:p>
          <w:p w:rsidR="00BC5FA0" w:rsidRDefault="00BC5FA0" w:rsidP="00BC5FA0">
            <w:pPr>
              <w:snapToGrid w:val="0"/>
              <w:jc w:val="center"/>
            </w:pPr>
            <w:r w:rsidRPr="00BC5FA0">
              <w:rPr>
                <w:rFonts w:hint="eastAsia"/>
              </w:rPr>
              <w:t>いいえ</w:t>
            </w:r>
          </w:p>
        </w:tc>
        <w:tc>
          <w:tcPr>
            <w:tcW w:w="1003" w:type="dxa"/>
            <w:shd w:val="clear" w:color="auto" w:fill="FDE9D9" w:themeFill="accent6" w:themeFillTint="33"/>
            <w:vAlign w:val="center"/>
          </w:tcPr>
          <w:p w:rsidR="00BC5FA0" w:rsidRDefault="00BC5FA0" w:rsidP="00BC5FA0">
            <w:pPr>
              <w:snapToGrid w:val="0"/>
              <w:jc w:val="center"/>
            </w:pPr>
            <w:r w:rsidRPr="00BC5FA0">
              <w:rPr>
                <w:rFonts w:hint="eastAsia"/>
              </w:rPr>
              <w:t>いいえ</w:t>
            </w:r>
          </w:p>
        </w:tc>
      </w:tr>
      <w:tr w:rsidR="00BC5FA0" w:rsidTr="00BC5FA0">
        <w:trPr>
          <w:jc w:val="center"/>
        </w:trPr>
        <w:tc>
          <w:tcPr>
            <w:tcW w:w="456" w:type="dxa"/>
            <w:tcBorders>
              <w:right w:val="nil"/>
            </w:tcBorders>
          </w:tcPr>
          <w:p w:rsidR="00BC5FA0" w:rsidRPr="00BC5FA0" w:rsidRDefault="00BC5FA0" w:rsidP="00BC5FA0">
            <w:pPr>
              <w:snapToGrid w:val="0"/>
              <w:jc w:val="center"/>
              <w:rPr>
                <w:sz w:val="22"/>
              </w:rPr>
            </w:pPr>
            <w:r w:rsidRPr="00BC5FA0">
              <w:rPr>
                <w:rFonts w:hint="eastAsia"/>
                <w:sz w:val="22"/>
              </w:rPr>
              <w:t>１</w:t>
            </w:r>
          </w:p>
        </w:tc>
        <w:tc>
          <w:tcPr>
            <w:tcW w:w="4317" w:type="dxa"/>
            <w:tcBorders>
              <w:left w:val="nil"/>
            </w:tcBorders>
          </w:tcPr>
          <w:p w:rsidR="00BC5FA0" w:rsidRPr="00BC5FA0" w:rsidRDefault="00BC5FA0" w:rsidP="00E53B43">
            <w:pPr>
              <w:snapToGrid w:val="0"/>
              <w:rPr>
                <w:sz w:val="22"/>
              </w:rPr>
            </w:pPr>
            <w:r w:rsidRPr="00BC5FA0">
              <w:rPr>
                <w:rFonts w:hint="eastAsia"/>
                <w:sz w:val="22"/>
              </w:rPr>
              <w:t>この研修を受けるまで「地域移行」という言葉を聞いたことがなかった</w:t>
            </w:r>
          </w:p>
        </w:tc>
        <w:tc>
          <w:tcPr>
            <w:tcW w:w="1002" w:type="dxa"/>
            <w:vAlign w:val="center"/>
          </w:tcPr>
          <w:p w:rsidR="00BC5FA0" w:rsidRDefault="007B0779" w:rsidP="007B0779">
            <w:pPr>
              <w:snapToGrid w:val="0"/>
              <w:jc w:val="center"/>
              <w:rPr>
                <w:sz w:val="22"/>
              </w:rPr>
            </w:pPr>
            <w:r w:rsidRPr="007B0779">
              <w:rPr>
                <w:rFonts w:hint="eastAsia"/>
                <w:sz w:val="22"/>
              </w:rPr>
              <w:t>3</w:t>
            </w:r>
          </w:p>
          <w:p w:rsidR="007B0779" w:rsidRPr="007B0779" w:rsidRDefault="007B0779" w:rsidP="007B0779">
            <w:pPr>
              <w:snapToGrid w:val="0"/>
              <w:jc w:val="center"/>
              <w:rPr>
                <w:sz w:val="22"/>
              </w:rPr>
            </w:pPr>
            <w:r>
              <w:rPr>
                <w:rFonts w:hint="eastAsia"/>
                <w:sz w:val="22"/>
              </w:rPr>
              <w:t>(3.7%)</w:t>
            </w:r>
          </w:p>
        </w:tc>
        <w:tc>
          <w:tcPr>
            <w:tcW w:w="1002" w:type="dxa"/>
            <w:vAlign w:val="center"/>
          </w:tcPr>
          <w:p w:rsidR="00BC5FA0" w:rsidRPr="007B0779" w:rsidRDefault="007B0779" w:rsidP="007B0779">
            <w:pPr>
              <w:snapToGrid w:val="0"/>
              <w:jc w:val="center"/>
              <w:rPr>
                <w:sz w:val="22"/>
              </w:rPr>
            </w:pPr>
            <w:r w:rsidRPr="007B0779">
              <w:rPr>
                <w:rFonts w:hint="eastAsia"/>
                <w:sz w:val="22"/>
              </w:rPr>
              <w:t>0</w:t>
            </w:r>
          </w:p>
        </w:tc>
        <w:tc>
          <w:tcPr>
            <w:tcW w:w="1002" w:type="dxa"/>
            <w:vAlign w:val="center"/>
          </w:tcPr>
          <w:p w:rsidR="00BC5FA0" w:rsidRPr="007B0779" w:rsidRDefault="007B0779" w:rsidP="007B0779">
            <w:pPr>
              <w:snapToGrid w:val="0"/>
              <w:jc w:val="center"/>
              <w:rPr>
                <w:sz w:val="22"/>
              </w:rPr>
            </w:pPr>
            <w:r w:rsidRPr="007B0779">
              <w:rPr>
                <w:rFonts w:hint="eastAsia"/>
                <w:sz w:val="22"/>
              </w:rPr>
              <w:t>0</w:t>
            </w:r>
          </w:p>
        </w:tc>
        <w:tc>
          <w:tcPr>
            <w:tcW w:w="1003" w:type="dxa"/>
            <w:vAlign w:val="center"/>
          </w:tcPr>
          <w:p w:rsidR="00BC5FA0" w:rsidRPr="007B0779" w:rsidRDefault="007B0779" w:rsidP="007B0779">
            <w:pPr>
              <w:snapToGrid w:val="0"/>
              <w:jc w:val="center"/>
              <w:rPr>
                <w:sz w:val="22"/>
              </w:rPr>
            </w:pPr>
            <w:r w:rsidRPr="007B0779">
              <w:rPr>
                <w:rFonts w:hint="eastAsia"/>
                <w:sz w:val="22"/>
              </w:rPr>
              <w:t>78</w:t>
            </w:r>
          </w:p>
          <w:p w:rsidR="007B0779" w:rsidRPr="007B0779" w:rsidRDefault="007B0779" w:rsidP="007B0779">
            <w:pPr>
              <w:snapToGrid w:val="0"/>
              <w:jc w:val="center"/>
              <w:rPr>
                <w:sz w:val="22"/>
              </w:rPr>
            </w:pPr>
            <w:r w:rsidRPr="007B0779">
              <w:rPr>
                <w:rFonts w:hint="eastAsia"/>
                <w:sz w:val="22"/>
              </w:rPr>
              <w:t>(96.3%)</w:t>
            </w:r>
          </w:p>
        </w:tc>
      </w:tr>
      <w:tr w:rsidR="007B0779" w:rsidTr="00BC5FA0">
        <w:trPr>
          <w:jc w:val="center"/>
        </w:trPr>
        <w:tc>
          <w:tcPr>
            <w:tcW w:w="456" w:type="dxa"/>
            <w:tcBorders>
              <w:right w:val="nil"/>
            </w:tcBorders>
          </w:tcPr>
          <w:p w:rsidR="007B0779" w:rsidRPr="00BC5FA0" w:rsidRDefault="007B0779" w:rsidP="00BC5FA0">
            <w:pPr>
              <w:snapToGrid w:val="0"/>
              <w:jc w:val="center"/>
              <w:rPr>
                <w:sz w:val="22"/>
              </w:rPr>
            </w:pPr>
            <w:r w:rsidRPr="00BC5FA0">
              <w:rPr>
                <w:rFonts w:hint="eastAsia"/>
                <w:sz w:val="22"/>
              </w:rPr>
              <w:t>２</w:t>
            </w:r>
          </w:p>
        </w:tc>
        <w:tc>
          <w:tcPr>
            <w:tcW w:w="4317" w:type="dxa"/>
            <w:tcBorders>
              <w:left w:val="nil"/>
            </w:tcBorders>
          </w:tcPr>
          <w:p w:rsidR="007B0779" w:rsidRPr="00BC5FA0" w:rsidRDefault="007B0779" w:rsidP="00E53B43">
            <w:pPr>
              <w:snapToGrid w:val="0"/>
              <w:rPr>
                <w:sz w:val="22"/>
              </w:rPr>
            </w:pPr>
            <w:r w:rsidRPr="00BC5FA0">
              <w:rPr>
                <w:rFonts w:hint="eastAsia"/>
                <w:sz w:val="22"/>
              </w:rPr>
              <w:t>この研修を受けるまで「地域移行」とは何かを知らなかった</w:t>
            </w:r>
          </w:p>
        </w:tc>
        <w:tc>
          <w:tcPr>
            <w:tcW w:w="1002" w:type="dxa"/>
            <w:vAlign w:val="center"/>
          </w:tcPr>
          <w:p w:rsidR="007B0779" w:rsidRDefault="007B0779" w:rsidP="00BC1172">
            <w:pPr>
              <w:snapToGrid w:val="0"/>
              <w:jc w:val="center"/>
              <w:rPr>
                <w:sz w:val="22"/>
              </w:rPr>
            </w:pPr>
            <w:r>
              <w:rPr>
                <w:rFonts w:hint="eastAsia"/>
                <w:sz w:val="22"/>
              </w:rPr>
              <w:t>1</w:t>
            </w:r>
          </w:p>
          <w:p w:rsidR="007B0779" w:rsidRPr="007B0779" w:rsidRDefault="007B0779" w:rsidP="00BC1172">
            <w:pPr>
              <w:snapToGrid w:val="0"/>
              <w:jc w:val="center"/>
              <w:rPr>
                <w:sz w:val="22"/>
              </w:rPr>
            </w:pPr>
            <w:r>
              <w:rPr>
                <w:rFonts w:hint="eastAsia"/>
                <w:sz w:val="22"/>
              </w:rPr>
              <w:t>(1.2%)</w:t>
            </w:r>
          </w:p>
        </w:tc>
        <w:tc>
          <w:tcPr>
            <w:tcW w:w="1002" w:type="dxa"/>
            <w:vAlign w:val="center"/>
          </w:tcPr>
          <w:p w:rsidR="007B0779" w:rsidRDefault="007B0779" w:rsidP="007B0779">
            <w:pPr>
              <w:snapToGrid w:val="0"/>
              <w:jc w:val="center"/>
              <w:rPr>
                <w:sz w:val="22"/>
              </w:rPr>
            </w:pPr>
            <w:r>
              <w:rPr>
                <w:rFonts w:hint="eastAsia"/>
                <w:sz w:val="22"/>
              </w:rPr>
              <w:t>1</w:t>
            </w:r>
          </w:p>
          <w:p w:rsidR="007B0779" w:rsidRPr="007B0779" w:rsidRDefault="007B0779" w:rsidP="007B0779">
            <w:pPr>
              <w:snapToGrid w:val="0"/>
              <w:jc w:val="center"/>
              <w:rPr>
                <w:sz w:val="22"/>
              </w:rPr>
            </w:pPr>
            <w:r>
              <w:rPr>
                <w:rFonts w:hint="eastAsia"/>
                <w:sz w:val="22"/>
              </w:rPr>
              <w:t>(1.2%)</w:t>
            </w:r>
          </w:p>
        </w:tc>
        <w:tc>
          <w:tcPr>
            <w:tcW w:w="1002" w:type="dxa"/>
            <w:vAlign w:val="center"/>
          </w:tcPr>
          <w:p w:rsidR="007B0779" w:rsidRDefault="007B0779" w:rsidP="007B0779">
            <w:pPr>
              <w:snapToGrid w:val="0"/>
              <w:jc w:val="center"/>
              <w:rPr>
                <w:sz w:val="22"/>
              </w:rPr>
            </w:pPr>
            <w:r>
              <w:rPr>
                <w:rFonts w:hint="eastAsia"/>
                <w:sz w:val="22"/>
              </w:rPr>
              <w:t>7</w:t>
            </w:r>
          </w:p>
          <w:p w:rsidR="007B0779" w:rsidRPr="007B0779" w:rsidRDefault="007B0779" w:rsidP="007B0779">
            <w:pPr>
              <w:snapToGrid w:val="0"/>
              <w:jc w:val="center"/>
              <w:rPr>
                <w:sz w:val="22"/>
              </w:rPr>
            </w:pPr>
            <w:r>
              <w:rPr>
                <w:rFonts w:hint="eastAsia"/>
                <w:sz w:val="22"/>
              </w:rPr>
              <w:t>(8.6%)</w:t>
            </w:r>
          </w:p>
        </w:tc>
        <w:tc>
          <w:tcPr>
            <w:tcW w:w="1003" w:type="dxa"/>
            <w:vAlign w:val="center"/>
          </w:tcPr>
          <w:p w:rsidR="007B0779" w:rsidRDefault="007B0779" w:rsidP="007B0779">
            <w:pPr>
              <w:snapToGrid w:val="0"/>
              <w:jc w:val="center"/>
              <w:rPr>
                <w:sz w:val="22"/>
              </w:rPr>
            </w:pPr>
            <w:r>
              <w:rPr>
                <w:rFonts w:hint="eastAsia"/>
                <w:sz w:val="22"/>
              </w:rPr>
              <w:t>72</w:t>
            </w:r>
          </w:p>
          <w:p w:rsidR="007B0779" w:rsidRPr="007B0779" w:rsidRDefault="007B0779" w:rsidP="007B0779">
            <w:pPr>
              <w:snapToGrid w:val="0"/>
              <w:jc w:val="center"/>
              <w:rPr>
                <w:sz w:val="22"/>
              </w:rPr>
            </w:pPr>
            <w:r>
              <w:rPr>
                <w:rFonts w:hint="eastAsia"/>
                <w:sz w:val="22"/>
              </w:rPr>
              <w:t>(88.9%)</w:t>
            </w:r>
          </w:p>
        </w:tc>
      </w:tr>
      <w:tr w:rsidR="00107200" w:rsidTr="00BC5FA0">
        <w:trPr>
          <w:jc w:val="center"/>
        </w:trPr>
        <w:tc>
          <w:tcPr>
            <w:tcW w:w="456" w:type="dxa"/>
            <w:tcBorders>
              <w:right w:val="nil"/>
            </w:tcBorders>
          </w:tcPr>
          <w:p w:rsidR="00107200" w:rsidRPr="00BC5FA0" w:rsidRDefault="00107200" w:rsidP="00BC5FA0">
            <w:pPr>
              <w:snapToGrid w:val="0"/>
              <w:jc w:val="center"/>
              <w:rPr>
                <w:sz w:val="22"/>
              </w:rPr>
            </w:pPr>
            <w:r w:rsidRPr="00BC5FA0">
              <w:rPr>
                <w:rFonts w:hint="eastAsia"/>
                <w:sz w:val="22"/>
              </w:rPr>
              <w:t>３</w:t>
            </w:r>
          </w:p>
        </w:tc>
        <w:tc>
          <w:tcPr>
            <w:tcW w:w="4317" w:type="dxa"/>
            <w:tcBorders>
              <w:left w:val="nil"/>
            </w:tcBorders>
          </w:tcPr>
          <w:p w:rsidR="00107200" w:rsidRPr="00BC5FA0" w:rsidRDefault="00107200" w:rsidP="00E53B43">
            <w:pPr>
              <w:snapToGrid w:val="0"/>
              <w:rPr>
                <w:sz w:val="22"/>
              </w:rPr>
            </w:pPr>
            <w:r w:rsidRPr="00BC5FA0">
              <w:rPr>
                <w:rFonts w:hint="eastAsia"/>
                <w:sz w:val="22"/>
              </w:rPr>
              <w:t>入院患者の退院については主治医が考えることなので、他の職種は関心がなくてもよい</w:t>
            </w:r>
          </w:p>
        </w:tc>
        <w:tc>
          <w:tcPr>
            <w:tcW w:w="1002" w:type="dxa"/>
            <w:vAlign w:val="center"/>
          </w:tcPr>
          <w:p w:rsidR="00107200" w:rsidRPr="007B0779" w:rsidRDefault="00107200" w:rsidP="007B0779">
            <w:pPr>
              <w:snapToGrid w:val="0"/>
              <w:jc w:val="center"/>
              <w:rPr>
                <w:sz w:val="22"/>
              </w:rPr>
            </w:pPr>
            <w:r>
              <w:rPr>
                <w:rFonts w:hint="eastAsia"/>
                <w:sz w:val="22"/>
              </w:rPr>
              <w:t>0</w:t>
            </w:r>
          </w:p>
        </w:tc>
        <w:tc>
          <w:tcPr>
            <w:tcW w:w="1002" w:type="dxa"/>
            <w:vAlign w:val="center"/>
          </w:tcPr>
          <w:p w:rsidR="00107200" w:rsidRDefault="00107200" w:rsidP="00BC1172">
            <w:pPr>
              <w:snapToGrid w:val="0"/>
              <w:jc w:val="center"/>
              <w:rPr>
                <w:sz w:val="22"/>
              </w:rPr>
            </w:pPr>
            <w:r>
              <w:rPr>
                <w:rFonts w:hint="eastAsia"/>
                <w:sz w:val="22"/>
              </w:rPr>
              <w:t>1</w:t>
            </w:r>
          </w:p>
          <w:p w:rsidR="00107200" w:rsidRPr="007B0779" w:rsidRDefault="00107200" w:rsidP="00BC1172">
            <w:pPr>
              <w:snapToGrid w:val="0"/>
              <w:jc w:val="center"/>
              <w:rPr>
                <w:sz w:val="22"/>
              </w:rPr>
            </w:pPr>
            <w:r>
              <w:rPr>
                <w:rFonts w:hint="eastAsia"/>
                <w:sz w:val="22"/>
              </w:rPr>
              <w:t>(1.2%)</w:t>
            </w:r>
          </w:p>
        </w:tc>
        <w:tc>
          <w:tcPr>
            <w:tcW w:w="1002" w:type="dxa"/>
            <w:vAlign w:val="center"/>
          </w:tcPr>
          <w:p w:rsidR="00107200" w:rsidRDefault="00107200" w:rsidP="00BC1172">
            <w:pPr>
              <w:snapToGrid w:val="0"/>
              <w:jc w:val="center"/>
              <w:rPr>
                <w:sz w:val="22"/>
              </w:rPr>
            </w:pPr>
            <w:r w:rsidRPr="007B0779">
              <w:rPr>
                <w:rFonts w:hint="eastAsia"/>
                <w:sz w:val="22"/>
              </w:rPr>
              <w:t>3</w:t>
            </w:r>
          </w:p>
          <w:p w:rsidR="00107200" w:rsidRPr="007B0779" w:rsidRDefault="00107200" w:rsidP="00BC1172">
            <w:pPr>
              <w:snapToGrid w:val="0"/>
              <w:jc w:val="center"/>
              <w:rPr>
                <w:sz w:val="22"/>
              </w:rPr>
            </w:pPr>
            <w:r>
              <w:rPr>
                <w:rFonts w:hint="eastAsia"/>
                <w:sz w:val="22"/>
              </w:rPr>
              <w:t>(3.7%)</w:t>
            </w:r>
          </w:p>
        </w:tc>
        <w:tc>
          <w:tcPr>
            <w:tcW w:w="1003" w:type="dxa"/>
            <w:vAlign w:val="center"/>
          </w:tcPr>
          <w:p w:rsidR="00107200" w:rsidRDefault="00107200" w:rsidP="007B0779">
            <w:pPr>
              <w:snapToGrid w:val="0"/>
              <w:jc w:val="center"/>
              <w:rPr>
                <w:sz w:val="22"/>
              </w:rPr>
            </w:pPr>
            <w:r>
              <w:rPr>
                <w:rFonts w:hint="eastAsia"/>
                <w:sz w:val="22"/>
              </w:rPr>
              <w:t>77</w:t>
            </w:r>
          </w:p>
          <w:p w:rsidR="00107200" w:rsidRPr="007B0779" w:rsidRDefault="00107200" w:rsidP="007B0779">
            <w:pPr>
              <w:snapToGrid w:val="0"/>
              <w:jc w:val="center"/>
              <w:rPr>
                <w:sz w:val="22"/>
              </w:rPr>
            </w:pPr>
            <w:r>
              <w:rPr>
                <w:rFonts w:hint="eastAsia"/>
                <w:sz w:val="22"/>
              </w:rPr>
              <w:t>(95.1%)</w:t>
            </w:r>
          </w:p>
        </w:tc>
      </w:tr>
      <w:tr w:rsidR="00107200" w:rsidTr="00BC5FA0">
        <w:trPr>
          <w:jc w:val="center"/>
        </w:trPr>
        <w:tc>
          <w:tcPr>
            <w:tcW w:w="456" w:type="dxa"/>
            <w:tcBorders>
              <w:right w:val="nil"/>
            </w:tcBorders>
          </w:tcPr>
          <w:p w:rsidR="00107200" w:rsidRPr="00BC5FA0" w:rsidRDefault="00107200" w:rsidP="00BC5FA0">
            <w:pPr>
              <w:snapToGrid w:val="0"/>
              <w:jc w:val="center"/>
              <w:rPr>
                <w:sz w:val="22"/>
              </w:rPr>
            </w:pPr>
            <w:r w:rsidRPr="00BC5FA0">
              <w:rPr>
                <w:rFonts w:hint="eastAsia"/>
                <w:sz w:val="22"/>
              </w:rPr>
              <w:t>４</w:t>
            </w:r>
          </w:p>
        </w:tc>
        <w:tc>
          <w:tcPr>
            <w:tcW w:w="4317" w:type="dxa"/>
            <w:tcBorders>
              <w:left w:val="nil"/>
            </w:tcBorders>
          </w:tcPr>
          <w:p w:rsidR="00107200" w:rsidRPr="00BC5FA0" w:rsidRDefault="00107200" w:rsidP="00E53B43">
            <w:pPr>
              <w:snapToGrid w:val="0"/>
              <w:rPr>
                <w:sz w:val="22"/>
              </w:rPr>
            </w:pPr>
            <w:r w:rsidRPr="00107200">
              <w:rPr>
                <w:rFonts w:hint="eastAsia"/>
                <w:sz w:val="22"/>
              </w:rPr>
              <w:t>退院を自ら希望しない患者に対して、スタッフから積極的に退院を勧める必要はない</w:t>
            </w:r>
          </w:p>
        </w:tc>
        <w:tc>
          <w:tcPr>
            <w:tcW w:w="1002" w:type="dxa"/>
            <w:vAlign w:val="center"/>
          </w:tcPr>
          <w:p w:rsidR="00107200" w:rsidRPr="007B0779" w:rsidRDefault="00107200" w:rsidP="007B0779">
            <w:pPr>
              <w:snapToGrid w:val="0"/>
              <w:jc w:val="center"/>
              <w:rPr>
                <w:sz w:val="22"/>
              </w:rPr>
            </w:pPr>
            <w:r>
              <w:rPr>
                <w:rFonts w:hint="eastAsia"/>
                <w:sz w:val="22"/>
              </w:rPr>
              <w:t>0</w:t>
            </w:r>
          </w:p>
        </w:tc>
        <w:tc>
          <w:tcPr>
            <w:tcW w:w="1002" w:type="dxa"/>
            <w:vAlign w:val="center"/>
          </w:tcPr>
          <w:p w:rsidR="00107200" w:rsidRDefault="00107200" w:rsidP="007B0779">
            <w:pPr>
              <w:snapToGrid w:val="0"/>
              <w:jc w:val="center"/>
              <w:rPr>
                <w:sz w:val="22"/>
              </w:rPr>
            </w:pPr>
            <w:r>
              <w:rPr>
                <w:rFonts w:hint="eastAsia"/>
                <w:sz w:val="22"/>
              </w:rPr>
              <w:t>4</w:t>
            </w:r>
          </w:p>
          <w:p w:rsidR="002F1463" w:rsidRPr="007B0779" w:rsidRDefault="002F1463" w:rsidP="007B0779">
            <w:pPr>
              <w:snapToGrid w:val="0"/>
              <w:jc w:val="center"/>
              <w:rPr>
                <w:sz w:val="22"/>
              </w:rPr>
            </w:pPr>
            <w:r>
              <w:rPr>
                <w:rFonts w:hint="eastAsia"/>
                <w:sz w:val="22"/>
              </w:rPr>
              <w:t>(4.9%)</w:t>
            </w:r>
          </w:p>
        </w:tc>
        <w:tc>
          <w:tcPr>
            <w:tcW w:w="1002" w:type="dxa"/>
            <w:vAlign w:val="center"/>
          </w:tcPr>
          <w:p w:rsidR="00107200" w:rsidRDefault="00107200" w:rsidP="007B0779">
            <w:pPr>
              <w:snapToGrid w:val="0"/>
              <w:jc w:val="center"/>
              <w:rPr>
                <w:sz w:val="22"/>
              </w:rPr>
            </w:pPr>
            <w:r>
              <w:rPr>
                <w:rFonts w:hint="eastAsia"/>
                <w:sz w:val="22"/>
              </w:rPr>
              <w:t>23</w:t>
            </w:r>
          </w:p>
          <w:p w:rsidR="002F1463" w:rsidRPr="007B0779" w:rsidRDefault="002F1463" w:rsidP="007B0779">
            <w:pPr>
              <w:snapToGrid w:val="0"/>
              <w:jc w:val="center"/>
              <w:rPr>
                <w:sz w:val="22"/>
              </w:rPr>
            </w:pPr>
            <w:r>
              <w:rPr>
                <w:rFonts w:hint="eastAsia"/>
                <w:sz w:val="22"/>
              </w:rPr>
              <w:t>(28.4%)</w:t>
            </w:r>
          </w:p>
        </w:tc>
        <w:tc>
          <w:tcPr>
            <w:tcW w:w="1003" w:type="dxa"/>
            <w:vAlign w:val="center"/>
          </w:tcPr>
          <w:p w:rsidR="00107200" w:rsidRDefault="00107200" w:rsidP="007B0779">
            <w:pPr>
              <w:snapToGrid w:val="0"/>
              <w:jc w:val="center"/>
              <w:rPr>
                <w:sz w:val="22"/>
              </w:rPr>
            </w:pPr>
            <w:r>
              <w:rPr>
                <w:rFonts w:hint="eastAsia"/>
                <w:sz w:val="22"/>
              </w:rPr>
              <w:t>54</w:t>
            </w:r>
          </w:p>
          <w:p w:rsidR="00107200" w:rsidRPr="007B0779" w:rsidRDefault="002F1463" w:rsidP="007B0779">
            <w:pPr>
              <w:snapToGrid w:val="0"/>
              <w:jc w:val="center"/>
              <w:rPr>
                <w:sz w:val="22"/>
              </w:rPr>
            </w:pPr>
            <w:r>
              <w:rPr>
                <w:rFonts w:hint="eastAsia"/>
                <w:sz w:val="22"/>
              </w:rPr>
              <w:t>(66.7%)</w:t>
            </w:r>
          </w:p>
        </w:tc>
      </w:tr>
      <w:tr w:rsidR="002F1463" w:rsidTr="00BC5FA0">
        <w:trPr>
          <w:jc w:val="center"/>
        </w:trPr>
        <w:tc>
          <w:tcPr>
            <w:tcW w:w="456" w:type="dxa"/>
            <w:tcBorders>
              <w:right w:val="nil"/>
            </w:tcBorders>
          </w:tcPr>
          <w:p w:rsidR="002F1463" w:rsidRPr="00BC5FA0" w:rsidRDefault="002F1463" w:rsidP="00BC1172">
            <w:pPr>
              <w:snapToGrid w:val="0"/>
              <w:jc w:val="center"/>
              <w:rPr>
                <w:sz w:val="22"/>
              </w:rPr>
            </w:pPr>
            <w:r w:rsidRPr="00BC5FA0">
              <w:rPr>
                <w:rFonts w:hint="eastAsia"/>
                <w:sz w:val="22"/>
              </w:rPr>
              <w:t>５</w:t>
            </w:r>
          </w:p>
        </w:tc>
        <w:tc>
          <w:tcPr>
            <w:tcW w:w="4317" w:type="dxa"/>
            <w:tcBorders>
              <w:left w:val="nil"/>
            </w:tcBorders>
          </w:tcPr>
          <w:p w:rsidR="002F1463" w:rsidRPr="00BC5FA0" w:rsidRDefault="002F1463" w:rsidP="00BC1172">
            <w:pPr>
              <w:snapToGrid w:val="0"/>
              <w:rPr>
                <w:sz w:val="22"/>
              </w:rPr>
            </w:pPr>
            <w:r w:rsidRPr="00BC5FA0">
              <w:rPr>
                <w:rFonts w:hint="eastAsia"/>
                <w:sz w:val="22"/>
              </w:rPr>
              <w:t>退院希望の有無にかかわらず、患者に対して退院後に利用できる福祉サービスや相談できる機関の情報を伝えることは必要である</w:t>
            </w:r>
          </w:p>
        </w:tc>
        <w:tc>
          <w:tcPr>
            <w:tcW w:w="1002" w:type="dxa"/>
            <w:vAlign w:val="center"/>
          </w:tcPr>
          <w:p w:rsidR="002F1463" w:rsidRDefault="002F1463" w:rsidP="007B0779">
            <w:pPr>
              <w:snapToGrid w:val="0"/>
              <w:jc w:val="center"/>
              <w:rPr>
                <w:sz w:val="22"/>
              </w:rPr>
            </w:pPr>
            <w:r>
              <w:rPr>
                <w:rFonts w:hint="eastAsia"/>
                <w:sz w:val="22"/>
              </w:rPr>
              <w:t>59</w:t>
            </w:r>
          </w:p>
          <w:p w:rsidR="002F1463" w:rsidRDefault="002F1463" w:rsidP="007B0779">
            <w:pPr>
              <w:snapToGrid w:val="0"/>
              <w:jc w:val="center"/>
              <w:rPr>
                <w:sz w:val="22"/>
              </w:rPr>
            </w:pPr>
            <w:r>
              <w:rPr>
                <w:rFonts w:hint="eastAsia"/>
                <w:sz w:val="22"/>
              </w:rPr>
              <w:t>(72.8%)</w:t>
            </w:r>
          </w:p>
        </w:tc>
        <w:tc>
          <w:tcPr>
            <w:tcW w:w="1002" w:type="dxa"/>
            <w:vAlign w:val="center"/>
          </w:tcPr>
          <w:p w:rsidR="002F1463" w:rsidRDefault="002F1463" w:rsidP="002F1463">
            <w:pPr>
              <w:snapToGrid w:val="0"/>
              <w:jc w:val="center"/>
              <w:rPr>
                <w:sz w:val="22"/>
              </w:rPr>
            </w:pPr>
            <w:r>
              <w:rPr>
                <w:rFonts w:hint="eastAsia"/>
                <w:sz w:val="22"/>
              </w:rPr>
              <w:t>15</w:t>
            </w:r>
          </w:p>
          <w:p w:rsidR="002F1463" w:rsidRDefault="002F1463" w:rsidP="002F1463">
            <w:pPr>
              <w:snapToGrid w:val="0"/>
              <w:jc w:val="center"/>
              <w:rPr>
                <w:sz w:val="22"/>
              </w:rPr>
            </w:pPr>
            <w:r>
              <w:rPr>
                <w:rFonts w:hint="eastAsia"/>
                <w:sz w:val="22"/>
              </w:rPr>
              <w:t>(18.5%)</w:t>
            </w:r>
          </w:p>
        </w:tc>
        <w:tc>
          <w:tcPr>
            <w:tcW w:w="1002" w:type="dxa"/>
            <w:vAlign w:val="center"/>
          </w:tcPr>
          <w:p w:rsidR="002F1463" w:rsidRDefault="002F1463" w:rsidP="00BC1172">
            <w:pPr>
              <w:snapToGrid w:val="0"/>
              <w:jc w:val="center"/>
              <w:rPr>
                <w:sz w:val="22"/>
              </w:rPr>
            </w:pPr>
            <w:r>
              <w:rPr>
                <w:rFonts w:hint="eastAsia"/>
                <w:sz w:val="22"/>
              </w:rPr>
              <w:t>1</w:t>
            </w:r>
          </w:p>
          <w:p w:rsidR="002F1463" w:rsidRPr="007B0779" w:rsidRDefault="002F1463" w:rsidP="00BC1172">
            <w:pPr>
              <w:snapToGrid w:val="0"/>
              <w:jc w:val="center"/>
              <w:rPr>
                <w:sz w:val="22"/>
              </w:rPr>
            </w:pPr>
            <w:r>
              <w:rPr>
                <w:rFonts w:hint="eastAsia"/>
                <w:sz w:val="22"/>
              </w:rPr>
              <w:t>(1.2%)</w:t>
            </w:r>
          </w:p>
        </w:tc>
        <w:tc>
          <w:tcPr>
            <w:tcW w:w="1003" w:type="dxa"/>
            <w:vAlign w:val="center"/>
          </w:tcPr>
          <w:p w:rsidR="002F1463" w:rsidRDefault="002F1463" w:rsidP="007B0779">
            <w:pPr>
              <w:snapToGrid w:val="0"/>
              <w:jc w:val="center"/>
              <w:rPr>
                <w:sz w:val="22"/>
              </w:rPr>
            </w:pPr>
            <w:r>
              <w:rPr>
                <w:rFonts w:hint="eastAsia"/>
                <w:sz w:val="22"/>
              </w:rPr>
              <w:t>6</w:t>
            </w:r>
          </w:p>
          <w:p w:rsidR="002F1463" w:rsidRDefault="002F1463" w:rsidP="007B0779">
            <w:pPr>
              <w:snapToGrid w:val="0"/>
              <w:jc w:val="center"/>
              <w:rPr>
                <w:sz w:val="22"/>
              </w:rPr>
            </w:pPr>
            <w:r>
              <w:rPr>
                <w:rFonts w:hint="eastAsia"/>
                <w:sz w:val="22"/>
              </w:rPr>
              <w:t>(7.4%)</w:t>
            </w:r>
          </w:p>
        </w:tc>
      </w:tr>
      <w:tr w:rsidR="002F1463" w:rsidTr="00BC5FA0">
        <w:trPr>
          <w:jc w:val="center"/>
        </w:trPr>
        <w:tc>
          <w:tcPr>
            <w:tcW w:w="456" w:type="dxa"/>
            <w:tcBorders>
              <w:right w:val="nil"/>
            </w:tcBorders>
          </w:tcPr>
          <w:p w:rsidR="002F1463" w:rsidRPr="00BC5FA0" w:rsidRDefault="002F1463" w:rsidP="00BC1172">
            <w:pPr>
              <w:snapToGrid w:val="0"/>
              <w:jc w:val="center"/>
              <w:rPr>
                <w:sz w:val="22"/>
              </w:rPr>
            </w:pPr>
            <w:r w:rsidRPr="00BC5FA0">
              <w:rPr>
                <w:rFonts w:hint="eastAsia"/>
                <w:sz w:val="22"/>
              </w:rPr>
              <w:t>６</w:t>
            </w:r>
          </w:p>
        </w:tc>
        <w:tc>
          <w:tcPr>
            <w:tcW w:w="4317" w:type="dxa"/>
            <w:tcBorders>
              <w:left w:val="nil"/>
            </w:tcBorders>
          </w:tcPr>
          <w:p w:rsidR="002F1463" w:rsidRPr="00BC5FA0" w:rsidRDefault="002F1463" w:rsidP="00E53B43">
            <w:pPr>
              <w:snapToGrid w:val="0"/>
              <w:rPr>
                <w:sz w:val="22"/>
              </w:rPr>
            </w:pPr>
            <w:r w:rsidRPr="00BC5FA0">
              <w:rPr>
                <w:rFonts w:hint="eastAsia"/>
                <w:sz w:val="22"/>
              </w:rPr>
              <w:t>担当している長期入院患者の中で地域移行できるのではと思う人がいる</w:t>
            </w:r>
          </w:p>
        </w:tc>
        <w:tc>
          <w:tcPr>
            <w:tcW w:w="1002" w:type="dxa"/>
            <w:vAlign w:val="center"/>
          </w:tcPr>
          <w:p w:rsidR="002F1463" w:rsidRDefault="002F1463" w:rsidP="007B0779">
            <w:pPr>
              <w:snapToGrid w:val="0"/>
              <w:jc w:val="center"/>
              <w:rPr>
                <w:sz w:val="22"/>
              </w:rPr>
            </w:pPr>
            <w:r>
              <w:rPr>
                <w:rFonts w:hint="eastAsia"/>
                <w:sz w:val="22"/>
              </w:rPr>
              <w:t>50</w:t>
            </w:r>
          </w:p>
          <w:p w:rsidR="002F1463" w:rsidRPr="007B0779" w:rsidRDefault="002F1463" w:rsidP="007B0779">
            <w:pPr>
              <w:snapToGrid w:val="0"/>
              <w:jc w:val="center"/>
              <w:rPr>
                <w:sz w:val="22"/>
              </w:rPr>
            </w:pPr>
            <w:r>
              <w:rPr>
                <w:rFonts w:hint="eastAsia"/>
                <w:sz w:val="22"/>
              </w:rPr>
              <w:t>(64.1%)</w:t>
            </w:r>
          </w:p>
        </w:tc>
        <w:tc>
          <w:tcPr>
            <w:tcW w:w="1002" w:type="dxa"/>
            <w:vAlign w:val="center"/>
          </w:tcPr>
          <w:p w:rsidR="002F1463" w:rsidRDefault="002F1463" w:rsidP="007B0779">
            <w:pPr>
              <w:snapToGrid w:val="0"/>
              <w:jc w:val="center"/>
              <w:rPr>
                <w:sz w:val="22"/>
              </w:rPr>
            </w:pPr>
            <w:r>
              <w:rPr>
                <w:rFonts w:hint="eastAsia"/>
                <w:sz w:val="22"/>
              </w:rPr>
              <w:t>18</w:t>
            </w:r>
          </w:p>
          <w:p w:rsidR="002F1463" w:rsidRPr="007B0779" w:rsidRDefault="002F1463" w:rsidP="007B0779">
            <w:pPr>
              <w:snapToGrid w:val="0"/>
              <w:jc w:val="center"/>
              <w:rPr>
                <w:sz w:val="22"/>
              </w:rPr>
            </w:pPr>
            <w:r>
              <w:rPr>
                <w:rFonts w:hint="eastAsia"/>
                <w:sz w:val="22"/>
              </w:rPr>
              <w:t>(23.1%)</w:t>
            </w:r>
          </w:p>
        </w:tc>
        <w:tc>
          <w:tcPr>
            <w:tcW w:w="1002" w:type="dxa"/>
            <w:vAlign w:val="center"/>
          </w:tcPr>
          <w:p w:rsidR="002F1463" w:rsidRDefault="002F1463" w:rsidP="007B0779">
            <w:pPr>
              <w:snapToGrid w:val="0"/>
              <w:jc w:val="center"/>
              <w:rPr>
                <w:sz w:val="22"/>
              </w:rPr>
            </w:pPr>
            <w:r>
              <w:rPr>
                <w:rFonts w:hint="eastAsia"/>
                <w:sz w:val="22"/>
              </w:rPr>
              <w:t>7</w:t>
            </w:r>
          </w:p>
          <w:p w:rsidR="002F1463" w:rsidRPr="007B0779" w:rsidRDefault="002F1463" w:rsidP="007B0779">
            <w:pPr>
              <w:snapToGrid w:val="0"/>
              <w:jc w:val="center"/>
              <w:rPr>
                <w:sz w:val="22"/>
              </w:rPr>
            </w:pPr>
            <w:r>
              <w:rPr>
                <w:rFonts w:hint="eastAsia"/>
                <w:sz w:val="22"/>
              </w:rPr>
              <w:t>(9.0%)</w:t>
            </w:r>
          </w:p>
        </w:tc>
        <w:tc>
          <w:tcPr>
            <w:tcW w:w="1003" w:type="dxa"/>
            <w:vAlign w:val="center"/>
          </w:tcPr>
          <w:p w:rsidR="002F1463" w:rsidRDefault="002F1463" w:rsidP="007B0779">
            <w:pPr>
              <w:snapToGrid w:val="0"/>
              <w:jc w:val="center"/>
              <w:rPr>
                <w:sz w:val="22"/>
              </w:rPr>
            </w:pPr>
            <w:r>
              <w:rPr>
                <w:rFonts w:hint="eastAsia"/>
                <w:sz w:val="22"/>
              </w:rPr>
              <w:t>3</w:t>
            </w:r>
          </w:p>
          <w:p w:rsidR="002F1463" w:rsidRPr="007B0779" w:rsidRDefault="002F1463" w:rsidP="007B0779">
            <w:pPr>
              <w:snapToGrid w:val="0"/>
              <w:jc w:val="center"/>
              <w:rPr>
                <w:sz w:val="22"/>
              </w:rPr>
            </w:pPr>
            <w:r>
              <w:rPr>
                <w:rFonts w:hint="eastAsia"/>
                <w:sz w:val="22"/>
              </w:rPr>
              <w:t>(3.8%)</w:t>
            </w:r>
          </w:p>
        </w:tc>
      </w:tr>
      <w:tr w:rsidR="002F1463" w:rsidTr="00BC5FA0">
        <w:trPr>
          <w:jc w:val="center"/>
        </w:trPr>
        <w:tc>
          <w:tcPr>
            <w:tcW w:w="456" w:type="dxa"/>
            <w:tcBorders>
              <w:right w:val="nil"/>
            </w:tcBorders>
          </w:tcPr>
          <w:p w:rsidR="002F1463" w:rsidRPr="00BC5FA0" w:rsidRDefault="002F1463" w:rsidP="00BC5FA0">
            <w:pPr>
              <w:snapToGrid w:val="0"/>
              <w:jc w:val="center"/>
              <w:rPr>
                <w:sz w:val="22"/>
              </w:rPr>
            </w:pPr>
            <w:r>
              <w:rPr>
                <w:rFonts w:hint="eastAsia"/>
                <w:sz w:val="22"/>
              </w:rPr>
              <w:t>７</w:t>
            </w:r>
          </w:p>
        </w:tc>
        <w:tc>
          <w:tcPr>
            <w:tcW w:w="4317" w:type="dxa"/>
            <w:tcBorders>
              <w:left w:val="nil"/>
            </w:tcBorders>
          </w:tcPr>
          <w:p w:rsidR="002F1463" w:rsidRPr="00BC5FA0" w:rsidRDefault="002F1463" w:rsidP="00E53B43">
            <w:pPr>
              <w:snapToGrid w:val="0"/>
              <w:rPr>
                <w:sz w:val="22"/>
              </w:rPr>
            </w:pPr>
            <w:r w:rsidRPr="00BC5FA0">
              <w:rPr>
                <w:rFonts w:hint="eastAsia"/>
                <w:sz w:val="22"/>
              </w:rPr>
              <w:t>患者の地域移行は入院直後から考えるべきである。</w:t>
            </w:r>
          </w:p>
        </w:tc>
        <w:tc>
          <w:tcPr>
            <w:tcW w:w="1002" w:type="dxa"/>
            <w:vAlign w:val="center"/>
          </w:tcPr>
          <w:p w:rsidR="002F1463" w:rsidRDefault="002F1463" w:rsidP="007B0779">
            <w:pPr>
              <w:snapToGrid w:val="0"/>
              <w:jc w:val="center"/>
              <w:rPr>
                <w:sz w:val="22"/>
              </w:rPr>
            </w:pPr>
            <w:r>
              <w:rPr>
                <w:rFonts w:hint="eastAsia"/>
                <w:sz w:val="22"/>
              </w:rPr>
              <w:t>48</w:t>
            </w:r>
          </w:p>
          <w:p w:rsidR="002F1463" w:rsidRPr="007B0779" w:rsidRDefault="002F1463" w:rsidP="007B0779">
            <w:pPr>
              <w:snapToGrid w:val="0"/>
              <w:jc w:val="center"/>
              <w:rPr>
                <w:sz w:val="22"/>
              </w:rPr>
            </w:pPr>
            <w:r>
              <w:rPr>
                <w:rFonts w:hint="eastAsia"/>
                <w:sz w:val="22"/>
              </w:rPr>
              <w:t>(60.0%)</w:t>
            </w:r>
          </w:p>
        </w:tc>
        <w:tc>
          <w:tcPr>
            <w:tcW w:w="1002" w:type="dxa"/>
            <w:vAlign w:val="center"/>
          </w:tcPr>
          <w:p w:rsidR="002F1463" w:rsidRDefault="002F1463" w:rsidP="007B0779">
            <w:pPr>
              <w:snapToGrid w:val="0"/>
              <w:jc w:val="center"/>
              <w:rPr>
                <w:sz w:val="22"/>
              </w:rPr>
            </w:pPr>
            <w:r>
              <w:rPr>
                <w:rFonts w:hint="eastAsia"/>
                <w:sz w:val="22"/>
              </w:rPr>
              <w:t>27</w:t>
            </w:r>
          </w:p>
          <w:p w:rsidR="002F1463" w:rsidRPr="007B0779" w:rsidRDefault="002F1463" w:rsidP="007B0779">
            <w:pPr>
              <w:snapToGrid w:val="0"/>
              <w:jc w:val="center"/>
              <w:rPr>
                <w:sz w:val="22"/>
              </w:rPr>
            </w:pPr>
            <w:r>
              <w:rPr>
                <w:rFonts w:hint="eastAsia"/>
                <w:sz w:val="22"/>
              </w:rPr>
              <w:t>(33.8%)</w:t>
            </w:r>
          </w:p>
        </w:tc>
        <w:tc>
          <w:tcPr>
            <w:tcW w:w="1002" w:type="dxa"/>
            <w:vAlign w:val="center"/>
          </w:tcPr>
          <w:p w:rsidR="002F1463" w:rsidRDefault="002F1463" w:rsidP="007B0779">
            <w:pPr>
              <w:snapToGrid w:val="0"/>
              <w:jc w:val="center"/>
              <w:rPr>
                <w:sz w:val="22"/>
              </w:rPr>
            </w:pPr>
            <w:r>
              <w:rPr>
                <w:rFonts w:hint="eastAsia"/>
                <w:sz w:val="22"/>
              </w:rPr>
              <w:t>3</w:t>
            </w:r>
          </w:p>
          <w:p w:rsidR="002F1463" w:rsidRPr="007B0779" w:rsidRDefault="002F1463" w:rsidP="007B0779">
            <w:pPr>
              <w:snapToGrid w:val="0"/>
              <w:jc w:val="center"/>
              <w:rPr>
                <w:sz w:val="22"/>
              </w:rPr>
            </w:pPr>
            <w:r>
              <w:rPr>
                <w:rFonts w:hint="eastAsia"/>
                <w:sz w:val="22"/>
              </w:rPr>
              <w:t>(3.8%)</w:t>
            </w:r>
          </w:p>
        </w:tc>
        <w:tc>
          <w:tcPr>
            <w:tcW w:w="1003" w:type="dxa"/>
            <w:vAlign w:val="center"/>
          </w:tcPr>
          <w:p w:rsidR="002F1463" w:rsidRDefault="002F1463" w:rsidP="007B0779">
            <w:pPr>
              <w:snapToGrid w:val="0"/>
              <w:jc w:val="center"/>
              <w:rPr>
                <w:sz w:val="22"/>
              </w:rPr>
            </w:pPr>
            <w:r>
              <w:rPr>
                <w:rFonts w:hint="eastAsia"/>
                <w:sz w:val="22"/>
              </w:rPr>
              <w:t>2</w:t>
            </w:r>
          </w:p>
          <w:p w:rsidR="002F1463" w:rsidRPr="007B0779" w:rsidRDefault="002F1463" w:rsidP="007B0779">
            <w:pPr>
              <w:snapToGrid w:val="0"/>
              <w:jc w:val="center"/>
              <w:rPr>
                <w:sz w:val="22"/>
              </w:rPr>
            </w:pPr>
            <w:r>
              <w:rPr>
                <w:rFonts w:hint="eastAsia"/>
                <w:sz w:val="22"/>
              </w:rPr>
              <w:t>(2.5%)</w:t>
            </w:r>
          </w:p>
        </w:tc>
      </w:tr>
    </w:tbl>
    <w:p w:rsidR="00BA7E12" w:rsidRPr="0073729A" w:rsidRDefault="00BA7E12" w:rsidP="00E53B43">
      <w:pPr>
        <w:snapToGrid w:val="0"/>
      </w:pPr>
    </w:p>
    <w:sectPr w:rsidR="00BA7E12" w:rsidRPr="0073729A" w:rsidSect="00107200">
      <w:pgSz w:w="11906" w:h="16838" w:code="9"/>
      <w:pgMar w:top="1361" w:right="1418" w:bottom="1021" w:left="1418" w:header="851" w:footer="992" w:gutter="0"/>
      <w:cols w:space="425"/>
      <w:docGrid w:type="line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3FB"/>
    <w:rsid w:val="0002507D"/>
    <w:rsid w:val="00032FDD"/>
    <w:rsid w:val="00107200"/>
    <w:rsid w:val="00145ABD"/>
    <w:rsid w:val="00175939"/>
    <w:rsid w:val="00195031"/>
    <w:rsid w:val="002F1463"/>
    <w:rsid w:val="00374E42"/>
    <w:rsid w:val="00464AF2"/>
    <w:rsid w:val="004F4613"/>
    <w:rsid w:val="005A7F04"/>
    <w:rsid w:val="005E03FB"/>
    <w:rsid w:val="00616BAB"/>
    <w:rsid w:val="00690168"/>
    <w:rsid w:val="007153B6"/>
    <w:rsid w:val="0073729A"/>
    <w:rsid w:val="007B0779"/>
    <w:rsid w:val="009B01C3"/>
    <w:rsid w:val="00A34C37"/>
    <w:rsid w:val="00B60217"/>
    <w:rsid w:val="00B829CD"/>
    <w:rsid w:val="00BA7E12"/>
    <w:rsid w:val="00BC5FA0"/>
    <w:rsid w:val="00DA39B5"/>
    <w:rsid w:val="00E22F45"/>
    <w:rsid w:val="00E53B43"/>
    <w:rsid w:val="00EB4590"/>
    <w:rsid w:val="00F67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217"/>
    <w:pPr>
      <w:widowControl w:val="0"/>
      <w:jc w:val="both"/>
    </w:pPr>
    <w:rPr>
      <w:rFonts w:ascii="HGPｺﾞｼｯｸM" w:eastAsia="HGPｺﾞｼｯｸ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217"/>
    <w:pPr>
      <w:ind w:leftChars="400" w:left="840"/>
    </w:pPr>
  </w:style>
  <w:style w:type="paragraph" w:styleId="a4">
    <w:name w:val="Balloon Text"/>
    <w:basedOn w:val="a"/>
    <w:link w:val="a5"/>
    <w:uiPriority w:val="99"/>
    <w:semiHidden/>
    <w:unhideWhenUsed/>
    <w:rsid w:val="00BA7E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7E12"/>
    <w:rPr>
      <w:rFonts w:asciiTheme="majorHAnsi" w:eastAsiaTheme="majorEastAsia" w:hAnsiTheme="majorHAnsi" w:cstheme="majorBidi"/>
      <w:sz w:val="18"/>
      <w:szCs w:val="18"/>
    </w:rPr>
  </w:style>
  <w:style w:type="table" w:styleId="a6">
    <w:name w:val="Table Grid"/>
    <w:basedOn w:val="a1"/>
    <w:uiPriority w:val="59"/>
    <w:rsid w:val="00BC5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34C3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217"/>
    <w:pPr>
      <w:widowControl w:val="0"/>
      <w:jc w:val="both"/>
    </w:pPr>
    <w:rPr>
      <w:rFonts w:ascii="HGPｺﾞｼｯｸM" w:eastAsia="HGPｺﾞｼｯｸ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217"/>
    <w:pPr>
      <w:ind w:leftChars="400" w:left="840"/>
    </w:pPr>
  </w:style>
  <w:style w:type="paragraph" w:styleId="a4">
    <w:name w:val="Balloon Text"/>
    <w:basedOn w:val="a"/>
    <w:link w:val="a5"/>
    <w:uiPriority w:val="99"/>
    <w:semiHidden/>
    <w:unhideWhenUsed/>
    <w:rsid w:val="00BA7E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7E12"/>
    <w:rPr>
      <w:rFonts w:asciiTheme="majorHAnsi" w:eastAsiaTheme="majorEastAsia" w:hAnsiTheme="majorHAnsi" w:cstheme="majorBidi"/>
      <w:sz w:val="18"/>
      <w:szCs w:val="18"/>
    </w:rPr>
  </w:style>
  <w:style w:type="table" w:styleId="a6">
    <w:name w:val="Table Grid"/>
    <w:basedOn w:val="a1"/>
    <w:uiPriority w:val="59"/>
    <w:rsid w:val="00BC5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34C3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9346">
      <w:bodyDiv w:val="1"/>
      <w:marLeft w:val="0"/>
      <w:marRight w:val="0"/>
      <w:marTop w:val="0"/>
      <w:marBottom w:val="0"/>
      <w:divBdr>
        <w:top w:val="none" w:sz="0" w:space="0" w:color="auto"/>
        <w:left w:val="none" w:sz="0" w:space="0" w:color="auto"/>
        <w:bottom w:val="none" w:sz="0" w:space="0" w:color="auto"/>
        <w:right w:val="none" w:sz="0" w:space="0" w:color="auto"/>
      </w:divBdr>
    </w:div>
    <w:div w:id="211990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2FBA3-E1B3-4FE3-B287-00570CAF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20</cp:revision>
  <cp:lastPrinted>2016-02-16T02:12:00Z</cp:lastPrinted>
  <dcterms:created xsi:type="dcterms:W3CDTF">2016-02-12T00:32:00Z</dcterms:created>
  <dcterms:modified xsi:type="dcterms:W3CDTF">2016-02-18T02:21:00Z</dcterms:modified>
</cp:coreProperties>
</file>