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251B0"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5408" behindDoc="0" locked="0" layoutInCell="1" allowOverlap="1" wp14:anchorId="67E02CF1" wp14:editId="1E290500">
                <wp:simplePos x="0" y="0"/>
                <wp:positionH relativeFrom="column">
                  <wp:posOffset>4177665</wp:posOffset>
                </wp:positionH>
                <wp:positionV relativeFrom="paragraph">
                  <wp:posOffset>-746760</wp:posOffset>
                </wp:positionV>
                <wp:extent cx="2000250" cy="6191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solidFill>
                          <a:srgbClr val="FFFFFF"/>
                        </a:solidFill>
                        <a:ln w="9525">
                          <a:solidFill>
                            <a:srgbClr val="000000"/>
                          </a:solidFill>
                          <a:miter lim="800000"/>
                          <a:headEnd/>
                          <a:tailEnd/>
                        </a:ln>
                      </wps:spPr>
                      <wps:txbx>
                        <w:txbxContent>
                          <w:p w:rsidR="00E251B0" w:rsidRPr="004118FB" w:rsidRDefault="00E251B0" w:rsidP="00E251B0">
                            <w:pPr>
                              <w:jc w:val="center"/>
                              <w:rPr>
                                <w:rFonts w:asciiTheme="minorEastAsia" w:hAnsiTheme="minorEastAsia"/>
                                <w:sz w:val="24"/>
                              </w:rPr>
                            </w:pPr>
                            <w:r w:rsidRPr="004118FB">
                              <w:rPr>
                                <w:rFonts w:asciiTheme="minorEastAsia" w:hAnsiTheme="minorEastAsia" w:hint="eastAsia"/>
                                <w:sz w:val="24"/>
                              </w:rPr>
                              <w:t>資料１１</w:t>
                            </w:r>
                          </w:p>
                          <w:p w:rsidR="00E251B0" w:rsidRPr="004118FB" w:rsidRDefault="00E251B0" w:rsidP="00E251B0">
                            <w:pPr>
                              <w:spacing w:line="240" w:lineRule="exact"/>
                              <w:jc w:val="center"/>
                              <w:rPr>
                                <w:rFonts w:asciiTheme="minorEastAsia" w:hAnsiTheme="minorEastAsia"/>
                                <w:sz w:val="18"/>
                              </w:rPr>
                            </w:pPr>
                            <w:r w:rsidRPr="004118FB">
                              <w:rPr>
                                <w:rFonts w:asciiTheme="minorEastAsia" w:hAnsiTheme="minorEastAsia" w:hint="eastAsia"/>
                                <w:sz w:val="18"/>
                              </w:rPr>
                              <w:t>（H28.9.2第４次大阪府障がい者計画評価・見直し検討部会資料）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95pt;margin-top:-58.8pt;width:15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">
                <v:textbox>
                  <w:txbxContent>
                    <w:p w:rsidR="00E251B0" w:rsidRPr="004118FB" w:rsidRDefault="00E251B0" w:rsidP="00E251B0">
                      <w:pPr>
                        <w:jc w:val="center"/>
                        <w:rPr>
                          <w:rFonts w:asciiTheme="minorEastAsia" w:hAnsiTheme="minorEastAsia"/>
                          <w:sz w:val="24"/>
                        </w:rPr>
                      </w:pPr>
                      <w:r w:rsidRPr="004118FB">
                        <w:rPr>
                          <w:rFonts w:asciiTheme="minorEastAsia" w:hAnsiTheme="minorEastAsia" w:hint="eastAsia"/>
                          <w:sz w:val="24"/>
                        </w:rPr>
                        <w:t>資料１１</w:t>
                      </w:r>
                    </w:p>
                    <w:p w:rsidR="00E251B0" w:rsidRPr="004118FB" w:rsidRDefault="00E251B0" w:rsidP="00E251B0">
                      <w:pPr>
                        <w:spacing w:line="240" w:lineRule="exact"/>
                        <w:jc w:val="center"/>
                        <w:rPr>
                          <w:rFonts w:asciiTheme="minorEastAsia" w:hAnsiTheme="minorEastAsia"/>
                          <w:sz w:val="18"/>
                        </w:rPr>
                      </w:pPr>
                      <w:r w:rsidRPr="004118FB">
                        <w:rPr>
                          <w:rFonts w:asciiTheme="minorEastAsia" w:hAnsiTheme="minorEastAsia" w:hint="eastAsia"/>
                          <w:sz w:val="18"/>
                        </w:rPr>
                        <w:t>（H28.9.2第４次大阪府障がい者計画評価・見直し検討部会資料）</w:t>
                      </w:r>
                    </w:p>
                  </w:txbxContent>
                </v:textbox>
              </v:shape>
            </w:pict>
          </mc:Fallback>
        </mc:AlternateContent>
      </w:r>
      <w:r w:rsidR="00107356">
        <w:rPr>
          <w:rFonts w:ascii="HG丸ｺﾞｼｯｸM-PRO" w:eastAsia="HG丸ｺﾞｼｯｸM-PRO" w:hAnsi="HG丸ｺﾞｼｯｸM-PRO" w:hint="eastAsia"/>
          <w:b/>
          <w:sz w:val="24"/>
          <w:szCs w:val="24"/>
        </w:rPr>
        <w:t>生活場面Ⅲ</w:t>
      </w:r>
      <w:r w:rsidR="00066833">
        <w:rPr>
          <w:rFonts w:ascii="HG丸ｺﾞｼｯｸM-PRO" w:eastAsia="HG丸ｺﾞｼｯｸM-PRO" w:hAnsi="HG丸ｺﾞｼｯｸM-PRO" w:hint="eastAsia"/>
          <w:b/>
          <w:sz w:val="24"/>
          <w:szCs w:val="24"/>
        </w:rPr>
        <w:t>「</w:t>
      </w:r>
      <w:r w:rsidR="00107356">
        <w:rPr>
          <w:rFonts w:ascii="HG丸ｺﾞｼｯｸM-PRO" w:eastAsia="HG丸ｺﾞｼｯｸM-PRO" w:hAnsi="HG丸ｺﾞｼｯｸM-PRO" w:hint="eastAsia"/>
          <w:b/>
          <w:sz w:val="24"/>
          <w:szCs w:val="24"/>
        </w:rPr>
        <w:t>働く</w:t>
      </w:r>
      <w:r w:rsidR="001323A6"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bookmarkStart w:id="0" w:name="_GoBack"/>
      <w:bookmarkEnd w:id="0"/>
    </w:p>
    <w:p w:rsidR="00151689" w:rsidRPr="00BE19DE" w:rsidRDefault="00151689">
      <w:pPr>
        <w:rPr>
          <w:rFonts w:ascii="HG丸ｺﾞｼｯｸM-PRO" w:eastAsia="HG丸ｺﾞｼｯｸM-PRO" w:hAnsi="HG丸ｺﾞｼｯｸM-PRO"/>
        </w:rPr>
      </w:pPr>
    </w:p>
    <w:p w:rsidR="00AB1515" w:rsidRPr="00AB1515" w:rsidRDefault="00F304F0" w:rsidP="00AB1515">
      <w:pPr>
        <w:ind w:firstLineChars="100" w:firstLine="210"/>
        <w:rPr>
          <w:rFonts w:ascii="HG丸ｺﾞｼｯｸM-PRO" w:eastAsia="HG丸ｺﾞｼｯｸM-PRO" w:hAnsi="HG丸ｺﾞｼｯｸM-PRO"/>
        </w:rPr>
      </w:pPr>
      <w:r w:rsidRPr="00AB1515">
        <w:rPr>
          <w:rFonts w:ascii="HG丸ｺﾞｼｯｸM-PRO" w:eastAsia="HG丸ｺﾞｼｯｸM-PRO" w:hAnsi="HG丸ｺﾞｼｯｸM-PRO" w:hint="eastAsia"/>
        </w:rPr>
        <w:t>生活場面Ⅲ「働く</w:t>
      </w:r>
      <w:r w:rsidR="00263215" w:rsidRPr="00AB1515">
        <w:rPr>
          <w:rFonts w:ascii="HG丸ｺﾞｼｯｸM-PRO" w:eastAsia="HG丸ｺﾞｼｯｸM-PRO" w:hAnsi="HG丸ｺﾞｼｯｸM-PRO" w:hint="eastAsia"/>
        </w:rPr>
        <w:t>」</w:t>
      </w:r>
      <w:r w:rsidR="00151689" w:rsidRPr="00AB1515">
        <w:rPr>
          <w:rFonts w:ascii="HG丸ｺﾞｼｯｸM-PRO" w:eastAsia="HG丸ｺﾞｼｯｸM-PRO" w:hAnsi="HG丸ｺﾞｼｯｸM-PRO" w:hint="eastAsia"/>
        </w:rPr>
        <w:t>は、</w:t>
      </w:r>
      <w:r w:rsidRPr="00AB1515">
        <w:rPr>
          <w:rFonts w:ascii="HG丸ｺﾞｼｯｸM-PRO" w:eastAsia="HG丸ｺﾞｼｯｸM-PRO" w:hAnsi="HG丸ｺﾞｼｯｸM-PRO" w:hint="eastAsia"/>
        </w:rPr>
        <w:t>障がい者雇用の拡大や関係機関の連携、就労移行支援・就労継続支援の充実強化、更には</w:t>
      </w:r>
      <w:r w:rsidR="00AB1515" w:rsidRPr="00AB1515">
        <w:rPr>
          <w:rFonts w:ascii="HG丸ｺﾞｼｯｸM-PRO" w:eastAsia="HG丸ｺﾞｼｯｸM-PRO" w:hAnsi="HG丸ｺﾞｼｯｸM-PRO" w:hint="eastAsia"/>
        </w:rPr>
        <w:t>多様な障がい者の働く場の拡大や、長く働き続けることができる仕組みづくりなど、幅広い切口で大阪府の取り組みを記載している。</w:t>
      </w:r>
    </w:p>
    <w:p w:rsidR="001323A6" w:rsidRPr="00AB1515" w:rsidRDefault="0037129F">
      <w:pPr>
        <w:rPr>
          <w:rFonts w:ascii="HG丸ｺﾞｼｯｸM-PRO" w:eastAsia="HG丸ｺﾞｼｯｸM-PRO" w:hAnsi="HG丸ｺﾞｼｯｸM-PRO"/>
        </w:rPr>
      </w:pPr>
      <w:r w:rsidRPr="00AB1515">
        <w:rPr>
          <w:rFonts w:ascii="HG丸ｺﾞｼｯｸM-PRO" w:eastAsia="HG丸ｺﾞｼｯｸM-PRO" w:hAnsi="HG丸ｺﾞｼｯｸM-PRO" w:hint="eastAsia"/>
        </w:rPr>
        <w:t xml:space="preserve">　それぞれのパートに属する</w:t>
      </w:r>
      <w:r w:rsidR="00740588" w:rsidRPr="00AB1515">
        <w:rPr>
          <w:rFonts w:ascii="HG丸ｺﾞｼｯｸM-PRO" w:eastAsia="HG丸ｺﾞｼｯｸM-PRO" w:hAnsi="HG丸ｺﾞｼｯｸM-PRO" w:hint="eastAsia"/>
        </w:rPr>
        <w:t>大阪</w:t>
      </w:r>
      <w:r w:rsidR="002A52DB" w:rsidRPr="00AB1515">
        <w:rPr>
          <w:rFonts w:ascii="HG丸ｺﾞｼｯｸM-PRO" w:eastAsia="HG丸ｺﾞｼｯｸM-PRO" w:hAnsi="HG丸ｺﾞｼｯｸM-PRO" w:hint="eastAsia"/>
        </w:rPr>
        <w:t>府の</w:t>
      </w:r>
      <w:r w:rsidRPr="00AB1515">
        <w:rPr>
          <w:rFonts w:ascii="HG丸ｺﾞｼｯｸM-PRO" w:eastAsia="HG丸ｺﾞｼｯｸM-PRO" w:hAnsi="HG丸ｺﾞｼｯｸM-PRO" w:hint="eastAsia"/>
        </w:rPr>
        <w:t>施策・事業の進捗状況については、</w:t>
      </w:r>
      <w:r w:rsidRPr="00AB1515">
        <w:rPr>
          <w:rFonts w:ascii="HG丸ｺﾞｼｯｸM-PRO" w:eastAsia="HG丸ｺﾞｼｯｸM-PRO" w:hAnsi="HG丸ｺﾞｼｯｸM-PRO" w:hint="eastAsia"/>
          <w:bdr w:val="single" w:sz="4" w:space="0" w:color="auto"/>
        </w:rPr>
        <w:t>資料１</w:t>
      </w:r>
      <w:r w:rsidRPr="00AB1515">
        <w:rPr>
          <w:rFonts w:ascii="HG丸ｺﾞｼｯｸM-PRO" w:eastAsia="HG丸ｺﾞｼｯｸM-PRO" w:hAnsi="HG丸ｺﾞｼｯｸM-PRO" w:hint="eastAsia"/>
        </w:rPr>
        <w:t>に整理のとおり</w:t>
      </w:r>
      <w:r w:rsidR="002A52DB" w:rsidRPr="00AB1515">
        <w:rPr>
          <w:rFonts w:ascii="HG丸ｺﾞｼｯｸM-PRO" w:eastAsia="HG丸ｺﾞｼｯｸM-PRO" w:hAnsi="HG丸ｺﾞｼｯｸM-PRO" w:hint="eastAsia"/>
        </w:rPr>
        <w:t>となっているが、これらの取り組み</w:t>
      </w:r>
      <w:r w:rsidR="00CF3FD3" w:rsidRPr="00AB1515">
        <w:rPr>
          <w:rFonts w:ascii="HG丸ｺﾞｼｯｸM-PRO" w:eastAsia="HG丸ｺﾞｼｯｸM-PRO" w:hAnsi="HG丸ｺﾞｼｯｸM-PRO" w:hint="eastAsia"/>
        </w:rPr>
        <w:t>の状況や</w:t>
      </w:r>
      <w:r w:rsidR="002A52DB" w:rsidRPr="00AB1515">
        <w:rPr>
          <w:rFonts w:ascii="HG丸ｺﾞｼｯｸM-PRO" w:eastAsia="HG丸ｺﾞｼｯｸM-PRO" w:hAnsi="HG丸ｺﾞｼｯｸM-PRO" w:hint="eastAsia"/>
        </w:rPr>
        <w:t>、</w:t>
      </w:r>
      <w:r w:rsidR="00CF3FD3" w:rsidRPr="00AB1515">
        <w:rPr>
          <w:rFonts w:ascii="HG丸ｺﾞｼｯｸM-PRO" w:eastAsia="HG丸ｺﾞｼｯｸM-PRO" w:hAnsi="HG丸ｺﾞｼｯｸM-PRO" w:hint="eastAsia"/>
        </w:rPr>
        <w:t>これまでの大阪府における審議会等での審議状況</w:t>
      </w:r>
      <w:r w:rsidR="002654CD" w:rsidRPr="00AB1515">
        <w:rPr>
          <w:rFonts w:ascii="HG丸ｺﾞｼｯｸM-PRO" w:eastAsia="HG丸ｺﾞｼｯｸM-PRO" w:hAnsi="HG丸ｺﾞｼｯｸM-PRO" w:hint="eastAsia"/>
        </w:rPr>
        <w:t>等</w:t>
      </w:r>
      <w:r w:rsidR="00CF3FD3" w:rsidRPr="00AB1515">
        <w:rPr>
          <w:rFonts w:ascii="HG丸ｺﾞｼｯｸM-PRO" w:eastAsia="HG丸ｺﾞｼｯｸM-PRO" w:hAnsi="HG丸ｺﾞｼｯｸM-PRO" w:hint="eastAsia"/>
        </w:rPr>
        <w:t>を踏まえ、</w:t>
      </w:r>
      <w:r w:rsidR="002654CD" w:rsidRPr="00AB1515">
        <w:rPr>
          <w:rFonts w:ascii="HG丸ｺﾞｼｯｸM-PRO" w:eastAsia="HG丸ｺﾞｼｯｸM-PRO" w:hAnsi="HG丸ｺﾞｼｯｸM-PRO" w:hint="eastAsia"/>
        </w:rPr>
        <w:t>事務局としては、</w:t>
      </w:r>
      <w:r w:rsidR="002A52DB" w:rsidRPr="00AB1515">
        <w:rPr>
          <w:rFonts w:ascii="HG丸ｺﾞｼｯｸM-PRO" w:eastAsia="HG丸ｺﾞｼｯｸM-PRO" w:hAnsi="HG丸ｺﾞｼｯｸM-PRO" w:hint="eastAsia"/>
        </w:rPr>
        <w:t>以下の3</w:t>
      </w:r>
      <w:r w:rsidR="00D1752F" w:rsidRPr="00AB1515">
        <w:rPr>
          <w:rFonts w:ascii="HG丸ｺﾞｼｯｸM-PRO" w:eastAsia="HG丸ｺﾞｼｯｸM-PRO" w:hAnsi="HG丸ｺﾞｼｯｸM-PRO" w:hint="eastAsia"/>
        </w:rPr>
        <w:t>つの論点について</w:t>
      </w:r>
      <w:r w:rsidR="002654CD" w:rsidRPr="00AB1515">
        <w:rPr>
          <w:rFonts w:ascii="HG丸ｺﾞｼｯｸM-PRO" w:eastAsia="HG丸ｺﾞｼｯｸM-PRO" w:hAnsi="HG丸ｺﾞｼｯｸM-PRO" w:hint="eastAsia"/>
        </w:rPr>
        <w:t>、課題や取り組みの方向性を整理し、意見具申に盛り込むことが</w:t>
      </w:r>
      <w:r w:rsidR="00D1752F" w:rsidRPr="00AB1515">
        <w:rPr>
          <w:rFonts w:ascii="HG丸ｺﾞｼｯｸM-PRO" w:eastAsia="HG丸ｺﾞｼｯｸM-PRO" w:hAnsi="HG丸ｺﾞｼｯｸM-PRO" w:hint="eastAsia"/>
        </w:rPr>
        <w:t>必要と考える</w:t>
      </w:r>
      <w:r w:rsidR="002A52DB" w:rsidRPr="00AB1515">
        <w:rPr>
          <w:rFonts w:ascii="HG丸ｺﾞｼｯｸM-PRO" w:eastAsia="HG丸ｺﾞｼｯｸM-PRO" w:hAnsi="HG丸ｺﾞｼｯｸM-PRO" w:hint="eastAsia"/>
        </w:rPr>
        <w:t>。</w:t>
      </w:r>
    </w:p>
    <w:p w:rsidR="001323A6" w:rsidRPr="00AB1515" w:rsidRDefault="002654CD">
      <w:pPr>
        <w:rPr>
          <w:rFonts w:ascii="HG丸ｺﾞｼｯｸM-PRO" w:eastAsia="HG丸ｺﾞｼｯｸM-PRO" w:hAnsi="HG丸ｺﾞｼｯｸM-PRO"/>
          <w:b/>
        </w:rPr>
      </w:pPr>
      <w:r w:rsidRPr="00AB1515">
        <w:rPr>
          <w:rFonts w:ascii="HG丸ｺﾞｼｯｸM-PRO" w:eastAsia="HG丸ｺﾞｼｯｸM-PRO" w:hAnsi="HG丸ｺﾞｼｯｸM-PRO" w:hint="eastAsia"/>
        </w:rPr>
        <w:t xml:space="preserve">　そのため</w:t>
      </w:r>
      <w:r w:rsidR="002A52DB" w:rsidRPr="00AB1515">
        <w:rPr>
          <w:rFonts w:ascii="HG丸ｺﾞｼｯｸM-PRO" w:eastAsia="HG丸ｺﾞｼｯｸM-PRO" w:hAnsi="HG丸ｺﾞｼｯｸM-PRO" w:hint="eastAsia"/>
        </w:rPr>
        <w:t>、本計画第2章に記載の、社会を構成する多様な主体の一員として大阪府が担うべき役割の整理</w:t>
      </w:r>
      <w:r w:rsidRPr="00AB1515">
        <w:rPr>
          <w:rFonts w:ascii="HG丸ｺﾞｼｯｸM-PRO" w:eastAsia="HG丸ｺﾞｼｯｸM-PRO" w:hAnsi="HG丸ｺﾞｼｯｸM-PRO" w:hint="eastAsia"/>
        </w:rPr>
        <w:t>を念頭に置きつつ</w:t>
      </w:r>
      <w:r w:rsidR="002A52DB" w:rsidRPr="00AB1515">
        <w:rPr>
          <w:rFonts w:ascii="HG丸ｺﾞｼｯｸM-PRO" w:eastAsia="HG丸ｺﾞｼｯｸM-PRO" w:hAnsi="HG丸ｺﾞｼｯｸM-PRO" w:hint="eastAsia"/>
        </w:rPr>
        <w:t>、</w:t>
      </w:r>
      <w:r w:rsidRPr="00AB1515">
        <w:rPr>
          <w:rFonts w:ascii="HG丸ｺﾞｼｯｸM-PRO" w:eastAsia="HG丸ｺﾞｼｯｸM-PRO" w:hAnsi="HG丸ｺﾞｼｯｸM-PRO" w:hint="eastAsia"/>
        </w:rPr>
        <w:t>各論点について、さらに</w:t>
      </w:r>
      <w:r w:rsidR="00D1752F" w:rsidRPr="00AB1515">
        <w:rPr>
          <w:rFonts w:ascii="HG丸ｺﾞｼｯｸM-PRO" w:eastAsia="HG丸ｺﾞｼｯｸM-PRO" w:hAnsi="HG丸ｺﾞｼｯｸM-PRO" w:hint="eastAsia"/>
        </w:rPr>
        <w:t>課題</w:t>
      </w:r>
      <w:r w:rsidRPr="00AB1515">
        <w:rPr>
          <w:rFonts w:ascii="HG丸ｺﾞｼｯｸM-PRO" w:eastAsia="HG丸ｺﾞｼｯｸM-PRO" w:hAnsi="HG丸ｺﾞｼｯｸM-PRO" w:hint="eastAsia"/>
        </w:rPr>
        <w:t>を掘り下げるとともに</w:t>
      </w:r>
      <w:r w:rsidR="00D1752F" w:rsidRPr="00AB1515">
        <w:rPr>
          <w:rFonts w:ascii="HG丸ｺﾞｼｯｸM-PRO" w:eastAsia="HG丸ｺﾞｼｯｸM-PRO" w:hAnsi="HG丸ｺﾞｼｯｸM-PRO" w:hint="eastAsia"/>
        </w:rPr>
        <w:t>、</w:t>
      </w:r>
      <w:r w:rsidR="00740588" w:rsidRPr="00AB1515">
        <w:rPr>
          <w:rFonts w:ascii="HG丸ｺﾞｼｯｸM-PRO" w:eastAsia="HG丸ｺﾞｼｯｸM-PRO" w:hAnsi="HG丸ｺﾞｼｯｸM-PRO" w:hint="eastAsia"/>
        </w:rPr>
        <w:t>大阪</w:t>
      </w:r>
      <w:r w:rsidR="00D1752F" w:rsidRPr="00AB1515">
        <w:rPr>
          <w:rFonts w:ascii="HG丸ｺﾞｼｯｸM-PRO" w:eastAsia="HG丸ｺﾞｼｯｸM-PRO" w:hAnsi="HG丸ｺﾞｼｯｸM-PRO" w:hint="eastAsia"/>
        </w:rPr>
        <w:t>府が取り組むべき</w:t>
      </w:r>
      <w:r w:rsidRPr="00AB1515">
        <w:rPr>
          <w:rFonts w:ascii="HG丸ｺﾞｼｯｸM-PRO" w:eastAsia="HG丸ｺﾞｼｯｸM-PRO" w:hAnsi="HG丸ｺﾞｼｯｸM-PRO" w:hint="eastAsia"/>
        </w:rPr>
        <w:t>方向性に</w:t>
      </w:r>
      <w:r w:rsidR="00D1752F" w:rsidRPr="00AB1515">
        <w:rPr>
          <w:rFonts w:ascii="HG丸ｺﾞｼｯｸM-PRO" w:eastAsia="HG丸ｺﾞｼｯｸM-PRO" w:hAnsi="HG丸ｺﾞｼｯｸM-PRO" w:hint="eastAsia"/>
        </w:rPr>
        <w:t>ついて、</w:t>
      </w:r>
      <w:r w:rsidRPr="00AB1515">
        <w:rPr>
          <w:rFonts w:ascii="HG丸ｺﾞｼｯｸM-PRO" w:eastAsia="HG丸ｺﾞｼｯｸM-PRO" w:hAnsi="HG丸ｺﾞｼｯｸM-PRO" w:hint="eastAsia"/>
        </w:rPr>
        <w:t>意見をいただきたい</w:t>
      </w:r>
      <w:r w:rsidR="00740588" w:rsidRPr="00AB1515">
        <w:rPr>
          <w:rFonts w:ascii="HG丸ｺﾞｼｯｸM-PRO" w:eastAsia="HG丸ｺﾞｼｯｸM-PRO" w:hAnsi="HG丸ｺﾞｼｯｸM-PRO" w:hint="eastAsia"/>
        </w:rPr>
        <w:t>。</w:t>
      </w:r>
    </w:p>
    <w:p w:rsidR="00E75F81" w:rsidRPr="002654CD"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2654CD">
        <w:rPr>
          <w:rFonts w:ascii="HG丸ｺﾞｼｯｸM-PRO" w:eastAsia="HG丸ｺﾞｼｯｸM-PRO" w:hAnsi="HG丸ｺﾞｼｯｸM-PRO" w:hint="eastAsia"/>
          <w:b/>
          <w:szCs w:val="21"/>
        </w:rPr>
        <w:t>＜検討すべき論点＞</w:t>
      </w:r>
    </w:p>
    <w:p w:rsidR="002654CD" w:rsidRPr="00AB1515" w:rsidRDefault="00622833" w:rsidP="002654CD">
      <w:pPr>
        <w:pStyle w:val="aa"/>
        <w:numPr>
          <w:ilvl w:val="0"/>
          <w:numId w:val="1"/>
        </w:numPr>
        <w:ind w:leftChars="0"/>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szCs w:val="21"/>
        </w:rPr>
        <w:t>障がい者</w:t>
      </w:r>
      <w:r w:rsidRPr="00AB1515">
        <w:rPr>
          <w:rFonts w:ascii="HG丸ｺﾞｼｯｸM-PRO" w:eastAsia="HG丸ｺﾞｼｯｸM-PRO" w:hAnsi="HG丸ｺﾞｼｯｸM-PRO" w:hint="eastAsia"/>
          <w:b/>
          <w:color w:val="000000" w:themeColor="text1"/>
          <w:szCs w:val="21"/>
        </w:rPr>
        <w:t>の</w:t>
      </w:r>
      <w:r w:rsidR="00AB7869" w:rsidRPr="00AB1515">
        <w:rPr>
          <w:rFonts w:ascii="HG丸ｺﾞｼｯｸM-PRO" w:eastAsia="HG丸ｺﾞｼｯｸM-PRO" w:hAnsi="HG丸ｺﾞｼｯｸM-PRO" w:hint="eastAsia"/>
          <w:b/>
          <w:color w:val="000000" w:themeColor="text1"/>
          <w:szCs w:val="21"/>
        </w:rPr>
        <w:t>雇用・</w:t>
      </w:r>
      <w:r w:rsidRPr="00AB1515">
        <w:rPr>
          <w:rFonts w:ascii="HG丸ｺﾞｼｯｸM-PRO" w:eastAsia="HG丸ｺﾞｼｯｸM-PRO" w:hAnsi="HG丸ｺﾞｼｯｸM-PRO" w:hint="eastAsia"/>
          <w:b/>
          <w:color w:val="000000" w:themeColor="text1"/>
          <w:szCs w:val="21"/>
        </w:rPr>
        <w:t>就労</w:t>
      </w:r>
      <w:r w:rsidR="00AB7869" w:rsidRPr="00AB1515">
        <w:rPr>
          <w:rFonts w:ascii="HG丸ｺﾞｼｯｸM-PRO" w:eastAsia="HG丸ｺﾞｼｯｸM-PRO" w:hAnsi="HG丸ｺﾞｼｯｸM-PRO" w:hint="eastAsia"/>
          <w:b/>
          <w:color w:val="000000" w:themeColor="text1"/>
          <w:szCs w:val="21"/>
        </w:rPr>
        <w:t>の促進</w:t>
      </w:r>
    </w:p>
    <w:p w:rsidR="002654CD" w:rsidRPr="00065A77" w:rsidRDefault="00622833" w:rsidP="002654CD">
      <w:pPr>
        <w:pStyle w:val="aa"/>
        <w:numPr>
          <w:ilvl w:val="0"/>
          <w:numId w:val="1"/>
        </w:numPr>
        <w:ind w:leftChars="0"/>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障がい者の職場</w:t>
      </w:r>
      <w:r w:rsidR="00107356">
        <w:rPr>
          <w:rFonts w:ascii="HG丸ｺﾞｼｯｸM-PRO" w:eastAsia="HG丸ｺﾞｼｯｸM-PRO" w:hAnsi="HG丸ｺﾞｼｯｸM-PRO" w:hint="eastAsia"/>
          <w:b/>
          <w:szCs w:val="21"/>
        </w:rPr>
        <w:t>定着支援</w:t>
      </w:r>
    </w:p>
    <w:p w:rsidR="00E6434C" w:rsidRPr="00065A77" w:rsidRDefault="00107356" w:rsidP="00175F02">
      <w:pPr>
        <w:pStyle w:val="aa"/>
        <w:numPr>
          <w:ilvl w:val="0"/>
          <w:numId w:val="1"/>
        </w:numPr>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color w:val="000000"/>
          <w:szCs w:val="21"/>
        </w:rPr>
        <w:t>工賃</w:t>
      </w:r>
      <w:r w:rsidR="00E3049F">
        <w:rPr>
          <w:rFonts w:ascii="HG丸ｺﾞｼｯｸM-PRO" w:eastAsia="HG丸ｺﾞｼｯｸM-PRO" w:hAnsi="HG丸ｺﾞｼｯｸM-PRO" w:hint="eastAsia"/>
          <w:b/>
          <w:color w:val="000000"/>
          <w:szCs w:val="21"/>
        </w:rPr>
        <w:t>水準の</w:t>
      </w:r>
      <w:r>
        <w:rPr>
          <w:rFonts w:ascii="HG丸ｺﾞｼｯｸM-PRO" w:eastAsia="HG丸ｺﾞｼｯｸM-PRO" w:hAnsi="HG丸ｺﾞｼｯｸM-PRO" w:hint="eastAsia"/>
          <w:b/>
          <w:color w:val="000000"/>
          <w:szCs w:val="21"/>
        </w:rPr>
        <w:t>向上</w:t>
      </w:r>
    </w:p>
    <w:p w:rsidR="00E6434C" w:rsidRDefault="00E6434C">
      <w:pPr>
        <w:rPr>
          <w:rFonts w:ascii="HG丸ｺﾞｼｯｸM-PRO" w:eastAsia="HG丸ｺﾞｼｯｸM-PRO" w:hAnsi="HG丸ｺﾞｼｯｸM-PRO"/>
        </w:rPr>
      </w:pPr>
    </w:p>
    <w:p w:rsidR="00065A77" w:rsidRDefault="00065A77">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2654CD" w:rsidRDefault="002654CD">
      <w:pPr>
        <w:widowControl/>
        <w:jc w:val="left"/>
        <w:rPr>
          <w:rFonts w:ascii="HG丸ｺﾞｼｯｸM-PRO" w:eastAsia="HG丸ｺﾞｼｯｸM-PRO" w:hAnsi="HG丸ｺﾞｼｯｸM-PRO"/>
          <w:b/>
          <w:sz w:val="24"/>
          <w:szCs w:val="24"/>
          <w:u w:val="single"/>
        </w:rPr>
      </w:pPr>
    </w:p>
    <w:p w:rsidR="00065A77" w:rsidRDefault="00065A77">
      <w:pPr>
        <w:widowControl/>
        <w:jc w:val="left"/>
        <w:rPr>
          <w:rFonts w:ascii="HG丸ｺﾞｼｯｸM-PRO" w:eastAsia="HG丸ｺﾞｼｯｸM-PRO" w:hAnsi="HG丸ｺﾞｼｯｸM-PRO"/>
          <w:b/>
          <w:sz w:val="24"/>
          <w:szCs w:val="24"/>
          <w:u w:val="single"/>
        </w:rPr>
      </w:pPr>
    </w:p>
    <w:p w:rsidR="002E213D" w:rsidRDefault="002E213D">
      <w:pPr>
        <w:widowControl/>
        <w:jc w:val="left"/>
        <w:rPr>
          <w:rFonts w:ascii="HG丸ｺﾞｼｯｸM-PRO" w:eastAsia="HG丸ｺﾞｼｯｸM-PRO" w:hAnsi="HG丸ｺﾞｼｯｸM-PRO"/>
          <w:b/>
          <w:sz w:val="24"/>
          <w:szCs w:val="24"/>
          <w:u w:val="single"/>
        </w:rPr>
      </w:pPr>
    </w:p>
    <w:p w:rsidR="00622833" w:rsidRPr="00A80225" w:rsidRDefault="00622833" w:rsidP="00622833">
      <w:pPr>
        <w:rPr>
          <w:rFonts w:ascii="HG丸ｺﾞｼｯｸM-PRO" w:eastAsia="HG丸ｺﾞｼｯｸM-PRO" w:hAnsi="HG丸ｺﾞｼｯｸM-PRO"/>
          <w:b/>
          <w:sz w:val="24"/>
          <w:szCs w:val="24"/>
          <w:u w:val="single"/>
        </w:rPr>
      </w:pPr>
      <w:r w:rsidRPr="00A80225">
        <w:rPr>
          <w:rFonts w:ascii="HG丸ｺﾞｼｯｸM-PRO" w:eastAsia="HG丸ｺﾞｼｯｸM-PRO" w:hAnsi="HG丸ｺﾞｼｯｸM-PRO" w:hint="eastAsia"/>
          <w:b/>
          <w:sz w:val="24"/>
          <w:szCs w:val="24"/>
          <w:u w:val="single"/>
        </w:rPr>
        <w:lastRenderedPageBreak/>
        <w:t>論点①：障がい者の</w:t>
      </w:r>
      <w:r w:rsidR="00AB7869" w:rsidRPr="002E213D">
        <w:rPr>
          <w:rFonts w:ascii="HG丸ｺﾞｼｯｸM-PRO" w:eastAsia="HG丸ｺﾞｼｯｸM-PRO" w:hAnsi="HG丸ｺﾞｼｯｸM-PRO" w:hint="eastAsia"/>
          <w:b/>
          <w:sz w:val="24"/>
          <w:szCs w:val="24"/>
          <w:u w:val="single"/>
        </w:rPr>
        <w:t>雇用・</w:t>
      </w:r>
      <w:r w:rsidRPr="002E213D">
        <w:rPr>
          <w:rFonts w:ascii="HG丸ｺﾞｼｯｸM-PRO" w:eastAsia="HG丸ｺﾞｼｯｸM-PRO" w:hAnsi="HG丸ｺﾞｼｯｸM-PRO" w:hint="eastAsia"/>
          <w:b/>
          <w:sz w:val="24"/>
          <w:szCs w:val="24"/>
          <w:u w:val="single"/>
        </w:rPr>
        <w:t>就労</w:t>
      </w:r>
      <w:r w:rsidR="00AB7869" w:rsidRPr="002E213D">
        <w:rPr>
          <w:rFonts w:ascii="HG丸ｺﾞｼｯｸM-PRO" w:eastAsia="HG丸ｺﾞｼｯｸM-PRO" w:hAnsi="HG丸ｺﾞｼｯｸM-PRO" w:hint="eastAsia"/>
          <w:b/>
          <w:sz w:val="24"/>
          <w:szCs w:val="24"/>
          <w:u w:val="single"/>
        </w:rPr>
        <w:t>の促進</w:t>
      </w:r>
    </w:p>
    <w:p w:rsidR="00622833" w:rsidRPr="00A80225" w:rsidRDefault="00622833" w:rsidP="00622833">
      <w:pPr>
        <w:rPr>
          <w:rFonts w:ascii="HG丸ｺﾞｼｯｸM-PRO" w:eastAsia="HG丸ｺﾞｼｯｸM-PRO" w:hAnsi="HG丸ｺﾞｼｯｸM-PRO"/>
          <w:u w:val="single"/>
        </w:rPr>
      </w:pPr>
    </w:p>
    <w:p w:rsidR="00622833" w:rsidRPr="00A80225" w:rsidRDefault="00622833" w:rsidP="00622833">
      <w:pPr>
        <w:rPr>
          <w:rFonts w:ascii="HG丸ｺﾞｼｯｸM-PRO" w:eastAsia="HG丸ｺﾞｼｯｸM-PRO" w:hAnsi="HG丸ｺﾞｼｯｸM-PRO"/>
          <w:b/>
          <w:sz w:val="22"/>
        </w:rPr>
      </w:pPr>
      <w:r w:rsidRPr="00A80225">
        <w:rPr>
          <w:rFonts w:ascii="HG丸ｺﾞｼｯｸM-PRO" w:eastAsia="HG丸ｺﾞｼｯｸM-PRO" w:hAnsi="HG丸ｺﾞｼｯｸM-PRO" w:hint="eastAsia"/>
          <w:b/>
          <w:sz w:val="22"/>
        </w:rPr>
        <w:t>【現　状】</w:t>
      </w:r>
    </w:p>
    <w:p w:rsidR="00622833" w:rsidRPr="00A80225" w:rsidRDefault="00622833" w:rsidP="00622833">
      <w:pPr>
        <w:ind w:firstLineChars="100" w:firstLine="220"/>
        <w:jc w:val="left"/>
        <w:rPr>
          <w:rFonts w:ascii="HG丸ｺﾞｼｯｸM-PRO" w:eastAsia="HG丸ｺﾞｼｯｸM-PRO" w:hAnsi="HG丸ｺﾞｼｯｸM-PRO" w:cs="Courier New"/>
          <w:sz w:val="22"/>
        </w:rPr>
      </w:pPr>
      <w:r w:rsidRPr="00A80225">
        <w:rPr>
          <w:rFonts w:ascii="HG丸ｺﾞｼｯｸM-PRO" w:eastAsia="HG丸ｺﾞｼｯｸM-PRO" w:hAnsi="HG丸ｺﾞｼｯｸM-PRO" w:cs="Courier New" w:hint="eastAsia"/>
          <w:sz w:val="22"/>
        </w:rPr>
        <w:t>「第４次大阪府障がい者計画」において、障がい者の就労支援の強化を最重点施策に掲げ、福祉、労働、教育分野における障がい者雇用の拡大、障がい者の就労支援に取り組んできた。</w:t>
      </w:r>
    </w:p>
    <w:p w:rsidR="00622833" w:rsidRPr="00622833" w:rsidRDefault="00622833" w:rsidP="00622833">
      <w:pPr>
        <w:ind w:firstLineChars="100" w:firstLine="220"/>
        <w:jc w:val="left"/>
        <w:rPr>
          <w:rFonts w:ascii="HG丸ｺﾞｼｯｸM-PRO" w:eastAsia="HG丸ｺﾞｼｯｸM-PRO" w:hAnsi="HG丸ｺﾞｼｯｸM-PRO" w:cs="Courier New"/>
          <w:sz w:val="22"/>
        </w:rPr>
      </w:pPr>
      <w:r w:rsidRPr="00A80225">
        <w:rPr>
          <w:rFonts w:ascii="HG丸ｺﾞｼｯｸM-PRO" w:eastAsia="HG丸ｺﾞｼｯｸM-PRO" w:hAnsi="HG丸ｺﾞｼｯｸM-PRO" w:cs="Courier New" w:hint="eastAsia"/>
          <w:sz w:val="22"/>
        </w:rPr>
        <w:t>障がい者雇用の拡大では、「行政の福祉化」の取組みや「ハートフル条例」に基づく雇用率達成誘導、</w:t>
      </w:r>
      <w:r w:rsidRPr="00622833">
        <w:rPr>
          <w:rFonts w:ascii="HG丸ｺﾞｼｯｸM-PRO" w:eastAsia="HG丸ｺﾞｼｯｸM-PRO" w:hAnsi="HG丸ｺﾞｼｯｸM-PRO" w:cs="Courier New" w:hint="eastAsia"/>
          <w:sz w:val="22"/>
        </w:rPr>
        <w:t>「ハートフル税制」による企業支援、「障がい者サポートカンパニー制度」及び「ハートフル企業顕彰制度」による障がい者雇用の機運醸成や情報発信等を行なってきた。</w:t>
      </w:r>
    </w:p>
    <w:p w:rsidR="00622833" w:rsidRPr="00622833" w:rsidRDefault="00622833" w:rsidP="00622833">
      <w:pPr>
        <w:ind w:firstLineChars="100" w:firstLine="220"/>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障がい者の就労支援では、身近な地域で就労面及び生活面での総合的な支援に向けた取組を進めるため、障害者就業・生活支援センターに生活支援ワーカーを配置、就労移行支援事業所等を対象にした支援力向上や地域の就労支援機関のネットワーク構築・強化を目的とした研修等の実施、就労を通じた社会的自立をめざす</w:t>
      </w:r>
      <w:r w:rsidR="001602AC" w:rsidRPr="001602AC">
        <w:rPr>
          <w:rFonts w:ascii="HG丸ｺﾞｼｯｸM-PRO" w:eastAsia="HG丸ｺﾞｼｯｸM-PRO" w:hAnsi="HG丸ｺﾞｼｯｸM-PRO" w:cs="Courier New" w:hint="eastAsia"/>
          <w:sz w:val="22"/>
        </w:rPr>
        <w:t>「職業学科を設置する知的障がい高等支援学校」や「府立知的障がい支援学校高等部の職業コース」における職業教育と就労支援の充実</w:t>
      </w:r>
      <w:r w:rsidRPr="00622833">
        <w:rPr>
          <w:rFonts w:ascii="HG丸ｺﾞｼｯｸM-PRO" w:eastAsia="HG丸ｺﾞｼｯｸM-PRO" w:hAnsi="HG丸ｺﾞｼｯｸM-PRO" w:cs="Courier New" w:hint="eastAsia"/>
          <w:sz w:val="22"/>
        </w:rPr>
        <w:t>、企業ニーズを踏まえた職業訓練・委託訓練の実施や</w:t>
      </w:r>
      <w:r w:rsidR="001602AC">
        <w:rPr>
          <w:rFonts w:ascii="HG丸ｺﾞｼｯｸM-PRO" w:eastAsia="HG丸ｺﾞｼｯｸM-PRO" w:hAnsi="HG丸ｺﾞｼｯｸM-PRO" w:cs="Courier New" w:hint="eastAsia"/>
          <w:sz w:val="22"/>
        </w:rPr>
        <w:t>「</w:t>
      </w:r>
      <w:r w:rsidRPr="00622833">
        <w:rPr>
          <w:rFonts w:ascii="HG丸ｺﾞｼｯｸM-PRO" w:eastAsia="HG丸ｺﾞｼｯｸM-PRO" w:hAnsi="HG丸ｺﾞｼｯｸM-PRO" w:cs="Courier New" w:hint="eastAsia"/>
          <w:sz w:val="22"/>
        </w:rPr>
        <w:t>OSAKAしごとフィールド」による相談から職業紹介までの一貫した就職支援等を行なってきた。</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 xml:space="preserve">　同計画における数値目標（平成29年度）に対する実績は以下のとおりであ</w:t>
      </w:r>
      <w:r w:rsidR="001602AC">
        <w:rPr>
          <w:rFonts w:ascii="HG丸ｺﾞｼｯｸM-PRO" w:eastAsia="HG丸ｺﾞｼｯｸM-PRO" w:hAnsi="HG丸ｺﾞｼｯｸM-PRO" w:cs="Courier New" w:hint="eastAsia"/>
          <w:sz w:val="22"/>
        </w:rPr>
        <w:t>る。</w:t>
      </w:r>
    </w:p>
    <w:p w:rsidR="00622833" w:rsidRPr="00622833" w:rsidRDefault="00622833" w:rsidP="00622833">
      <w:pPr>
        <w:jc w:val="left"/>
        <w:rPr>
          <w:rFonts w:ascii="HG丸ｺﾞｼｯｸM-PRO" w:eastAsia="HG丸ｺﾞｼｯｸM-PRO" w:hAnsi="HG丸ｺﾞｼｯｸM-PRO" w:cs="Courier New"/>
          <w:sz w:val="22"/>
        </w:rPr>
      </w:pP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表：第４次大阪府障がい者計画の数値目標及び実績</w:t>
      </w:r>
    </w:p>
    <w:tbl>
      <w:tblPr>
        <w:tblStyle w:val="a7"/>
        <w:tblW w:w="0" w:type="auto"/>
        <w:tblLook w:val="04A0" w:firstRow="1" w:lastRow="0" w:firstColumn="1" w:lastColumn="0" w:noHBand="0" w:noVBand="1"/>
      </w:tblPr>
      <w:tblGrid>
        <w:gridCol w:w="3794"/>
        <w:gridCol w:w="1701"/>
        <w:gridCol w:w="1559"/>
        <w:gridCol w:w="1648"/>
      </w:tblGrid>
      <w:tr w:rsidR="00622833" w:rsidRPr="00622833" w:rsidTr="006E1636">
        <w:tc>
          <w:tcPr>
            <w:tcW w:w="3794" w:type="dxa"/>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数値目標（平成29年度）</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平成25年度</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平成26年度</w:t>
            </w:r>
          </w:p>
        </w:tc>
        <w:tc>
          <w:tcPr>
            <w:tcW w:w="1648"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平成27年度</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【実雇用率】2.0％</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1.76％</w:t>
            </w:r>
          </w:p>
        </w:tc>
        <w:tc>
          <w:tcPr>
            <w:tcW w:w="1559"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1.81％</w:t>
            </w:r>
          </w:p>
        </w:tc>
        <w:tc>
          <w:tcPr>
            <w:tcW w:w="1648"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1.84％</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【障がい者の雇用数】45,600人</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39,217人</w:t>
            </w:r>
          </w:p>
        </w:tc>
        <w:tc>
          <w:tcPr>
            <w:tcW w:w="1559"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40,438人</w:t>
            </w:r>
          </w:p>
        </w:tc>
        <w:tc>
          <w:tcPr>
            <w:tcW w:w="1648"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41,620人</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【知的障がい支援学校高等部卒業生の就職率】35％</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26.3％</w:t>
            </w:r>
          </w:p>
        </w:tc>
        <w:tc>
          <w:tcPr>
            <w:tcW w:w="1559" w:type="dxa"/>
            <w:vAlign w:val="center"/>
          </w:tcPr>
          <w:p w:rsidR="002E213D" w:rsidRPr="00871F60" w:rsidRDefault="002E213D" w:rsidP="00902F68">
            <w:pPr>
              <w:jc w:val="center"/>
              <w:rPr>
                <w:rFonts w:ascii="HG丸ｺﾞｼｯｸM-PRO" w:eastAsia="HG丸ｺﾞｼｯｸM-PRO" w:hAnsi="HG丸ｺﾞｼｯｸM-PRO" w:cs="Courier New"/>
                <w:sz w:val="22"/>
              </w:rPr>
            </w:pPr>
            <w:r w:rsidRPr="00871F60">
              <w:rPr>
                <w:rFonts w:ascii="HG丸ｺﾞｼｯｸM-PRO" w:eastAsia="HG丸ｺﾞｼｯｸM-PRO" w:hAnsi="HG丸ｺﾞｼｯｸM-PRO" w:cs="Courier New" w:hint="eastAsia"/>
                <w:sz w:val="22"/>
              </w:rPr>
              <w:t>28.3％</w:t>
            </w:r>
          </w:p>
        </w:tc>
        <w:tc>
          <w:tcPr>
            <w:tcW w:w="1648" w:type="dxa"/>
            <w:vAlign w:val="center"/>
          </w:tcPr>
          <w:p w:rsidR="002E213D" w:rsidRPr="00871F60" w:rsidRDefault="002E213D" w:rsidP="00902F68">
            <w:pPr>
              <w:jc w:val="center"/>
              <w:rPr>
                <w:rFonts w:ascii="HG丸ｺﾞｼｯｸM-PRO" w:eastAsia="HG丸ｺﾞｼｯｸM-PRO" w:hAnsi="HG丸ｺﾞｼｯｸM-PRO" w:cs="Courier New"/>
                <w:sz w:val="22"/>
              </w:rPr>
            </w:pPr>
            <w:r w:rsidRPr="008239DA">
              <w:rPr>
                <w:rFonts w:ascii="HG丸ｺﾞｼｯｸM-PRO" w:eastAsia="HG丸ｺﾞｼｯｸM-PRO" w:hAnsi="HG丸ｺﾞｼｯｸM-PRO" w:cs="Courier New" w:hint="eastAsia"/>
                <w:sz w:val="22"/>
              </w:rPr>
              <w:t>25.6</w:t>
            </w:r>
            <w:r w:rsidR="00871F60" w:rsidRPr="008239DA">
              <w:rPr>
                <w:rFonts w:ascii="HG丸ｺﾞｼｯｸM-PRO" w:eastAsia="HG丸ｺﾞｼｯｸM-PRO" w:hAnsi="HG丸ｺﾞｼｯｸM-PRO" w:cs="Courier New" w:hint="eastAsia"/>
                <w:sz w:val="22"/>
              </w:rPr>
              <w:t>％</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【福祉施設からの一般就労移行】</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1,500人</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1,012人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1,025人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1,213</w:t>
            </w:r>
            <w:r w:rsidR="0036353A">
              <w:rPr>
                <w:rFonts w:ascii="HG丸ｺﾞｼｯｸM-PRO" w:eastAsia="HG丸ｺﾞｼｯｸM-PRO" w:hAnsi="HG丸ｺﾞｼｯｸM-PRO" w:cs="Courier New" w:hint="eastAsia"/>
                <w:sz w:val="22"/>
              </w:rPr>
              <w:t>人</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【就労移行支援事業の利用者数】</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2,978人（※１月あたり）</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1,995人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2,339人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2,605</w:t>
            </w:r>
            <w:r w:rsidR="0036353A">
              <w:rPr>
                <w:rFonts w:ascii="HG丸ｺﾞｼｯｸM-PRO" w:eastAsia="HG丸ｺﾞｼｯｸM-PRO" w:hAnsi="HG丸ｺﾞｼｯｸM-PRO" w:cs="Courier New" w:hint="eastAsia"/>
                <w:sz w:val="22"/>
              </w:rPr>
              <w:t>人</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【就労移行支援事業所ごとの就労移行率の増加】移行率3割以上の事業所が全体の事業所の5割以上</w:t>
            </w:r>
          </w:p>
        </w:tc>
        <w:tc>
          <w:tcPr>
            <w:tcW w:w="1701" w:type="dxa"/>
            <w:vAlign w:val="center"/>
          </w:tcPr>
          <w:p w:rsidR="00622833" w:rsidRDefault="008239DA"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39.6％</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c>
          <w:tcPr>
            <w:tcW w:w="1559" w:type="dxa"/>
            <w:vAlign w:val="center"/>
          </w:tcPr>
          <w:p w:rsidR="00622833" w:rsidRDefault="008239DA"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39.7％</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c>
          <w:tcPr>
            <w:tcW w:w="1648" w:type="dxa"/>
            <w:vAlign w:val="center"/>
          </w:tcPr>
          <w:p w:rsid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38.5</w:t>
            </w:r>
            <w:r w:rsidR="0036353A">
              <w:rPr>
                <w:rFonts w:ascii="HG丸ｺﾞｼｯｸM-PRO" w:eastAsia="HG丸ｺﾞｼｯｸM-PRO" w:hAnsi="HG丸ｺﾞｼｯｸM-PRO" w:cs="Courier New" w:hint="eastAsia"/>
                <w:sz w:val="22"/>
              </w:rPr>
              <w:t>％</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【職業訓練を通じた就職者数】</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500人</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466人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409人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370人</w:t>
            </w:r>
          </w:p>
        </w:tc>
      </w:tr>
    </w:tbl>
    <w:p w:rsidR="00622833" w:rsidRPr="008239DA" w:rsidRDefault="00C40E36" w:rsidP="008239DA">
      <w:pPr>
        <w:jc w:val="left"/>
        <w:rPr>
          <w:rFonts w:ascii="HG丸ｺﾞｼｯｸM-PRO" w:eastAsia="HG丸ｺﾞｼｯｸM-PRO" w:hAnsi="HG丸ｺﾞｼｯｸM-PRO" w:cs="Courier New"/>
          <w:sz w:val="20"/>
          <w:szCs w:val="20"/>
        </w:rPr>
      </w:pP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※参考値の計算方法</w:t>
      </w:r>
      <w:r>
        <w:rPr>
          <w:rFonts w:ascii="HG丸ｺﾞｼｯｸM-PRO" w:eastAsia="HG丸ｺﾞｼｯｸM-PRO" w:hAnsi="HG丸ｺﾞｼｯｸM-PRO" w:cs="Courier New" w:hint="eastAsia"/>
          <w:sz w:val="20"/>
          <w:szCs w:val="20"/>
        </w:rPr>
        <w:t>） ・</w:t>
      </w:r>
      <w:r w:rsidR="008239DA" w:rsidRPr="008239DA">
        <w:rPr>
          <w:rFonts w:ascii="HG丸ｺﾞｼｯｸM-PRO" w:eastAsia="HG丸ｺﾞｼｯｸM-PRO" w:hAnsi="HG丸ｺﾞｼｯｸM-PRO" w:cs="Courier New" w:hint="eastAsia"/>
          <w:sz w:val="20"/>
          <w:szCs w:val="20"/>
        </w:rPr>
        <w:t>事業所ごとの移行率</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当該年度中の就労人数</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年間実</w:t>
      </w:r>
      <w:r w:rsidR="008239DA">
        <w:rPr>
          <w:rFonts w:ascii="HG丸ｺﾞｼｯｸM-PRO" w:eastAsia="HG丸ｺﾞｼｯｸM-PRO" w:hAnsi="HG丸ｺﾞｼｯｸM-PRO" w:cs="Courier New" w:hint="eastAsia"/>
          <w:sz w:val="20"/>
          <w:szCs w:val="20"/>
        </w:rPr>
        <w:t>利用人数</w:t>
      </w:r>
    </w:p>
    <w:p w:rsidR="008239DA" w:rsidRPr="008239DA" w:rsidRDefault="00C40E36" w:rsidP="00C40E36">
      <w:pPr>
        <w:ind w:firstLineChars="1150" w:firstLine="2300"/>
        <w:jc w:val="left"/>
        <w:rPr>
          <w:rFonts w:ascii="HG丸ｺﾞｼｯｸM-PRO" w:eastAsia="HG丸ｺﾞｼｯｸM-PRO" w:hAnsi="HG丸ｺﾞｼｯｸM-PRO" w:cs="Courier New"/>
          <w:sz w:val="20"/>
          <w:szCs w:val="20"/>
        </w:rPr>
      </w:pPr>
      <w:r>
        <w:rPr>
          <w:rFonts w:ascii="HG丸ｺﾞｼｯｸM-PRO" w:eastAsia="HG丸ｺﾞｼｯｸM-PRO" w:hAnsi="HG丸ｺﾞｼｯｸM-PRO" w:cs="Courier New" w:hint="eastAsia"/>
          <w:sz w:val="20"/>
          <w:szCs w:val="20"/>
        </w:rPr>
        <w:t>・参考値＝</w:t>
      </w:r>
      <w:r w:rsidR="008239DA" w:rsidRPr="008239DA">
        <w:rPr>
          <w:rFonts w:ascii="HG丸ｺﾞｼｯｸM-PRO" w:eastAsia="HG丸ｺﾞｼｯｸM-PRO" w:hAnsi="HG丸ｺﾞｼｯｸM-PRO" w:cs="Courier New" w:hint="eastAsia"/>
          <w:sz w:val="20"/>
          <w:szCs w:val="20"/>
        </w:rPr>
        <w:t>移行率</w:t>
      </w:r>
      <w:r>
        <w:rPr>
          <w:rFonts w:ascii="HG丸ｺﾞｼｯｸM-PRO" w:eastAsia="HG丸ｺﾞｼｯｸM-PRO" w:hAnsi="HG丸ｺﾞｼｯｸM-PRO" w:cs="Courier New" w:hint="eastAsia"/>
          <w:sz w:val="20"/>
          <w:szCs w:val="20"/>
        </w:rPr>
        <w:t>が</w:t>
      </w:r>
      <w:r w:rsidR="008239DA" w:rsidRPr="008239DA">
        <w:rPr>
          <w:rFonts w:ascii="HG丸ｺﾞｼｯｸM-PRO" w:eastAsia="HG丸ｺﾞｼｯｸM-PRO" w:hAnsi="HG丸ｺﾞｼｯｸM-PRO" w:cs="Courier New" w:hint="eastAsia"/>
          <w:sz w:val="20"/>
          <w:szCs w:val="20"/>
        </w:rPr>
        <w:t>3割以上の事業所数</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事業所全数</w:t>
      </w:r>
    </w:p>
    <w:p w:rsidR="00622833" w:rsidRDefault="00622833" w:rsidP="00622833">
      <w:pPr>
        <w:rPr>
          <w:rFonts w:ascii="HG丸ｺﾞｼｯｸM-PRO" w:eastAsia="HG丸ｺﾞｼｯｸM-PRO" w:hAnsi="HG丸ｺﾞｼｯｸM-PRO"/>
          <w:b/>
          <w:sz w:val="22"/>
        </w:rPr>
      </w:pPr>
      <w:r w:rsidRPr="00622833">
        <w:rPr>
          <w:rFonts w:ascii="HG丸ｺﾞｼｯｸM-PRO" w:eastAsia="HG丸ｺﾞｼｯｸM-PRO" w:hAnsi="HG丸ｺﾞｼｯｸM-PRO" w:hint="eastAsia"/>
          <w:b/>
          <w:sz w:val="22"/>
        </w:rPr>
        <w:lastRenderedPageBreak/>
        <w:t>【課題の整理】</w:t>
      </w:r>
    </w:p>
    <w:p w:rsidR="001602AC"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1602AC">
        <w:rPr>
          <w:rFonts w:ascii="HG丸ｺﾞｼｯｸM-PRO" w:eastAsia="HG丸ｺﾞｼｯｸM-PRO" w:hAnsi="HG丸ｺﾞｼｯｸM-PRO" w:hint="eastAsia"/>
          <w:sz w:val="22"/>
        </w:rPr>
        <w:t>○</w:t>
      </w:r>
      <w:r w:rsidR="004D5D7C">
        <w:rPr>
          <w:rFonts w:ascii="HG丸ｺﾞｼｯｸM-PRO" w:eastAsia="HG丸ｺﾞｼｯｸM-PRO" w:hAnsi="HG丸ｺﾞｼｯｸM-PRO" w:hint="eastAsia"/>
          <w:sz w:val="22"/>
        </w:rPr>
        <w:t xml:space="preserve">　</w:t>
      </w:r>
      <w:r w:rsidRPr="001602AC">
        <w:rPr>
          <w:rFonts w:ascii="HG丸ｺﾞｼｯｸM-PRO" w:eastAsia="HG丸ｺﾞｼｯｸM-PRO" w:hAnsi="HG丸ｺﾞｼｯｸM-PRO" w:hint="eastAsia"/>
          <w:sz w:val="22"/>
        </w:rPr>
        <w:t>今後とも国の関係機関や市町村及び就労支援機関との連携のもと、障がい者の</w:t>
      </w:r>
      <w:r>
        <w:rPr>
          <w:rFonts w:ascii="HG丸ｺﾞｼｯｸM-PRO" w:eastAsia="HG丸ｺﾞｼｯｸM-PRO" w:hAnsi="HG丸ｺﾞｼｯｸM-PRO" w:hint="eastAsia"/>
          <w:sz w:val="22"/>
        </w:rPr>
        <w:t>雇用・</w:t>
      </w:r>
      <w:r w:rsidRPr="001602AC">
        <w:rPr>
          <w:rFonts w:ascii="HG丸ｺﾞｼｯｸM-PRO" w:eastAsia="HG丸ｺﾞｼｯｸM-PRO" w:hAnsi="HG丸ｺﾞｼｯｸM-PRO" w:hint="eastAsia"/>
          <w:sz w:val="22"/>
        </w:rPr>
        <w:t>就労</w:t>
      </w:r>
      <w:r>
        <w:rPr>
          <w:rFonts w:ascii="HG丸ｺﾞｼｯｸM-PRO" w:eastAsia="HG丸ｺﾞｼｯｸM-PRO" w:hAnsi="HG丸ｺﾞｼｯｸM-PRO" w:hint="eastAsia"/>
          <w:sz w:val="22"/>
        </w:rPr>
        <w:t>を促進する</w:t>
      </w:r>
      <w:r w:rsidRPr="001602AC">
        <w:rPr>
          <w:rFonts w:ascii="HG丸ｺﾞｼｯｸM-PRO" w:eastAsia="HG丸ｺﾞｼｯｸM-PRO" w:hAnsi="HG丸ｺﾞｼｯｸM-PRO" w:hint="eastAsia"/>
          <w:sz w:val="22"/>
        </w:rPr>
        <w:t>必要があ</w:t>
      </w:r>
      <w:r w:rsidRPr="00AB1515">
        <w:rPr>
          <w:rFonts w:ascii="HG丸ｺﾞｼｯｸM-PRO" w:eastAsia="HG丸ｺﾞｼｯｸM-PRO" w:hAnsi="HG丸ｺﾞｼｯｸM-PRO" w:hint="eastAsia"/>
          <w:color w:val="000000" w:themeColor="text1"/>
          <w:sz w:val="22"/>
        </w:rPr>
        <w:t>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AB7869" w:rsidRPr="00AB1515">
        <w:rPr>
          <w:rFonts w:ascii="HG丸ｺﾞｼｯｸM-PRO" w:eastAsia="HG丸ｺﾞｼｯｸM-PRO" w:hAnsi="HG丸ｺﾞｼｯｸM-PRO" w:hint="eastAsia"/>
          <w:color w:val="000000" w:themeColor="text1"/>
          <w:sz w:val="22"/>
        </w:rPr>
        <w:t>大阪では、全国に比べ、実雇用率が低い傾向にあり、これらの事業主に対する啓発や支援を強化する必要がある。</w:t>
      </w:r>
    </w:p>
    <w:p w:rsidR="000239F1" w:rsidRPr="00AB1515" w:rsidRDefault="000239F1" w:rsidP="000239F1">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　平成３０年度から法定雇用率の算定基礎に加わる精神障がい者に関しては、求職者が増加するなかで定着率が低く、事業主側も受入れの経験や知識が乏しいため、事業主に対する啓発や支援を強化する必要があ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Pr="00AB1515">
        <w:rPr>
          <w:rFonts w:ascii="HG丸ｺﾞｼｯｸM-PRO" w:eastAsia="HG丸ｺﾞｼｯｸM-PRO" w:hAnsi="HG丸ｺﾞｼｯｸM-PRO" w:hint="eastAsia"/>
          <w:color w:val="000000" w:themeColor="text1"/>
          <w:sz w:val="22"/>
        </w:rPr>
        <w:t>府立知的障がい支援学校においては、早期からのキャリア教育の充実と、企業のニーズを踏まえた職業教育の実践により、まずは生徒の就労意欲の向上と、就職希望者数の増加が課題である。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8F7252" w:rsidRPr="00AB1515">
        <w:rPr>
          <w:rFonts w:ascii="HG丸ｺﾞｼｯｸM-PRO" w:eastAsia="HG丸ｺﾞｼｯｸM-PRO" w:hAnsi="HG丸ｺﾞｼｯｸM-PRO" w:hint="eastAsia"/>
          <w:color w:val="000000" w:themeColor="text1"/>
          <w:sz w:val="22"/>
        </w:rPr>
        <w:t>就労移行支援事業所については、就労移行実績が高い事業所と低い事業所に二極化している。実績が低い事業所では、アセスメント力やネットワーク力に課題が見受けられるため、支援力の向上やネットワークづくりを目的とした研修などを充実・強化する必要がある。</w:t>
      </w:r>
    </w:p>
    <w:p w:rsidR="008F7252"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8F7252" w:rsidRPr="00AB1515">
        <w:rPr>
          <w:rFonts w:ascii="HG丸ｺﾞｼｯｸM-PRO" w:eastAsia="HG丸ｺﾞｼｯｸM-PRO" w:hAnsi="HG丸ｺﾞｼｯｸM-PRO" w:hint="eastAsia"/>
          <w:color w:val="000000" w:themeColor="text1"/>
          <w:sz w:val="22"/>
        </w:rPr>
        <w:t>就労継続支援A型事業所は、多様な事業者が新規参入し、年々増加（</w:t>
      </w:r>
      <w:r w:rsidRPr="00AB1515">
        <w:rPr>
          <w:rFonts w:ascii="HG丸ｺﾞｼｯｸM-PRO" w:eastAsia="HG丸ｺﾞｼｯｸM-PRO" w:hAnsi="HG丸ｺﾞｼｯｸM-PRO" w:hint="eastAsia"/>
          <w:color w:val="000000" w:themeColor="text1"/>
          <w:sz w:val="22"/>
        </w:rPr>
        <w:t>平成２７年度末</w:t>
      </w:r>
      <w:r w:rsidR="008F7252" w:rsidRPr="00AB1515">
        <w:rPr>
          <w:rFonts w:ascii="HG丸ｺﾞｼｯｸM-PRO" w:eastAsia="HG丸ｺﾞｼｯｸM-PRO" w:hAnsi="HG丸ｺﾞｼｯｸM-PRO" w:hint="eastAsia"/>
          <w:color w:val="000000" w:themeColor="text1"/>
          <w:sz w:val="22"/>
        </w:rPr>
        <w:t>現在、２</w:t>
      </w:r>
      <w:r w:rsidRPr="00AB1515">
        <w:rPr>
          <w:rFonts w:ascii="HG丸ｺﾞｼｯｸM-PRO" w:eastAsia="HG丸ｺﾞｼｯｸM-PRO" w:hAnsi="HG丸ｺﾞｼｯｸM-PRO" w:hint="eastAsia"/>
          <w:color w:val="000000" w:themeColor="text1"/>
          <w:sz w:val="22"/>
        </w:rPr>
        <w:t>２９</w:t>
      </w:r>
      <w:r w:rsidR="008F7252" w:rsidRPr="00AB1515">
        <w:rPr>
          <w:rFonts w:ascii="HG丸ｺﾞｼｯｸM-PRO" w:eastAsia="HG丸ｺﾞｼｯｸM-PRO" w:hAnsi="HG丸ｺﾞｼｯｸM-PRO" w:hint="eastAsia"/>
          <w:color w:val="000000" w:themeColor="text1"/>
          <w:sz w:val="22"/>
        </w:rPr>
        <w:t>事業所）している。サービス</w:t>
      </w:r>
      <w:r w:rsidR="006F46BD" w:rsidRPr="00AB1515">
        <w:rPr>
          <w:rFonts w:ascii="HG丸ｺﾞｼｯｸM-PRO" w:eastAsia="HG丸ｺﾞｼｯｸM-PRO" w:hAnsi="HG丸ｺﾞｼｯｸM-PRO" w:hint="eastAsia"/>
          <w:color w:val="000000" w:themeColor="text1"/>
          <w:sz w:val="22"/>
        </w:rPr>
        <w:t>の質の担保を図るため、サービス</w:t>
      </w:r>
      <w:r w:rsidR="008F7252" w:rsidRPr="00AB1515">
        <w:rPr>
          <w:rFonts w:ascii="HG丸ｺﾞｼｯｸM-PRO" w:eastAsia="HG丸ｺﾞｼｯｸM-PRO" w:hAnsi="HG丸ｺﾞｼｯｸM-PRO" w:hint="eastAsia"/>
          <w:color w:val="000000" w:themeColor="text1"/>
          <w:sz w:val="22"/>
        </w:rPr>
        <w:t>内容や運営の</w:t>
      </w:r>
      <w:r w:rsidR="006F46BD" w:rsidRPr="00AB1515">
        <w:rPr>
          <w:rFonts w:ascii="HG丸ｺﾞｼｯｸM-PRO" w:eastAsia="HG丸ｺﾞｼｯｸM-PRO" w:hAnsi="HG丸ｺﾞｼｯｸM-PRO" w:hint="eastAsia"/>
          <w:color w:val="000000" w:themeColor="text1"/>
          <w:sz w:val="22"/>
        </w:rPr>
        <w:t>状況等</w:t>
      </w:r>
      <w:r w:rsidR="008F7252" w:rsidRPr="00AB1515">
        <w:rPr>
          <w:rFonts w:ascii="HG丸ｺﾞｼｯｸM-PRO" w:eastAsia="HG丸ｺﾞｼｯｸM-PRO" w:hAnsi="HG丸ｺﾞｼｯｸM-PRO" w:hint="eastAsia"/>
          <w:color w:val="000000" w:themeColor="text1"/>
          <w:sz w:val="22"/>
        </w:rPr>
        <w:t>を把握の上、</w:t>
      </w:r>
      <w:r w:rsidR="006F46BD" w:rsidRPr="00AB1515">
        <w:rPr>
          <w:rFonts w:ascii="HG丸ｺﾞｼｯｸM-PRO" w:eastAsia="HG丸ｺﾞｼｯｸM-PRO" w:hAnsi="HG丸ｺﾞｼｯｸM-PRO" w:hint="eastAsia"/>
          <w:color w:val="000000" w:themeColor="text1"/>
          <w:sz w:val="22"/>
        </w:rPr>
        <w:t>適切に対応していくことが必要である。</w:t>
      </w:r>
    </w:p>
    <w:p w:rsidR="00EE047A" w:rsidRPr="00AB1515" w:rsidRDefault="00EE047A" w:rsidP="00EE047A">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　職業訓練については、受講者数が減少している一方で、重複障がいなど就労に困難性を有する方の受講が増えていることから、障がい特性や企業等のニーズを踏まえた、より就職実現性の高い訓練を提供する必要がある。併せて、福祉施設利用者の一般就労を促進するため、関係機関との連携を強化して訓練への誘導を進める必要がある。</w:t>
      </w:r>
    </w:p>
    <w:p w:rsidR="0009552C" w:rsidRPr="001602AC" w:rsidRDefault="001602AC" w:rsidP="004D5D7C">
      <w:pPr>
        <w:ind w:left="220" w:hangingChars="100" w:hanging="220"/>
        <w:rPr>
          <w:rFonts w:ascii="HG丸ｺﾞｼｯｸM-PRO" w:eastAsia="HG丸ｺﾞｼｯｸM-PRO" w:hAnsi="HG丸ｺﾞｼｯｸM-PRO"/>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障がい者手帳を有しない難病患者等を含め、</w:t>
      </w:r>
      <w:r w:rsidR="00C93A46" w:rsidRPr="00AB1515">
        <w:rPr>
          <w:rFonts w:ascii="HG丸ｺﾞｼｯｸM-PRO" w:eastAsia="HG丸ｺﾞｼｯｸM-PRO" w:hAnsi="HG丸ｺﾞｼｯｸM-PRO" w:hint="eastAsia"/>
          <w:color w:val="000000" w:themeColor="text1"/>
          <w:sz w:val="22"/>
        </w:rPr>
        <w:t>障がいの状況に即し</w:t>
      </w:r>
      <w:r w:rsidR="00C93A46" w:rsidRPr="001602AC">
        <w:rPr>
          <w:rFonts w:ascii="HG丸ｺﾞｼｯｸM-PRO" w:eastAsia="HG丸ｺﾞｼｯｸM-PRO" w:hAnsi="HG丸ｺﾞｼｯｸM-PRO" w:hint="eastAsia"/>
          <w:sz w:val="22"/>
        </w:rPr>
        <w:t>た多様な就労形態</w:t>
      </w:r>
      <w:r w:rsidR="004D5D7C">
        <w:rPr>
          <w:rFonts w:ascii="HG丸ｺﾞｼｯｸM-PRO" w:eastAsia="HG丸ｺﾞｼｯｸM-PRO" w:hAnsi="HG丸ｺﾞｼｯｸM-PRO" w:hint="eastAsia"/>
          <w:sz w:val="22"/>
        </w:rPr>
        <w:t>の</w:t>
      </w:r>
      <w:r w:rsidR="00C93A46" w:rsidRPr="001602AC">
        <w:rPr>
          <w:rFonts w:ascii="HG丸ｺﾞｼｯｸM-PRO" w:eastAsia="HG丸ｺﾞｼｯｸM-PRO" w:hAnsi="HG丸ｺﾞｼｯｸM-PRO" w:hint="eastAsia"/>
          <w:sz w:val="22"/>
        </w:rPr>
        <w:t>拡大</w:t>
      </w:r>
      <w:r w:rsidR="004D5D7C">
        <w:rPr>
          <w:rFonts w:ascii="HG丸ｺﾞｼｯｸM-PRO" w:eastAsia="HG丸ｺﾞｼｯｸM-PRO" w:hAnsi="HG丸ｺﾞｼｯｸM-PRO" w:hint="eastAsia"/>
          <w:sz w:val="22"/>
        </w:rPr>
        <w:t>や、</w:t>
      </w:r>
      <w:r w:rsidR="0009552C" w:rsidRPr="001602AC">
        <w:rPr>
          <w:rFonts w:ascii="HG丸ｺﾞｼｯｸM-PRO" w:eastAsia="HG丸ｺﾞｼｯｸM-PRO" w:hAnsi="HG丸ｺﾞｼｯｸM-PRO" w:hint="eastAsia"/>
          <w:sz w:val="22"/>
        </w:rPr>
        <w:t>雇用・就労への支援体制の整備が課題である。</w:t>
      </w:r>
    </w:p>
    <w:p w:rsidR="00AB7869" w:rsidRPr="00EE047A" w:rsidRDefault="00AB7869" w:rsidP="00622833">
      <w:pPr>
        <w:rPr>
          <w:rFonts w:ascii="HG丸ｺﾞｼｯｸM-PRO" w:eastAsia="HG丸ｺﾞｼｯｸM-PRO" w:hAnsi="HG丸ｺﾞｼｯｸM-PRO"/>
          <w:b/>
          <w:sz w:val="22"/>
        </w:rPr>
      </w:pPr>
    </w:p>
    <w:p w:rsidR="00622833" w:rsidRPr="00A80225" w:rsidRDefault="00622833" w:rsidP="00622833">
      <w:pPr>
        <w:rPr>
          <w:rFonts w:ascii="HG丸ｺﾞｼｯｸM-PRO" w:eastAsia="HG丸ｺﾞｼｯｸM-PRO" w:hAnsi="HG丸ｺﾞｼｯｸM-PRO"/>
          <w:b/>
          <w:sz w:val="24"/>
          <w:szCs w:val="24"/>
          <w:u w:val="single"/>
        </w:rPr>
      </w:pPr>
    </w:p>
    <w:p w:rsidR="00E23B3C" w:rsidRDefault="00E23B3C" w:rsidP="00E23B3C">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論点②：</w:t>
      </w:r>
      <w:r w:rsidR="00622833">
        <w:rPr>
          <w:rFonts w:ascii="HG丸ｺﾞｼｯｸM-PRO" w:eastAsia="HG丸ｺﾞｼｯｸM-PRO" w:hAnsi="HG丸ｺﾞｼｯｸM-PRO" w:hint="eastAsia"/>
          <w:b/>
          <w:sz w:val="24"/>
          <w:szCs w:val="24"/>
          <w:u w:val="single"/>
        </w:rPr>
        <w:t>障がい者の職場</w:t>
      </w:r>
      <w:r w:rsidR="004B32F9">
        <w:rPr>
          <w:rFonts w:ascii="HG丸ｺﾞｼｯｸM-PRO" w:eastAsia="HG丸ｺﾞｼｯｸM-PRO" w:hAnsi="HG丸ｺﾞｼｯｸM-PRO" w:hint="eastAsia"/>
          <w:b/>
          <w:sz w:val="24"/>
          <w:szCs w:val="24"/>
          <w:u w:val="single"/>
        </w:rPr>
        <w:t>定着支援</w:t>
      </w:r>
    </w:p>
    <w:p w:rsidR="00AB1515" w:rsidRDefault="00AB1515" w:rsidP="00E23B3C">
      <w:pPr>
        <w:rPr>
          <w:rFonts w:ascii="HG丸ｺﾞｼｯｸM-PRO" w:eastAsia="HG丸ｺﾞｼｯｸM-PRO" w:hAnsi="HG丸ｺﾞｼｯｸM-PRO"/>
          <w:b/>
          <w:sz w:val="24"/>
          <w:szCs w:val="24"/>
          <w:u w:val="single"/>
        </w:rPr>
      </w:pPr>
    </w:p>
    <w:p w:rsidR="00D21CCC" w:rsidRPr="00065A77" w:rsidRDefault="00D21CCC" w:rsidP="00D21CCC">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sidR="00A80225">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D21CCC" w:rsidRDefault="00D21CCC" w:rsidP="00D21CCC">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w:t>
      </w:r>
      <w:r w:rsidRPr="00B15172">
        <w:rPr>
          <w:rFonts w:ascii="HG丸ｺﾞｼｯｸM-PRO" w:eastAsia="HG丸ｺﾞｼｯｸM-PRO" w:hAnsi="HG丸ｺﾞｼｯｸM-PRO" w:hint="eastAsia"/>
          <w:sz w:val="23"/>
          <w:szCs w:val="23"/>
        </w:rPr>
        <w:t>精神障がい者の新規求職申込件数及び就職件数が年々増加している中で、平成30年4月から「障害者の雇用の促進等に関する法律の一部を改正する法律」が施行されることに伴い、大幅な増加が見込まれる精神障がいのある就労者に対して、障がい特性を</w:t>
      </w:r>
      <w:r w:rsidR="006F0754">
        <w:rPr>
          <w:rFonts w:ascii="HG丸ｺﾞｼｯｸM-PRO" w:eastAsia="HG丸ｺﾞｼｯｸM-PRO" w:hAnsi="HG丸ｺﾞｼｯｸM-PRO" w:hint="eastAsia"/>
          <w:sz w:val="23"/>
          <w:szCs w:val="23"/>
        </w:rPr>
        <w:t>踏まえた</w:t>
      </w:r>
      <w:r w:rsidRPr="00B15172">
        <w:rPr>
          <w:rFonts w:ascii="HG丸ｺﾞｼｯｸM-PRO" w:eastAsia="HG丸ｺﾞｼｯｸM-PRO" w:hAnsi="HG丸ｺﾞｼｯｸM-PRO" w:hint="eastAsia"/>
          <w:sz w:val="23"/>
          <w:szCs w:val="23"/>
        </w:rPr>
        <w:t>職場定着支援が重要な課題となっている。</w:t>
      </w:r>
    </w:p>
    <w:p w:rsidR="000239F1" w:rsidRPr="004F70B7" w:rsidRDefault="000239F1" w:rsidP="000239F1">
      <w:pPr>
        <w:rPr>
          <w:rFonts w:ascii="HG丸ｺﾞｼｯｸM-PRO" w:eastAsia="HG丸ｺﾞｼｯｸM-PRO" w:hAnsi="HG丸ｺﾞｼｯｸM-PRO"/>
          <w:color w:val="000000" w:themeColor="text1"/>
          <w:sz w:val="23"/>
          <w:szCs w:val="23"/>
        </w:rPr>
      </w:pPr>
      <w:r>
        <w:rPr>
          <w:rFonts w:ascii="HG丸ｺﾞｼｯｸM-PRO" w:eastAsia="HG丸ｺﾞｼｯｸM-PRO" w:hAnsi="HG丸ｺﾞｼｯｸM-PRO" w:hint="eastAsia"/>
          <w:sz w:val="23"/>
          <w:szCs w:val="23"/>
        </w:rPr>
        <w:t xml:space="preserve">　大阪府では、職場定着に向けた企業への支援とし</w:t>
      </w:r>
      <w:r w:rsidRPr="000239F1">
        <w:rPr>
          <w:rFonts w:ascii="HG丸ｺﾞｼｯｸM-PRO" w:eastAsia="HG丸ｺﾞｼｯｸM-PRO" w:hAnsi="HG丸ｺﾞｼｯｸM-PRO" w:hint="eastAsia"/>
          <w:sz w:val="23"/>
          <w:szCs w:val="23"/>
        </w:rPr>
        <w:t>て</w:t>
      </w:r>
      <w:r w:rsidRPr="004F70B7">
        <w:rPr>
          <w:rFonts w:ascii="HG丸ｺﾞｼｯｸM-PRO" w:eastAsia="HG丸ｺﾞｼｯｸM-PRO" w:hAnsi="HG丸ｺﾞｼｯｸM-PRO" w:hint="eastAsia"/>
          <w:color w:val="000000" w:themeColor="text1"/>
          <w:sz w:val="23"/>
          <w:szCs w:val="23"/>
        </w:rPr>
        <w:t>、セミナーの開催をはじめ、企業内の受入れ環境の整備に向けた職場サポーターの養成や、障がい者のセルフコントロールを企業がサポートするための雇用管理手法の効果検証・普及を進めている。</w:t>
      </w:r>
    </w:p>
    <w:p w:rsidR="00D21CCC" w:rsidRDefault="00D21CCC" w:rsidP="00D21CCC">
      <w:pPr>
        <w:rPr>
          <w:rFonts w:ascii="HG丸ｺﾞｼｯｸM-PRO" w:eastAsia="HG丸ｺﾞｼｯｸM-PRO" w:hAnsi="HG丸ｺﾞｼｯｸM-PRO"/>
          <w:sz w:val="23"/>
          <w:szCs w:val="23"/>
        </w:rPr>
      </w:pPr>
      <w:r w:rsidRPr="000239F1">
        <w:rPr>
          <w:rFonts w:ascii="HG丸ｺﾞｼｯｸM-PRO" w:eastAsia="HG丸ｺﾞｼｯｸM-PRO" w:hAnsi="HG丸ｺﾞｼｯｸM-PRO" w:hint="eastAsia"/>
          <w:sz w:val="23"/>
          <w:szCs w:val="23"/>
        </w:rPr>
        <w:lastRenderedPageBreak/>
        <w:t xml:space="preserve">　</w:t>
      </w:r>
      <w:r w:rsidR="009314CE" w:rsidRPr="000239F1">
        <w:rPr>
          <w:rFonts w:ascii="HG丸ｺﾞｼｯｸM-PRO" w:eastAsia="HG丸ｺﾞｼｯｸM-PRO" w:hAnsi="HG丸ｺﾞｼｯｸM-PRO" w:hint="eastAsia"/>
          <w:sz w:val="23"/>
          <w:szCs w:val="23"/>
        </w:rPr>
        <w:t>就労支援機関では、</w:t>
      </w:r>
      <w:r w:rsidR="004134B3" w:rsidRPr="000239F1">
        <w:rPr>
          <w:rFonts w:ascii="HG丸ｺﾞｼｯｸM-PRO" w:eastAsia="HG丸ｺﾞｼｯｸM-PRO" w:hAnsi="HG丸ｺﾞｼｯｸM-PRO" w:hint="eastAsia"/>
          <w:sz w:val="23"/>
          <w:szCs w:val="23"/>
        </w:rPr>
        <w:t>大阪障害者職業センターをはじ</w:t>
      </w:r>
      <w:r w:rsidR="004134B3">
        <w:rPr>
          <w:rFonts w:ascii="HG丸ｺﾞｼｯｸM-PRO" w:eastAsia="HG丸ｺﾞｼｯｸM-PRO" w:hAnsi="HG丸ｺﾞｼｯｸM-PRO" w:hint="eastAsia"/>
          <w:sz w:val="23"/>
          <w:szCs w:val="23"/>
        </w:rPr>
        <w:t>め、地域の</w:t>
      </w:r>
      <w:r>
        <w:rPr>
          <w:rFonts w:ascii="HG丸ｺﾞｼｯｸM-PRO" w:eastAsia="HG丸ｺﾞｼｯｸM-PRO" w:hAnsi="HG丸ｺﾞｼｯｸM-PRO" w:hint="eastAsia"/>
          <w:sz w:val="23"/>
          <w:szCs w:val="23"/>
        </w:rPr>
        <w:t>障害者就業・生活支援センター</w:t>
      </w:r>
      <w:r w:rsidR="004134B3">
        <w:rPr>
          <w:rFonts w:ascii="HG丸ｺﾞｼｯｸM-PRO" w:eastAsia="HG丸ｺﾞｼｯｸM-PRO" w:hAnsi="HG丸ｺﾞｼｯｸM-PRO" w:hint="eastAsia"/>
          <w:sz w:val="23"/>
          <w:szCs w:val="23"/>
        </w:rPr>
        <w:t>や</w:t>
      </w:r>
      <w:r>
        <w:rPr>
          <w:rFonts w:ascii="HG丸ｺﾞｼｯｸM-PRO" w:eastAsia="HG丸ｺﾞｼｯｸM-PRO" w:hAnsi="HG丸ｺﾞｼｯｸM-PRO" w:hint="eastAsia"/>
          <w:sz w:val="23"/>
          <w:szCs w:val="23"/>
        </w:rPr>
        <w:t>就労移行支援事業</w:t>
      </w:r>
      <w:r w:rsidR="009314CE">
        <w:rPr>
          <w:rFonts w:ascii="HG丸ｺﾞｼｯｸM-PRO" w:eastAsia="HG丸ｺﾞｼｯｸM-PRO" w:hAnsi="HG丸ｺﾞｼｯｸM-PRO" w:hint="eastAsia"/>
          <w:sz w:val="23"/>
          <w:szCs w:val="23"/>
        </w:rPr>
        <w:t>所</w:t>
      </w:r>
      <w:r w:rsidR="004134B3">
        <w:rPr>
          <w:rFonts w:ascii="HG丸ｺﾞｼｯｸM-PRO" w:eastAsia="HG丸ｺﾞｼｯｸM-PRO" w:hAnsi="HG丸ｺﾞｼｯｸM-PRO" w:hint="eastAsia"/>
          <w:sz w:val="23"/>
          <w:szCs w:val="23"/>
        </w:rPr>
        <w:t>を中心として、</w:t>
      </w:r>
      <w:r w:rsidR="009314CE">
        <w:rPr>
          <w:rFonts w:ascii="HG丸ｺﾞｼｯｸM-PRO" w:eastAsia="HG丸ｺﾞｼｯｸM-PRO" w:hAnsi="HG丸ｺﾞｼｯｸM-PRO" w:hint="eastAsia"/>
          <w:sz w:val="23"/>
          <w:szCs w:val="23"/>
        </w:rPr>
        <w:t>企業等</w:t>
      </w:r>
      <w:r w:rsidR="004134B3">
        <w:rPr>
          <w:rFonts w:ascii="HG丸ｺﾞｼｯｸM-PRO" w:eastAsia="HG丸ｺﾞｼｯｸM-PRO" w:hAnsi="HG丸ｺﾞｼｯｸM-PRO" w:hint="eastAsia"/>
          <w:sz w:val="23"/>
          <w:szCs w:val="23"/>
        </w:rPr>
        <w:t>と連携を図りながら職場定着支援に取組んでいる</w:t>
      </w:r>
      <w:r>
        <w:rPr>
          <w:rFonts w:ascii="HG丸ｺﾞｼｯｸM-PRO" w:eastAsia="HG丸ｺﾞｼｯｸM-PRO" w:hAnsi="HG丸ｺﾞｼｯｸM-PRO" w:hint="eastAsia"/>
          <w:sz w:val="23"/>
          <w:szCs w:val="23"/>
        </w:rPr>
        <w:t>。</w:t>
      </w:r>
      <w:r w:rsidR="009314CE">
        <w:rPr>
          <w:rFonts w:ascii="HG丸ｺﾞｼｯｸM-PRO" w:eastAsia="HG丸ｺﾞｼｯｸM-PRO" w:hAnsi="HG丸ｺﾞｼｯｸM-PRO" w:hint="eastAsia"/>
          <w:sz w:val="23"/>
          <w:szCs w:val="23"/>
        </w:rPr>
        <w:t>働く障がい者と事業主、支援機関の３者による取組みがますます重要となっており、本人の障がい特性や状態像、事業主や支援機関の役割等の情報を可視化し、共有化することのできる「精神障がい者の就労サポートカード」と「作成・利用マニュアル」を本年５月に作成し、就労支援機関や企業等への普及を進めている。</w:t>
      </w:r>
    </w:p>
    <w:p w:rsidR="001602AC" w:rsidRDefault="001602AC" w:rsidP="00D21CCC">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w:t>
      </w:r>
      <w:r w:rsidR="004D5D7C" w:rsidRPr="004D5D7C">
        <w:rPr>
          <w:rFonts w:ascii="HG丸ｺﾞｼｯｸM-PRO" w:eastAsia="HG丸ｺﾞｼｯｸM-PRO" w:hAnsi="HG丸ｺﾞｼｯｸM-PRO" w:hint="eastAsia"/>
          <w:sz w:val="23"/>
          <w:szCs w:val="23"/>
        </w:rPr>
        <w:t>府立支援学校では、在校生の職場実習先や就労先の企業を開拓する中で、卒業生の就労先を訪問し、アフターフォローを行っているが、関係機関との明確な役割分担やネットワークの構築には課題があり、離職する卒業生も多いのが現状である。</w:t>
      </w:r>
    </w:p>
    <w:p w:rsidR="00D21CCC" w:rsidRDefault="00D21CCC" w:rsidP="00D21CCC">
      <w:pPr>
        <w:rPr>
          <w:rFonts w:ascii="HG丸ｺﾞｼｯｸM-PRO" w:eastAsia="HG丸ｺﾞｼｯｸM-PRO" w:hAnsi="HG丸ｺﾞｼｯｸM-PRO"/>
          <w:sz w:val="23"/>
          <w:szCs w:val="23"/>
        </w:rPr>
      </w:pPr>
    </w:p>
    <w:p w:rsidR="00D21CCC" w:rsidRDefault="00D21CCC" w:rsidP="00D21CCC">
      <w:pPr>
        <w:rPr>
          <w:rFonts w:ascii="HG丸ｺﾞｼｯｸM-PRO" w:eastAsia="HG丸ｺﾞｼｯｸM-PRO" w:hAnsi="HG丸ｺﾞｼｯｸM-PRO"/>
          <w:b/>
          <w:sz w:val="23"/>
          <w:szCs w:val="23"/>
        </w:rPr>
      </w:pPr>
      <w:r w:rsidRPr="00A80225">
        <w:rPr>
          <w:rFonts w:ascii="HG丸ｺﾞｼｯｸM-PRO" w:eastAsia="HG丸ｺﾞｼｯｸM-PRO" w:hAnsi="HG丸ｺﾞｼｯｸM-PRO" w:hint="eastAsia"/>
          <w:b/>
          <w:sz w:val="23"/>
          <w:szCs w:val="23"/>
        </w:rPr>
        <w:t>【課題の整理】</w:t>
      </w:r>
    </w:p>
    <w:p w:rsidR="009314CE" w:rsidRDefault="009314CE" w:rsidP="004D5D7C">
      <w:pPr>
        <w:ind w:left="230" w:hangingChars="100" w:hanging="230"/>
        <w:rPr>
          <w:rFonts w:ascii="HG丸ｺﾞｼｯｸM-PRO" w:eastAsia="HG丸ｺﾞｼｯｸM-PRO" w:hAnsi="HG丸ｺﾞｼｯｸM-PRO"/>
          <w:sz w:val="23"/>
          <w:szCs w:val="23"/>
        </w:rPr>
      </w:pPr>
      <w:r w:rsidRPr="009314CE">
        <w:rPr>
          <w:rFonts w:ascii="HG丸ｺﾞｼｯｸM-PRO" w:eastAsia="HG丸ｺﾞｼｯｸM-PRO" w:hAnsi="HG丸ｺﾞｼｯｸM-PRO" w:hint="eastAsia"/>
          <w:sz w:val="23"/>
          <w:szCs w:val="23"/>
        </w:rPr>
        <w:t>○</w:t>
      </w:r>
      <w:r w:rsidR="004D5D7C">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障がい者と事業主、支援機関との</w:t>
      </w:r>
      <w:r w:rsidR="00D2490B">
        <w:rPr>
          <w:rFonts w:ascii="HG丸ｺﾞｼｯｸM-PRO" w:eastAsia="HG丸ｺﾞｼｯｸM-PRO" w:hAnsi="HG丸ｺﾞｼｯｸM-PRO" w:hint="eastAsia"/>
          <w:sz w:val="23"/>
          <w:szCs w:val="23"/>
        </w:rPr>
        <w:t>ネットワークを構築・強化する取組みを通じて、障がい者の職場定着支援につなげていく必要がある。</w:t>
      </w:r>
    </w:p>
    <w:p w:rsidR="00D21CCC" w:rsidRDefault="00D21CCC" w:rsidP="004D5D7C">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4D5D7C">
        <w:rPr>
          <w:rFonts w:ascii="HG丸ｺﾞｼｯｸM-PRO" w:eastAsia="HG丸ｺﾞｼｯｸM-PRO" w:hAnsi="HG丸ｺﾞｼｯｸM-PRO" w:hint="eastAsia"/>
          <w:sz w:val="23"/>
          <w:szCs w:val="23"/>
        </w:rPr>
        <w:t xml:space="preserve">　</w:t>
      </w:r>
      <w:r w:rsidRPr="00AA4E1E">
        <w:rPr>
          <w:rFonts w:ascii="HG丸ｺﾞｼｯｸM-PRO" w:eastAsia="HG丸ｺﾞｼｯｸM-PRO" w:hAnsi="HG丸ｺﾞｼｯｸM-PRO" w:hint="eastAsia"/>
          <w:sz w:val="23"/>
          <w:szCs w:val="23"/>
        </w:rPr>
        <w:t>大幅な増加が見込まれる精神障がいのある就労者が安定して働き続けるためには、心身</w:t>
      </w:r>
      <w:r w:rsidR="00D2490B">
        <w:rPr>
          <w:rFonts w:ascii="HG丸ｺﾞｼｯｸM-PRO" w:eastAsia="HG丸ｺﾞｼｯｸM-PRO" w:hAnsi="HG丸ｺﾞｼｯｸM-PRO" w:hint="eastAsia"/>
          <w:sz w:val="23"/>
          <w:szCs w:val="23"/>
        </w:rPr>
        <w:t>の</w:t>
      </w:r>
      <w:r w:rsidRPr="00AA4E1E">
        <w:rPr>
          <w:rFonts w:ascii="HG丸ｺﾞｼｯｸM-PRO" w:eastAsia="HG丸ｺﾞｼｯｸM-PRO" w:hAnsi="HG丸ｺﾞｼｯｸM-PRO" w:hint="eastAsia"/>
          <w:sz w:val="23"/>
          <w:szCs w:val="23"/>
        </w:rPr>
        <w:t>状態の変化に対応した支援が必要であり、規則正しい生活リズムの維持や服薬管理など、日常生活を含めた精神障がい者の職業生活全体を支援していくことが重要である。そのため、労働分野における施策</w:t>
      </w:r>
      <w:r w:rsidR="004D5D7C">
        <w:rPr>
          <w:rFonts w:ascii="HG丸ｺﾞｼｯｸM-PRO" w:eastAsia="HG丸ｺﾞｼｯｸM-PRO" w:hAnsi="HG丸ｺﾞｼｯｸM-PRO" w:hint="eastAsia"/>
          <w:sz w:val="23"/>
          <w:szCs w:val="23"/>
        </w:rPr>
        <w:t>に加え</w:t>
      </w:r>
      <w:r w:rsidRPr="00AA4E1E">
        <w:rPr>
          <w:rFonts w:ascii="HG丸ｺﾞｼｯｸM-PRO" w:eastAsia="HG丸ｺﾞｼｯｸM-PRO" w:hAnsi="HG丸ｺﾞｼｯｸM-PRO" w:hint="eastAsia"/>
          <w:sz w:val="23"/>
          <w:szCs w:val="23"/>
        </w:rPr>
        <w:t>、医療との連携を含めた福祉分野における施策</w:t>
      </w:r>
      <w:r>
        <w:rPr>
          <w:rFonts w:ascii="HG丸ｺﾞｼｯｸM-PRO" w:eastAsia="HG丸ｺﾞｼｯｸM-PRO" w:hAnsi="HG丸ｺﾞｼｯｸM-PRO" w:hint="eastAsia"/>
          <w:sz w:val="23"/>
          <w:szCs w:val="23"/>
        </w:rPr>
        <w:t>の充実を図っていく必要がある。</w:t>
      </w:r>
    </w:p>
    <w:p w:rsidR="00D21CCC" w:rsidRDefault="004D5D7C" w:rsidP="004D5D7C">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なお、</w:t>
      </w:r>
      <w:r w:rsidR="00D21CCC">
        <w:rPr>
          <w:rFonts w:ascii="HG丸ｺﾞｼｯｸM-PRO" w:eastAsia="HG丸ｺﾞｼｯｸM-PRO" w:hAnsi="HG丸ｺﾞｼｯｸM-PRO" w:hint="eastAsia"/>
          <w:sz w:val="23"/>
          <w:szCs w:val="23"/>
        </w:rPr>
        <w:t>平成30年</w:t>
      </w:r>
      <w:r w:rsidR="00D2490B">
        <w:rPr>
          <w:rFonts w:ascii="HG丸ｺﾞｼｯｸM-PRO" w:eastAsia="HG丸ｺﾞｼｯｸM-PRO" w:hAnsi="HG丸ｺﾞｼｯｸM-PRO" w:hint="eastAsia"/>
          <w:sz w:val="23"/>
          <w:szCs w:val="23"/>
        </w:rPr>
        <w:t>４月</w:t>
      </w:r>
      <w:r w:rsidR="00D21CCC">
        <w:rPr>
          <w:rFonts w:ascii="HG丸ｺﾞｼｯｸM-PRO" w:eastAsia="HG丸ｺﾞｼｯｸM-PRO" w:hAnsi="HG丸ｺﾞｼｯｸM-PRO" w:hint="eastAsia"/>
          <w:sz w:val="23"/>
          <w:szCs w:val="23"/>
        </w:rPr>
        <w:t>から施行される</w:t>
      </w:r>
      <w:r w:rsidR="00D2490B">
        <w:rPr>
          <w:rFonts w:ascii="HG丸ｺﾞｼｯｸM-PRO" w:eastAsia="HG丸ｺﾞｼｯｸM-PRO" w:hAnsi="HG丸ｺﾞｼｯｸM-PRO" w:hint="eastAsia"/>
          <w:sz w:val="23"/>
          <w:szCs w:val="23"/>
        </w:rPr>
        <w:t>「</w:t>
      </w:r>
      <w:r w:rsidR="00D21CCC" w:rsidRPr="00AA4E1E">
        <w:rPr>
          <w:rFonts w:ascii="HG丸ｺﾞｼｯｸM-PRO" w:eastAsia="HG丸ｺﾞｼｯｸM-PRO" w:hAnsi="HG丸ｺﾞｼｯｸM-PRO" w:hint="eastAsia"/>
          <w:sz w:val="23"/>
          <w:szCs w:val="23"/>
        </w:rPr>
        <w:t>障害者の日常生活及び社会生活を総合的に支援するための法律</w:t>
      </w:r>
      <w:r w:rsidR="00D2490B">
        <w:rPr>
          <w:rFonts w:ascii="HG丸ｺﾞｼｯｸM-PRO" w:eastAsia="HG丸ｺﾞｼｯｸM-PRO" w:hAnsi="HG丸ｺﾞｼｯｸM-PRO" w:hint="eastAsia"/>
          <w:sz w:val="23"/>
          <w:szCs w:val="23"/>
        </w:rPr>
        <w:t>」</w:t>
      </w:r>
      <w:r w:rsidR="00D21CCC">
        <w:rPr>
          <w:rFonts w:ascii="HG丸ｺﾞｼｯｸM-PRO" w:eastAsia="HG丸ｺﾞｼｯｸM-PRO" w:hAnsi="HG丸ｺﾞｼｯｸM-PRO" w:hint="eastAsia"/>
          <w:sz w:val="23"/>
          <w:szCs w:val="23"/>
        </w:rPr>
        <w:t>においては、就労定着に向けた支援を行う新たなサービス（就労定着支援）が創設されるため、政省令の制定等、今後の国の動向を注視していく必要がある。</w:t>
      </w:r>
    </w:p>
    <w:p w:rsidR="00D21CCC" w:rsidRDefault="004D5D7C" w:rsidP="004D5D7C">
      <w:pPr>
        <w:ind w:left="230" w:hangingChars="100" w:hanging="230"/>
        <w:rPr>
          <w:rFonts w:ascii="HG丸ｺﾞｼｯｸM-PRO" w:eastAsia="HG丸ｺﾞｼｯｸM-PRO" w:hAnsi="HG丸ｺﾞｼｯｸM-PRO"/>
          <w:sz w:val="23"/>
          <w:szCs w:val="23"/>
        </w:rPr>
      </w:pPr>
      <w:r w:rsidRPr="004D5D7C">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3"/>
          <w:szCs w:val="23"/>
        </w:rPr>
        <w:t xml:space="preserve">　</w:t>
      </w:r>
      <w:r w:rsidRPr="004D5D7C">
        <w:rPr>
          <w:rFonts w:ascii="HG丸ｺﾞｼｯｸM-PRO" w:eastAsia="HG丸ｺﾞｼｯｸM-PRO" w:hAnsi="HG丸ｺﾞｼｯｸM-PRO" w:hint="eastAsia"/>
          <w:sz w:val="23"/>
          <w:szCs w:val="23"/>
        </w:rPr>
        <w:t>府立知的障がい支援学校卒業後の職場定着率を上昇させるため、府における</w:t>
      </w:r>
      <w:r w:rsidR="002A1C1F">
        <w:rPr>
          <w:rFonts w:ascii="HG丸ｺﾞｼｯｸM-PRO" w:eastAsia="HG丸ｺﾞｼｯｸM-PRO" w:hAnsi="HG丸ｺﾞｼｯｸM-PRO" w:hint="eastAsia"/>
          <w:sz w:val="23"/>
          <w:szCs w:val="23"/>
        </w:rPr>
        <w:t>福祉、教育、労働の</w:t>
      </w:r>
      <w:r w:rsidRPr="004D5D7C">
        <w:rPr>
          <w:rFonts w:ascii="HG丸ｺﾞｼｯｸM-PRO" w:eastAsia="HG丸ｺﾞｼｯｸM-PRO" w:hAnsi="HG丸ｺﾞｼｯｸM-PRO" w:hint="eastAsia"/>
          <w:sz w:val="23"/>
          <w:szCs w:val="23"/>
        </w:rPr>
        <w:t>3部局連携のもと、各地域ブロックでの連携ネットワークづくりをすすめ、離職のリスクの低減や、再就職や就労移行支援等への流れをつくる必要がある。</w:t>
      </w:r>
    </w:p>
    <w:p w:rsidR="004F70B7" w:rsidRDefault="004F70B7" w:rsidP="00A80225">
      <w:pPr>
        <w:widowControl/>
        <w:jc w:val="left"/>
        <w:rPr>
          <w:rFonts w:ascii="HG丸ｺﾞｼｯｸM-PRO" w:eastAsia="HG丸ｺﾞｼｯｸM-PRO" w:hAnsi="HG丸ｺﾞｼｯｸM-PRO"/>
          <w:sz w:val="23"/>
          <w:szCs w:val="23"/>
        </w:rPr>
      </w:pPr>
    </w:p>
    <w:p w:rsidR="004F70B7" w:rsidRDefault="004F70B7" w:rsidP="00A80225">
      <w:pPr>
        <w:widowControl/>
        <w:jc w:val="left"/>
        <w:rPr>
          <w:rFonts w:ascii="HG丸ｺﾞｼｯｸM-PRO" w:eastAsia="HG丸ｺﾞｼｯｸM-PRO" w:hAnsi="HG丸ｺﾞｼｯｸM-PRO"/>
          <w:sz w:val="23"/>
          <w:szCs w:val="23"/>
        </w:rPr>
      </w:pPr>
    </w:p>
    <w:p w:rsidR="004B32F9" w:rsidRPr="00065A77" w:rsidRDefault="004B32F9" w:rsidP="00A80225">
      <w:pPr>
        <w:widowControl/>
        <w:jc w:val="left"/>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論点③：</w:t>
      </w:r>
      <w:r>
        <w:rPr>
          <w:rFonts w:ascii="HG丸ｺﾞｼｯｸM-PRO" w:eastAsia="HG丸ｺﾞｼｯｸM-PRO" w:hAnsi="HG丸ｺﾞｼｯｸM-PRO" w:hint="eastAsia"/>
          <w:b/>
          <w:sz w:val="24"/>
          <w:szCs w:val="24"/>
          <w:u w:val="single"/>
        </w:rPr>
        <w:t>工賃水準の向上（福祉的就労の活性化）</w:t>
      </w:r>
    </w:p>
    <w:p w:rsidR="004B32F9" w:rsidRDefault="004B32F9" w:rsidP="004B32F9">
      <w:pPr>
        <w:rPr>
          <w:rFonts w:ascii="HG丸ｺﾞｼｯｸM-PRO" w:eastAsia="HG丸ｺﾞｼｯｸM-PRO" w:hAnsi="HG丸ｺﾞｼｯｸM-PRO"/>
          <w:b/>
        </w:rPr>
      </w:pPr>
    </w:p>
    <w:p w:rsidR="004B32F9" w:rsidRPr="00065A77" w:rsidRDefault="004B32F9" w:rsidP="004B32F9">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　状】</w:t>
      </w:r>
    </w:p>
    <w:p w:rsidR="00DF46DA" w:rsidRDefault="004B32F9" w:rsidP="00DF46DA">
      <w:pPr>
        <w:rPr>
          <w:rFonts w:ascii="HG丸ｺﾞｼｯｸM-PRO" w:eastAsia="HG丸ｺﾞｼｯｸM-PRO" w:hAnsi="HG丸ｺﾞｼｯｸM-PRO"/>
          <w:color w:val="000000"/>
          <w:sz w:val="22"/>
        </w:rPr>
      </w:pPr>
      <w:r w:rsidRPr="007B02A2">
        <w:rPr>
          <w:rFonts w:ascii="HG丸ｺﾞｼｯｸM-PRO" w:eastAsia="HG丸ｺﾞｼｯｸM-PRO" w:hAnsi="HG丸ｺﾞｼｯｸM-PRO" w:hint="eastAsia"/>
          <w:color w:val="000000"/>
          <w:sz w:val="22"/>
        </w:rPr>
        <w:t xml:space="preserve">　障がい者が自立した生活を営むためには、一般就労のみならず、福祉的就労の充実が不可欠である。</w:t>
      </w:r>
    </w:p>
    <w:p w:rsidR="004B32F9" w:rsidRDefault="004B32F9" w:rsidP="00DF46DA">
      <w:pPr>
        <w:ind w:firstLineChars="100" w:firstLine="220"/>
        <w:rPr>
          <w:rFonts w:ascii="HG丸ｺﾞｼｯｸM-PRO" w:eastAsia="HG丸ｺﾞｼｯｸM-PRO" w:hAnsi="HG丸ｺﾞｼｯｸM-PRO"/>
          <w:color w:val="000000"/>
          <w:sz w:val="22"/>
        </w:rPr>
      </w:pPr>
      <w:r w:rsidRPr="007B02A2">
        <w:rPr>
          <w:rFonts w:ascii="HG丸ｺﾞｼｯｸM-PRO" w:eastAsia="HG丸ｺﾞｼｯｸM-PRO" w:hAnsi="HG丸ｺﾞｼｯｸM-PRO" w:hint="eastAsia"/>
          <w:color w:val="000000"/>
          <w:sz w:val="22"/>
        </w:rPr>
        <w:t>大阪府の工賃水準は</w:t>
      </w:r>
      <w:r>
        <w:rPr>
          <w:rFonts w:ascii="HG丸ｺﾞｼｯｸM-PRO" w:eastAsia="HG丸ｺﾞｼｯｸM-PRO" w:hAnsi="HG丸ｺﾞｼｯｸM-PRO" w:hint="eastAsia"/>
          <w:color w:val="000000"/>
          <w:sz w:val="22"/>
        </w:rPr>
        <w:t>、工賃倍増計画（H19年度～）以降、全国的にみても高い上昇率で向上はしているものの、未だ</w:t>
      </w:r>
      <w:r w:rsidRPr="007B02A2">
        <w:rPr>
          <w:rFonts w:ascii="HG丸ｺﾞｼｯｸM-PRO" w:eastAsia="HG丸ｺﾞｼｯｸM-PRO" w:hAnsi="HG丸ｺﾞｼｯｸM-PRO" w:hint="eastAsia"/>
          <w:color w:val="000000"/>
          <w:sz w:val="22"/>
        </w:rPr>
        <w:t>全国</w:t>
      </w:r>
      <w:r>
        <w:rPr>
          <w:rFonts w:ascii="HG丸ｺﾞｼｯｸM-PRO" w:eastAsia="HG丸ｺﾞｼｯｸM-PRO" w:hAnsi="HG丸ｺﾞｼｯｸM-PRO" w:hint="eastAsia"/>
          <w:color w:val="000000"/>
          <w:sz w:val="22"/>
        </w:rPr>
        <w:t>最低水準という大変厳しい状況</w:t>
      </w:r>
      <w:r w:rsidR="00DF46DA">
        <w:rPr>
          <w:rFonts w:ascii="HG丸ｺﾞｼｯｸM-PRO" w:eastAsia="HG丸ｺﾞｼｯｸM-PRO" w:hAnsi="HG丸ｺﾞｼｯｸM-PRO" w:hint="eastAsia"/>
          <w:color w:val="000000"/>
          <w:sz w:val="22"/>
        </w:rPr>
        <w:t>にある</w:t>
      </w:r>
      <w:r>
        <w:rPr>
          <w:rFonts w:ascii="HG丸ｺﾞｼｯｸM-PRO" w:eastAsia="HG丸ｺﾞｼｯｸM-PRO" w:hAnsi="HG丸ｺﾞｼｯｸM-PRO" w:hint="eastAsia"/>
          <w:color w:val="000000"/>
          <w:sz w:val="22"/>
        </w:rPr>
        <w:t>。</w:t>
      </w:r>
      <w:r w:rsidR="00DF46DA">
        <w:rPr>
          <w:rFonts w:ascii="HG丸ｺﾞｼｯｸM-PRO" w:eastAsia="HG丸ｺﾞｼｯｸM-PRO" w:hAnsi="HG丸ｺﾞｼｯｸM-PRO" w:hint="eastAsia"/>
          <w:color w:val="000000"/>
          <w:sz w:val="22"/>
        </w:rPr>
        <w:t>同程度の上昇率で</w:t>
      </w:r>
      <w:r>
        <w:rPr>
          <w:rFonts w:ascii="HG丸ｺﾞｼｯｸM-PRO" w:eastAsia="HG丸ｺﾞｼｯｸM-PRO" w:hAnsi="HG丸ｺﾞｼｯｸM-PRO" w:hint="eastAsia"/>
          <w:color w:val="000000"/>
          <w:sz w:val="22"/>
        </w:rPr>
        <w:t>推移した場合、数値目標</w:t>
      </w:r>
      <w:r w:rsidRPr="00383C26">
        <w:rPr>
          <w:rFonts w:ascii="HG丸ｺﾞｼｯｸM-PRO" w:eastAsia="HG丸ｺﾞｼｯｸM-PRO" w:hAnsi="HG丸ｺﾞｼｯｸM-PRO" w:hint="eastAsia"/>
          <w:color w:val="000000"/>
          <w:sz w:val="22"/>
        </w:rPr>
        <w:t>（H29年度平均</w:t>
      </w:r>
      <w:r w:rsidR="00DF46DA">
        <w:rPr>
          <w:rFonts w:ascii="HG丸ｺﾞｼｯｸM-PRO" w:eastAsia="HG丸ｺﾞｼｯｸM-PRO" w:hAnsi="HG丸ｺﾞｼｯｸM-PRO" w:hint="eastAsia"/>
          <w:color w:val="000000"/>
          <w:sz w:val="22"/>
        </w:rPr>
        <w:t>月額</w:t>
      </w:r>
      <w:r w:rsidRPr="00383C26">
        <w:rPr>
          <w:rFonts w:ascii="HG丸ｺﾞｼｯｸM-PRO" w:eastAsia="HG丸ｺﾞｼｯｸM-PRO" w:hAnsi="HG丸ｺﾞｼｯｸM-PRO" w:hint="eastAsia"/>
          <w:color w:val="000000"/>
          <w:sz w:val="22"/>
        </w:rPr>
        <w:t>工賃13,900円）</w:t>
      </w:r>
      <w:r w:rsidR="00DF46DA">
        <w:rPr>
          <w:rFonts w:ascii="HG丸ｺﾞｼｯｸM-PRO" w:eastAsia="HG丸ｺﾞｼｯｸM-PRO" w:hAnsi="HG丸ｺﾞｼｯｸM-PRO" w:hint="eastAsia"/>
          <w:color w:val="000000"/>
          <w:sz w:val="22"/>
        </w:rPr>
        <w:t>達成は極めて</w:t>
      </w:r>
      <w:r w:rsidR="00DF46DA">
        <w:rPr>
          <w:rFonts w:ascii="HG丸ｺﾞｼｯｸM-PRO" w:eastAsia="HG丸ｺﾞｼｯｸM-PRO" w:hAnsi="HG丸ｺﾞｼｯｸM-PRO" w:hint="eastAsia"/>
          <w:color w:val="000000"/>
          <w:sz w:val="22"/>
        </w:rPr>
        <w:lastRenderedPageBreak/>
        <w:t>ハードルが高いことが予測される。</w:t>
      </w:r>
    </w:p>
    <w:p w:rsidR="004B32F9" w:rsidRPr="00DF46DA" w:rsidRDefault="00DF46DA" w:rsidP="00DF46DA">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厳しい工賃水準が続く中、</w:t>
      </w:r>
      <w:r w:rsidR="004B32F9" w:rsidRPr="00666763">
        <w:rPr>
          <w:rFonts w:ascii="HG丸ｺﾞｼｯｸM-PRO" w:eastAsia="HG丸ｺﾞｼｯｸM-PRO" w:hAnsi="HG丸ｺﾞｼｯｸM-PRO" w:hint="eastAsia"/>
          <w:color w:val="000000"/>
          <w:sz w:val="22"/>
        </w:rPr>
        <w:t>経営ノウハウ及び技術支援等工賃向上に資する取組みを継</w:t>
      </w:r>
      <w:r w:rsidR="004B32F9" w:rsidRPr="00DF46DA">
        <w:rPr>
          <w:rFonts w:ascii="HG丸ｺﾞｼｯｸM-PRO" w:eastAsia="HG丸ｺﾞｼｯｸM-PRO" w:hAnsi="HG丸ｺﾞｼｯｸM-PRO" w:hint="eastAsia"/>
          <w:color w:val="000000"/>
          <w:sz w:val="22"/>
        </w:rPr>
        <w:t>続</w:t>
      </w:r>
      <w:r w:rsidRPr="00DF46DA">
        <w:rPr>
          <w:rFonts w:ascii="HG丸ｺﾞｼｯｸM-PRO" w:eastAsia="HG丸ｺﾞｼｯｸM-PRO" w:hAnsi="HG丸ｺﾞｼｯｸM-PRO" w:hint="eastAsia"/>
          <w:color w:val="000000"/>
          <w:sz w:val="22"/>
        </w:rPr>
        <w:t>する</w:t>
      </w:r>
      <w:r w:rsidR="004B32F9" w:rsidRPr="00DF46DA">
        <w:rPr>
          <w:rFonts w:ascii="HG丸ｺﾞｼｯｸM-PRO" w:eastAsia="HG丸ｺﾞｼｯｸM-PRO" w:hAnsi="HG丸ｺﾞｼｯｸM-PRO" w:hint="eastAsia"/>
          <w:color w:val="000000"/>
          <w:sz w:val="22"/>
        </w:rPr>
        <w:t>必要</w:t>
      </w:r>
      <w:r w:rsidRPr="00DF46DA">
        <w:rPr>
          <w:rFonts w:ascii="HG丸ｺﾞｼｯｸM-PRO" w:eastAsia="HG丸ｺﾞｼｯｸM-PRO" w:hAnsi="HG丸ｺﾞｼｯｸM-PRO" w:hint="eastAsia"/>
          <w:color w:val="000000"/>
          <w:sz w:val="22"/>
        </w:rPr>
        <w:t>性は高い</w:t>
      </w:r>
      <w:r w:rsidR="004B32F9" w:rsidRPr="00DF46DA">
        <w:rPr>
          <w:rFonts w:ascii="HG丸ｺﾞｼｯｸM-PRO" w:eastAsia="HG丸ｺﾞｼｯｸM-PRO" w:hAnsi="HG丸ｺﾞｼｯｸM-PRO" w:hint="eastAsia"/>
          <w:color w:val="000000"/>
          <w:sz w:val="22"/>
        </w:rPr>
        <w:t>が、国の工賃向上計画支援事業はH29年度で終了の見込</w:t>
      </w:r>
      <w:r w:rsidRPr="00DF46DA">
        <w:rPr>
          <w:rFonts w:ascii="HG丸ｺﾞｼｯｸM-PRO" w:eastAsia="HG丸ｺﾞｼｯｸM-PRO" w:hAnsi="HG丸ｺﾞｼｯｸM-PRO" w:hint="eastAsia"/>
          <w:color w:val="000000"/>
          <w:sz w:val="22"/>
        </w:rPr>
        <w:t>となっている。</w:t>
      </w:r>
    </w:p>
    <w:p w:rsidR="004B32F9" w:rsidRPr="00DF46DA" w:rsidRDefault="00DF46DA" w:rsidP="00DF46DA">
      <w:pPr>
        <w:ind w:firstLineChars="100" w:firstLine="220"/>
        <w:rPr>
          <w:rFonts w:ascii="HG丸ｺﾞｼｯｸM-PRO" w:eastAsia="HG丸ｺﾞｼｯｸM-PRO" w:hAnsi="HG丸ｺﾞｼｯｸM-PRO"/>
          <w:color w:val="000000"/>
          <w:sz w:val="22"/>
        </w:rPr>
      </w:pPr>
      <w:r w:rsidRPr="00DF46DA">
        <w:rPr>
          <w:rFonts w:ascii="HG丸ｺﾞｼｯｸM-PRO" w:eastAsia="HG丸ｺﾞｼｯｸM-PRO" w:hAnsi="HG丸ｺﾞｼｯｸM-PRO" w:hint="eastAsia"/>
          <w:color w:val="000000"/>
          <w:sz w:val="22"/>
        </w:rPr>
        <w:t>また、優先調達推進法にもとづく官公需の促進についても、順調に増加しているものの、市町村別の調達実績にはばらつきがある。</w:t>
      </w:r>
    </w:p>
    <w:tbl>
      <w:tblPr>
        <w:tblStyle w:val="a7"/>
        <w:tblW w:w="8897" w:type="dxa"/>
        <w:tblLook w:val="04A0" w:firstRow="1" w:lastRow="0" w:firstColumn="1" w:lastColumn="0" w:noHBand="0" w:noVBand="1"/>
      </w:tblPr>
      <w:tblGrid>
        <w:gridCol w:w="1384"/>
        <w:gridCol w:w="1479"/>
        <w:gridCol w:w="1480"/>
        <w:gridCol w:w="1479"/>
        <w:gridCol w:w="1480"/>
        <w:gridCol w:w="1595"/>
      </w:tblGrid>
      <w:tr w:rsidR="004B32F9" w:rsidRPr="003460BE" w:rsidTr="00EB06A1">
        <w:tc>
          <w:tcPr>
            <w:tcW w:w="1384" w:type="dxa"/>
            <w:vAlign w:val="center"/>
          </w:tcPr>
          <w:p w:rsidR="004B32F9" w:rsidRPr="003460BE" w:rsidRDefault="004B32F9" w:rsidP="00EB06A1">
            <w:pPr>
              <w:jc w:val="center"/>
              <w:rPr>
                <w:rFonts w:ascii="HG丸ｺﾞｼｯｸM-PRO" w:eastAsia="HG丸ｺﾞｼｯｸM-PRO" w:hAnsi="HG丸ｺﾞｼｯｸM-PRO"/>
                <w:color w:val="000000"/>
              </w:rPr>
            </w:pPr>
          </w:p>
        </w:tc>
        <w:tc>
          <w:tcPr>
            <w:tcW w:w="1479"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H18</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80"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H25</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79"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H26</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80" w:type="dxa"/>
            <w:vAlign w:val="center"/>
          </w:tcPr>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工賃</w:t>
            </w:r>
            <w:r w:rsidRPr="003460BE">
              <w:rPr>
                <w:rFonts w:ascii="HG丸ｺﾞｼｯｸM-PRO" w:eastAsia="HG丸ｺﾞｼｯｸM-PRO" w:hAnsi="HG丸ｺﾞｼｯｸM-PRO" w:hint="eastAsia"/>
                <w:color w:val="000000"/>
              </w:rPr>
              <w:t>上昇率</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sz w:val="16"/>
              </w:rPr>
              <w:t>（H18→H26）</w:t>
            </w:r>
          </w:p>
        </w:tc>
        <w:tc>
          <w:tcPr>
            <w:tcW w:w="1595" w:type="dxa"/>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備</w:t>
            </w:r>
            <w:r>
              <w:rPr>
                <w:rFonts w:ascii="HG丸ｺﾞｼｯｸM-PRO" w:eastAsia="HG丸ｺﾞｼｯｸM-PRO" w:hAnsi="HG丸ｺﾞｼｯｸM-PRO" w:hint="eastAsia"/>
                <w:color w:val="000000"/>
              </w:rPr>
              <w:t xml:space="preserve">　</w:t>
            </w:r>
            <w:r w:rsidRPr="003460BE">
              <w:rPr>
                <w:rFonts w:ascii="HG丸ｺﾞｼｯｸM-PRO" w:eastAsia="HG丸ｺﾞｼｯｸM-PRO" w:hAnsi="HG丸ｺﾞｼｯｸM-PRO" w:hint="eastAsia"/>
                <w:color w:val="000000"/>
              </w:rPr>
              <w:t>考</w:t>
            </w:r>
          </w:p>
        </w:tc>
      </w:tr>
      <w:tr w:rsidR="004B32F9" w:rsidRPr="003460BE" w:rsidTr="00EB06A1">
        <w:trPr>
          <w:trHeight w:val="720"/>
        </w:trPr>
        <w:tc>
          <w:tcPr>
            <w:tcW w:w="1384" w:type="dxa"/>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福井県</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（第1位）</w:t>
            </w:r>
          </w:p>
        </w:tc>
        <w:tc>
          <w:tcPr>
            <w:tcW w:w="1479" w:type="dxa"/>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15,493</w:t>
            </w:r>
            <w:r w:rsidRPr="003460BE">
              <w:rPr>
                <w:rFonts w:ascii="HG丸ｺﾞｼｯｸM-PRO" w:eastAsia="HG丸ｺﾞｼｯｸM-PRO" w:hAnsi="HG丸ｺﾞｼｯｸM-PRO" w:hint="eastAsia"/>
                <w:color w:val="000000"/>
              </w:rPr>
              <w:t>円</w:t>
            </w:r>
          </w:p>
        </w:tc>
        <w:tc>
          <w:tcPr>
            <w:tcW w:w="1480" w:type="dxa"/>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19,733</w:t>
            </w:r>
            <w:r>
              <w:rPr>
                <w:rFonts w:ascii="HG丸ｺﾞｼｯｸM-PRO" w:eastAsia="HG丸ｺﾞｼｯｸM-PRO" w:hAnsi="HG丸ｺﾞｼｯｸM-PRO" w:hint="eastAsia"/>
              </w:rPr>
              <w:t>円</w:t>
            </w:r>
          </w:p>
        </w:tc>
        <w:tc>
          <w:tcPr>
            <w:tcW w:w="1479" w:type="dxa"/>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20,501</w:t>
            </w:r>
            <w:r>
              <w:rPr>
                <w:rFonts w:ascii="HG丸ｺﾞｼｯｸM-PRO" w:eastAsia="HG丸ｺﾞｼｯｸM-PRO" w:hAnsi="HG丸ｺﾞｼｯｸM-PRO" w:hint="eastAsia"/>
              </w:rPr>
              <w:t>円</w:t>
            </w:r>
          </w:p>
        </w:tc>
        <w:tc>
          <w:tcPr>
            <w:tcW w:w="1480" w:type="dxa"/>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132.3％</w:t>
            </w:r>
          </w:p>
        </w:tc>
        <w:tc>
          <w:tcPr>
            <w:tcW w:w="1595" w:type="dxa"/>
            <w:vAlign w:val="center"/>
          </w:tcPr>
          <w:p w:rsidR="004B32F9" w:rsidRPr="003460BE" w:rsidRDefault="004B32F9" w:rsidP="00EB06A1">
            <w:pPr>
              <w:rPr>
                <w:rFonts w:ascii="HG丸ｺﾞｼｯｸM-PRO" w:eastAsia="HG丸ｺﾞｼｯｸM-PRO" w:hAnsi="HG丸ｺﾞｼｯｸM-PRO"/>
                <w:color w:val="000000"/>
                <w:sz w:val="20"/>
              </w:rPr>
            </w:pPr>
            <w:r>
              <w:rPr>
                <w:rFonts w:ascii="HG丸ｺﾞｼｯｸM-PRO" w:eastAsia="HG丸ｺﾞｼｯｸM-PRO" w:hAnsi="HG丸ｺﾞｼｯｸM-PRO" w:hint="eastAsia"/>
                <w:color w:val="000000"/>
                <w:sz w:val="20"/>
              </w:rPr>
              <w:t>H18は、全国第3位</w:t>
            </w:r>
          </w:p>
        </w:tc>
      </w:tr>
      <w:tr w:rsidR="004B32F9" w:rsidRPr="003460BE" w:rsidTr="00EB06A1">
        <w:trPr>
          <w:trHeight w:val="720"/>
        </w:trPr>
        <w:tc>
          <w:tcPr>
            <w:tcW w:w="1384" w:type="dxa"/>
            <w:tcBorders>
              <w:bottom w:val="single" w:sz="12" w:space="0" w:color="auto"/>
            </w:tcBorders>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茨城県</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（第46位）</w:t>
            </w:r>
          </w:p>
        </w:tc>
        <w:tc>
          <w:tcPr>
            <w:tcW w:w="1479"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9,241</w:t>
            </w:r>
            <w:r>
              <w:rPr>
                <w:rFonts w:ascii="HG丸ｺﾞｼｯｸM-PRO" w:eastAsia="HG丸ｺﾞｼｯｸM-PRO" w:hAnsi="HG丸ｺﾞｼｯｸM-PRO" w:hint="eastAsia"/>
                <w:color w:val="000000"/>
              </w:rPr>
              <w:t>円</w:t>
            </w:r>
          </w:p>
        </w:tc>
        <w:tc>
          <w:tcPr>
            <w:tcW w:w="1480"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11,353</w:t>
            </w:r>
            <w:r>
              <w:rPr>
                <w:rFonts w:ascii="HG丸ｺﾞｼｯｸM-PRO" w:eastAsia="HG丸ｺﾞｼｯｸM-PRO" w:hAnsi="HG丸ｺﾞｼｯｸM-PRO" w:hint="eastAsia"/>
              </w:rPr>
              <w:t>円</w:t>
            </w:r>
          </w:p>
        </w:tc>
        <w:tc>
          <w:tcPr>
            <w:tcW w:w="1479"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11,465</w:t>
            </w:r>
            <w:r>
              <w:rPr>
                <w:rFonts w:ascii="HG丸ｺﾞｼｯｸM-PRO" w:eastAsia="HG丸ｺﾞｼｯｸM-PRO" w:hAnsi="HG丸ｺﾞｼｯｸM-PRO" w:hint="eastAsia"/>
              </w:rPr>
              <w:t>円</w:t>
            </w:r>
          </w:p>
        </w:tc>
        <w:tc>
          <w:tcPr>
            <w:tcW w:w="1480"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124.1％</w:t>
            </w:r>
          </w:p>
        </w:tc>
        <w:tc>
          <w:tcPr>
            <w:tcW w:w="1595" w:type="dxa"/>
            <w:tcBorders>
              <w:bottom w:val="single" w:sz="12" w:space="0" w:color="auto"/>
            </w:tcBorders>
            <w:vAlign w:val="center"/>
          </w:tcPr>
          <w:p w:rsidR="004B32F9" w:rsidRPr="003460BE" w:rsidRDefault="004B32F9" w:rsidP="00EB06A1">
            <w:pPr>
              <w:rPr>
                <w:rFonts w:ascii="HG丸ｺﾞｼｯｸM-PRO" w:eastAsia="HG丸ｺﾞｼｯｸM-PRO" w:hAnsi="HG丸ｺﾞｼｯｸM-PRO"/>
                <w:color w:val="000000"/>
                <w:sz w:val="20"/>
              </w:rPr>
            </w:pPr>
          </w:p>
        </w:tc>
      </w:tr>
      <w:tr w:rsidR="004B32F9" w:rsidRPr="003460BE" w:rsidTr="00EB06A1">
        <w:trPr>
          <w:trHeight w:val="720"/>
        </w:trPr>
        <w:tc>
          <w:tcPr>
            <w:tcW w:w="1384" w:type="dxa"/>
            <w:tcBorders>
              <w:top w:val="single" w:sz="12" w:space="0" w:color="auto"/>
              <w:left w:val="single" w:sz="12" w:space="0" w:color="auto"/>
              <w:bottom w:val="single" w:sz="12" w:space="0" w:color="auto"/>
            </w:tcBorders>
            <w:vAlign w:val="center"/>
          </w:tcPr>
          <w:p w:rsidR="004B32F9" w:rsidRPr="003460BE" w:rsidRDefault="004B32F9" w:rsidP="00EB06A1">
            <w:pPr>
              <w:jc w:val="center"/>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大阪府</w:t>
            </w:r>
          </w:p>
          <w:p w:rsidR="004B32F9" w:rsidRPr="003460BE" w:rsidRDefault="004B32F9" w:rsidP="00EB06A1">
            <w:pPr>
              <w:jc w:val="center"/>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（第47位）</w:t>
            </w:r>
          </w:p>
        </w:tc>
        <w:tc>
          <w:tcPr>
            <w:tcW w:w="1479"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b/>
                <w:color w:val="000000"/>
              </w:rPr>
            </w:pPr>
            <w:r w:rsidRPr="003460BE">
              <w:rPr>
                <w:rFonts w:ascii="HG丸ｺﾞｼｯｸM-PRO" w:eastAsia="HG丸ｺﾞｼｯｸM-PRO" w:hAnsi="HG丸ｺﾞｼｯｸM-PRO"/>
                <w:b/>
                <w:color w:val="000000"/>
              </w:rPr>
              <w:t>7,990</w:t>
            </w:r>
            <w:r w:rsidRPr="003460BE">
              <w:rPr>
                <w:rFonts w:ascii="HG丸ｺﾞｼｯｸM-PRO" w:eastAsia="HG丸ｺﾞｼｯｸM-PRO" w:hAnsi="HG丸ｺﾞｼｯｸM-PRO" w:hint="eastAsia"/>
                <w:b/>
                <w:color w:val="000000"/>
              </w:rPr>
              <w:t>円</w:t>
            </w:r>
          </w:p>
        </w:tc>
        <w:tc>
          <w:tcPr>
            <w:tcW w:w="1480"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b/>
              </w:rPr>
            </w:pPr>
            <w:r w:rsidRPr="003460BE">
              <w:rPr>
                <w:rFonts w:ascii="HG丸ｺﾞｼｯｸM-PRO" w:eastAsia="HG丸ｺﾞｼｯｸM-PRO" w:hAnsi="HG丸ｺﾞｼｯｸM-PRO" w:hint="eastAsia"/>
                <w:b/>
              </w:rPr>
              <w:t>10,345円</w:t>
            </w:r>
          </w:p>
        </w:tc>
        <w:tc>
          <w:tcPr>
            <w:tcW w:w="1479"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b/>
              </w:rPr>
            </w:pPr>
            <w:r w:rsidRPr="003460BE">
              <w:rPr>
                <w:rFonts w:ascii="HG丸ｺﾞｼｯｸM-PRO" w:eastAsia="HG丸ｺﾞｼｯｸM-PRO" w:hAnsi="HG丸ｺﾞｼｯｸM-PRO" w:hint="eastAsia"/>
                <w:b/>
              </w:rPr>
              <w:t>10,763円</w:t>
            </w:r>
          </w:p>
        </w:tc>
        <w:tc>
          <w:tcPr>
            <w:tcW w:w="1480"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134.7％</w:t>
            </w:r>
          </w:p>
        </w:tc>
        <w:tc>
          <w:tcPr>
            <w:tcW w:w="1595" w:type="dxa"/>
            <w:tcBorders>
              <w:top w:val="single" w:sz="12" w:space="0" w:color="auto"/>
              <w:bottom w:val="single" w:sz="12" w:space="0" w:color="auto"/>
              <w:right w:val="single" w:sz="12" w:space="0" w:color="auto"/>
            </w:tcBorders>
            <w:vAlign w:val="center"/>
          </w:tcPr>
          <w:p w:rsidR="004B32F9" w:rsidRPr="003460BE" w:rsidRDefault="004B32F9" w:rsidP="00EB06A1">
            <w:pPr>
              <w:rPr>
                <w:rFonts w:ascii="HG丸ｺﾞｼｯｸM-PRO" w:eastAsia="HG丸ｺﾞｼｯｸM-PRO" w:hAnsi="HG丸ｺﾞｼｯｸM-PRO"/>
                <w:b/>
                <w:color w:val="000000"/>
                <w:sz w:val="20"/>
              </w:rPr>
            </w:pPr>
          </w:p>
        </w:tc>
      </w:tr>
      <w:tr w:rsidR="004B32F9" w:rsidRPr="003460BE" w:rsidTr="00EB06A1">
        <w:trPr>
          <w:trHeight w:val="720"/>
        </w:trPr>
        <w:tc>
          <w:tcPr>
            <w:tcW w:w="1384" w:type="dxa"/>
            <w:tcBorders>
              <w:top w:val="single" w:sz="12" w:space="0" w:color="auto"/>
            </w:tcBorders>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全国平均</w:t>
            </w:r>
          </w:p>
        </w:tc>
        <w:tc>
          <w:tcPr>
            <w:tcW w:w="1479"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12,222</w:t>
            </w:r>
            <w:r>
              <w:rPr>
                <w:rFonts w:ascii="HG丸ｺﾞｼｯｸM-PRO" w:eastAsia="HG丸ｺﾞｼｯｸM-PRO" w:hAnsi="HG丸ｺﾞｼｯｸM-PRO" w:hint="eastAsia"/>
                <w:color w:val="000000"/>
              </w:rPr>
              <w:t>円</w:t>
            </w:r>
          </w:p>
        </w:tc>
        <w:tc>
          <w:tcPr>
            <w:tcW w:w="1480"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14,437</w:t>
            </w:r>
            <w:r>
              <w:rPr>
                <w:rFonts w:ascii="HG丸ｺﾞｼｯｸM-PRO" w:eastAsia="HG丸ｺﾞｼｯｸM-PRO" w:hAnsi="HG丸ｺﾞｼｯｸM-PRO" w:hint="eastAsia"/>
              </w:rPr>
              <w:t>円</w:t>
            </w:r>
          </w:p>
        </w:tc>
        <w:tc>
          <w:tcPr>
            <w:tcW w:w="1479"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14,838</w:t>
            </w:r>
            <w:r>
              <w:rPr>
                <w:rFonts w:ascii="HG丸ｺﾞｼｯｸM-PRO" w:eastAsia="HG丸ｺﾞｼｯｸM-PRO" w:hAnsi="HG丸ｺﾞｼｯｸM-PRO" w:hint="eastAsia"/>
              </w:rPr>
              <w:t>円</w:t>
            </w:r>
          </w:p>
        </w:tc>
        <w:tc>
          <w:tcPr>
            <w:tcW w:w="1480"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121.4％</w:t>
            </w:r>
          </w:p>
        </w:tc>
        <w:tc>
          <w:tcPr>
            <w:tcW w:w="1595" w:type="dxa"/>
            <w:tcBorders>
              <w:top w:val="single" w:sz="12" w:space="0" w:color="auto"/>
            </w:tcBorders>
            <w:vAlign w:val="center"/>
          </w:tcPr>
          <w:p w:rsidR="004B32F9" w:rsidRPr="003460BE" w:rsidRDefault="004B32F9" w:rsidP="00EB06A1">
            <w:pPr>
              <w:rPr>
                <w:rFonts w:ascii="HG丸ｺﾞｼｯｸM-PRO" w:eastAsia="HG丸ｺﾞｼｯｸM-PRO" w:hAnsi="HG丸ｺﾞｼｯｸM-PRO"/>
                <w:color w:val="000000"/>
                <w:sz w:val="20"/>
              </w:rPr>
            </w:pPr>
          </w:p>
        </w:tc>
      </w:tr>
    </w:tbl>
    <w:p w:rsidR="004F70B7" w:rsidRDefault="004F70B7" w:rsidP="004B32F9">
      <w:pPr>
        <w:rPr>
          <w:rFonts w:ascii="HG丸ｺﾞｼｯｸM-PRO" w:eastAsia="HG丸ｺﾞｼｯｸM-PRO" w:hAnsi="HG丸ｺﾞｼｯｸM-PRO"/>
          <w:b/>
          <w:sz w:val="22"/>
        </w:rPr>
      </w:pPr>
    </w:p>
    <w:p w:rsidR="004B32F9" w:rsidRDefault="004B32F9" w:rsidP="004B32F9">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4B32F9" w:rsidRPr="00383C26" w:rsidRDefault="004B32F9" w:rsidP="004B32F9">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工賃水準の数値目標について、まずは根本に立ちかえり、全国平均と比較して低い工賃水準の要因を改</w:t>
      </w:r>
      <w:r>
        <w:rPr>
          <w:rFonts w:ascii="HG丸ｺﾞｼｯｸM-PRO" w:eastAsia="HG丸ｺﾞｼｯｸM-PRO" w:hAnsi="HG丸ｺﾞｼｯｸM-PRO" w:hint="eastAsia"/>
          <w:color w:val="000000"/>
          <w:sz w:val="22"/>
        </w:rPr>
        <w:t>めて分析することが必要</w:t>
      </w:r>
      <w:r w:rsidR="00DF46DA">
        <w:rPr>
          <w:rFonts w:ascii="HG丸ｺﾞｼｯｸM-PRO" w:eastAsia="HG丸ｺﾞｼｯｸM-PRO" w:hAnsi="HG丸ｺﾞｼｯｸM-PRO" w:hint="eastAsia"/>
          <w:color w:val="000000"/>
          <w:sz w:val="22"/>
        </w:rPr>
        <w:t>である</w:t>
      </w:r>
      <w:r>
        <w:rPr>
          <w:rFonts w:ascii="HG丸ｺﾞｼｯｸM-PRO" w:eastAsia="HG丸ｺﾞｼｯｸM-PRO" w:hAnsi="HG丸ｺﾞｼｯｸM-PRO" w:hint="eastAsia"/>
          <w:color w:val="000000"/>
          <w:sz w:val="22"/>
        </w:rPr>
        <w:t>。その上で、現在の数値目標が、真に関係者</w:t>
      </w:r>
      <w:r w:rsidRPr="00383C26">
        <w:rPr>
          <w:rFonts w:ascii="HG丸ｺﾞｼｯｸM-PRO" w:eastAsia="HG丸ｺﾞｼｯｸM-PRO" w:hAnsi="HG丸ｺﾞｼｯｸM-PRO" w:hint="eastAsia"/>
          <w:color w:val="000000"/>
          <w:sz w:val="22"/>
        </w:rPr>
        <w:t>のモチベーションの向上につながる数値基準といえるのか</w:t>
      </w:r>
      <w:r w:rsidR="00DF46DA">
        <w:rPr>
          <w:rFonts w:ascii="HG丸ｺﾞｼｯｸM-PRO" w:eastAsia="HG丸ｺﾞｼｯｸM-PRO" w:hAnsi="HG丸ｺﾞｼｯｸM-PRO" w:hint="eastAsia"/>
          <w:color w:val="000000"/>
          <w:sz w:val="22"/>
        </w:rPr>
        <w:t>といった視点も含めた検証が求められる</w:t>
      </w:r>
      <w:r w:rsidRPr="00383C26">
        <w:rPr>
          <w:rFonts w:ascii="HG丸ｺﾞｼｯｸM-PRO" w:eastAsia="HG丸ｺﾞｼｯｸM-PRO" w:hAnsi="HG丸ｺﾞｼｯｸM-PRO" w:hint="eastAsia"/>
          <w:color w:val="000000"/>
          <w:sz w:val="22"/>
        </w:rPr>
        <w:t>。</w:t>
      </w:r>
    </w:p>
    <w:p w:rsidR="004B32F9" w:rsidRPr="00383C26" w:rsidRDefault="004B32F9" w:rsidP="00655171">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今後</w:t>
      </w:r>
      <w:r w:rsidR="00655171">
        <w:rPr>
          <w:rFonts w:ascii="HG丸ｺﾞｼｯｸM-PRO" w:eastAsia="HG丸ｺﾞｼｯｸM-PRO" w:hAnsi="HG丸ｺﾞｼｯｸM-PRO" w:hint="eastAsia"/>
          <w:color w:val="000000"/>
          <w:sz w:val="22"/>
        </w:rPr>
        <w:t>と</w:t>
      </w:r>
      <w:r w:rsidRPr="00383C26">
        <w:rPr>
          <w:rFonts w:ascii="HG丸ｺﾞｼｯｸM-PRO" w:eastAsia="HG丸ｺﾞｼｯｸM-PRO" w:hAnsi="HG丸ｺﾞｼｯｸM-PRO" w:hint="eastAsia"/>
          <w:color w:val="000000"/>
          <w:sz w:val="22"/>
        </w:rPr>
        <w:t>も、工賃向上に資する取組みの推進に十分な財政措置を講じるよう国に働きかけるとともに、</w:t>
      </w:r>
      <w:r w:rsidR="002A1C1F">
        <w:rPr>
          <w:rFonts w:ascii="HG丸ｺﾞｼｯｸM-PRO" w:eastAsia="HG丸ｺﾞｼｯｸM-PRO" w:hAnsi="HG丸ｺﾞｼｯｸM-PRO" w:hint="eastAsia"/>
          <w:color w:val="000000"/>
          <w:sz w:val="22"/>
        </w:rPr>
        <w:t>国の工賃向上計画支援</w:t>
      </w:r>
      <w:r w:rsidRPr="00383C26">
        <w:rPr>
          <w:rFonts w:ascii="HG丸ｺﾞｼｯｸM-PRO" w:eastAsia="HG丸ｺﾞｼｯｸM-PRO" w:hAnsi="HG丸ｺﾞｼｯｸM-PRO" w:hint="eastAsia"/>
          <w:color w:val="000000"/>
          <w:sz w:val="22"/>
        </w:rPr>
        <w:t>事業終了に備えて、今後の</w:t>
      </w:r>
      <w:r w:rsidR="00655171">
        <w:rPr>
          <w:rFonts w:ascii="HG丸ｺﾞｼｯｸM-PRO" w:eastAsia="HG丸ｺﾞｼｯｸM-PRO" w:hAnsi="HG丸ｺﾞｼｯｸM-PRO" w:hint="eastAsia"/>
          <w:color w:val="000000"/>
          <w:sz w:val="22"/>
        </w:rPr>
        <w:t>取組みのあり</w:t>
      </w:r>
      <w:r w:rsidRPr="00383C26">
        <w:rPr>
          <w:rFonts w:ascii="HG丸ｺﾞｼｯｸM-PRO" w:eastAsia="HG丸ｺﾞｼｯｸM-PRO" w:hAnsi="HG丸ｺﾞｼｯｸM-PRO" w:hint="eastAsia"/>
          <w:color w:val="000000"/>
          <w:sz w:val="22"/>
        </w:rPr>
        <w:t>方</w:t>
      </w:r>
      <w:r w:rsidR="00655171">
        <w:rPr>
          <w:rFonts w:ascii="HG丸ｺﾞｼｯｸM-PRO" w:eastAsia="HG丸ｺﾞｼｯｸM-PRO" w:hAnsi="HG丸ｺﾞｼｯｸM-PRO" w:hint="eastAsia"/>
          <w:color w:val="000000"/>
          <w:sz w:val="22"/>
        </w:rPr>
        <w:t>を検討する必要がある</w:t>
      </w: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その際、</w:t>
      </w:r>
      <w:r w:rsidRPr="00383C26">
        <w:rPr>
          <w:rFonts w:ascii="HG丸ｺﾞｼｯｸM-PRO" w:eastAsia="HG丸ｺﾞｼｯｸM-PRO" w:hAnsi="HG丸ｺﾞｼｯｸM-PRO" w:hint="eastAsia"/>
          <w:color w:val="000000"/>
          <w:sz w:val="22"/>
        </w:rPr>
        <w:t>小規模施設の多い地域特性に鑑み、工賃水準を維持・向上する上で重要性の高い共同受注システム</w:t>
      </w:r>
      <w:r w:rsidR="002E213D">
        <w:rPr>
          <w:rFonts w:ascii="HG丸ｺﾞｼｯｸM-PRO" w:eastAsia="HG丸ｺﾞｼｯｸM-PRO" w:hAnsi="HG丸ｺﾞｼｯｸM-PRO" w:hint="eastAsia"/>
          <w:color w:val="000000"/>
          <w:sz w:val="22"/>
        </w:rPr>
        <w:t>を</w:t>
      </w:r>
      <w:r w:rsidR="00655171">
        <w:rPr>
          <w:rFonts w:ascii="HG丸ｺﾞｼｯｸM-PRO" w:eastAsia="HG丸ｺﾞｼｯｸM-PRO" w:hAnsi="HG丸ｺﾞｼｯｸM-PRO" w:hint="eastAsia"/>
          <w:color w:val="000000"/>
          <w:sz w:val="22"/>
        </w:rPr>
        <w:t>、今後とも機能</w:t>
      </w:r>
      <w:r w:rsidR="002E213D">
        <w:rPr>
          <w:rFonts w:ascii="HG丸ｺﾞｼｯｸM-PRO" w:eastAsia="HG丸ｺﾞｼｯｸM-PRO" w:hAnsi="HG丸ｺﾞｼｯｸM-PRO" w:hint="eastAsia"/>
          <w:color w:val="000000"/>
          <w:sz w:val="22"/>
        </w:rPr>
        <w:t>させていくことが</w:t>
      </w:r>
      <w:r w:rsidR="00655171">
        <w:rPr>
          <w:rFonts w:ascii="HG丸ｺﾞｼｯｸM-PRO" w:eastAsia="HG丸ｺﾞｼｯｸM-PRO" w:hAnsi="HG丸ｺﾞｼｯｸM-PRO" w:hint="eastAsia"/>
          <w:color w:val="000000"/>
          <w:sz w:val="22"/>
        </w:rPr>
        <w:t>必要である</w:t>
      </w:r>
      <w:r w:rsidRPr="00383C26">
        <w:rPr>
          <w:rFonts w:ascii="HG丸ｺﾞｼｯｸM-PRO" w:eastAsia="HG丸ｺﾞｼｯｸM-PRO" w:hAnsi="HG丸ｺﾞｼｯｸM-PRO" w:hint="eastAsia"/>
          <w:color w:val="000000"/>
          <w:sz w:val="22"/>
        </w:rPr>
        <w:t>。</w:t>
      </w:r>
    </w:p>
    <w:p w:rsidR="004B32F9" w:rsidRPr="00383C26" w:rsidRDefault="004B32F9" w:rsidP="004B32F9">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官公需の促進について、市町村のより一層の取組みを促すことが必要</w:t>
      </w:r>
      <w:r w:rsidR="00655171">
        <w:rPr>
          <w:rFonts w:ascii="HG丸ｺﾞｼｯｸM-PRO" w:eastAsia="HG丸ｺﾞｼｯｸM-PRO" w:hAnsi="HG丸ｺﾞｼｯｸM-PRO" w:hint="eastAsia"/>
          <w:color w:val="000000"/>
          <w:sz w:val="22"/>
        </w:rPr>
        <w:t>である</w:t>
      </w:r>
      <w:r w:rsidRPr="00383C26">
        <w:rPr>
          <w:rFonts w:ascii="HG丸ｺﾞｼｯｸM-PRO" w:eastAsia="HG丸ｺﾞｼｯｸM-PRO" w:hAnsi="HG丸ｺﾞｼｯｸM-PRO" w:hint="eastAsia"/>
          <w:color w:val="000000"/>
          <w:sz w:val="22"/>
        </w:rPr>
        <w:t>。</w:t>
      </w:r>
    </w:p>
    <w:p w:rsidR="00065A77" w:rsidRPr="004B32F9" w:rsidRDefault="004B32F9" w:rsidP="004B32F9">
      <w:pPr>
        <w:ind w:left="220" w:hangingChars="100" w:hanging="220"/>
        <w:rPr>
          <w:rFonts w:ascii="HG丸ｺﾞｼｯｸM-PRO" w:eastAsia="HG丸ｺﾞｼｯｸM-PRO" w:hAnsi="HG丸ｺﾞｼｯｸM-PRO"/>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官公需</w:t>
      </w:r>
      <w:r>
        <w:rPr>
          <w:rFonts w:ascii="HG丸ｺﾞｼｯｸM-PRO" w:eastAsia="HG丸ｺﾞｼｯｸM-PRO" w:hAnsi="HG丸ｺﾞｼｯｸM-PRO" w:hint="eastAsia"/>
          <w:color w:val="000000"/>
          <w:sz w:val="22"/>
        </w:rPr>
        <w:t>に</w:t>
      </w:r>
      <w:r w:rsidRPr="00383C26">
        <w:rPr>
          <w:rFonts w:ascii="HG丸ｺﾞｼｯｸM-PRO" w:eastAsia="HG丸ｺﾞｼｯｸM-PRO" w:hAnsi="HG丸ｺﾞｼｯｸM-PRO" w:hint="eastAsia"/>
          <w:color w:val="000000"/>
          <w:sz w:val="22"/>
        </w:rPr>
        <w:t>おいても共同受注システムの果たす役割は大きく（府調達実績においては、共同受注窓口を通じた調達が全体の93％）、優先調達の推進を図る上でも、共同受注システムの</w:t>
      </w:r>
      <w:r w:rsidRPr="00383C26">
        <w:rPr>
          <w:rFonts w:ascii="HG丸ｺﾞｼｯｸM-PRO" w:eastAsia="HG丸ｺﾞｼｯｸM-PRO" w:hAnsi="HG丸ｺﾞｼｯｸM-PRO" w:hint="eastAsia"/>
          <w:sz w:val="22"/>
        </w:rPr>
        <w:t>安定的な運営を支援することは重要な取組みである。</w:t>
      </w:r>
    </w:p>
    <w:sectPr w:rsidR="00065A77" w:rsidRPr="004B32F9" w:rsidSect="002E213D">
      <w:footerReference w:type="default" r:id="rI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32" w:rsidRDefault="00766032" w:rsidP="00FC49ED">
      <w:r>
        <w:separator/>
      </w:r>
    </w:p>
  </w:endnote>
  <w:endnote w:type="continuationSeparator" w:id="0">
    <w:p w:rsidR="00766032" w:rsidRDefault="00766032"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E251B0" w:rsidRPr="00E251B0">
          <w:rPr>
            <w:noProof/>
            <w:lang w:val="ja-JP"/>
          </w:rPr>
          <w:t>1</w:t>
        </w:r>
        <w:r>
          <w:fldChar w:fldCharType="end"/>
        </w:r>
      </w:p>
    </w:sdtContent>
  </w:sdt>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32" w:rsidRDefault="00766032" w:rsidP="00FC49ED">
      <w:r>
        <w:separator/>
      </w:r>
    </w:p>
  </w:footnote>
  <w:footnote w:type="continuationSeparator" w:id="0">
    <w:p w:rsidR="00766032" w:rsidRDefault="00766032" w:rsidP="00FC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3E7E3A6E"/>
    <w:multiLevelType w:val="hybridMultilevel"/>
    <w:tmpl w:val="C0C87088"/>
    <w:lvl w:ilvl="0" w:tplc="E0C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C64B15"/>
    <w:multiLevelType w:val="hybridMultilevel"/>
    <w:tmpl w:val="8E78348C"/>
    <w:lvl w:ilvl="0" w:tplc="B4BAF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39F1"/>
    <w:rsid w:val="00026579"/>
    <w:rsid w:val="00065A77"/>
    <w:rsid w:val="00066833"/>
    <w:rsid w:val="000828ED"/>
    <w:rsid w:val="000854C0"/>
    <w:rsid w:val="0009552C"/>
    <w:rsid w:val="000C4546"/>
    <w:rsid w:val="000E600E"/>
    <w:rsid w:val="000F3587"/>
    <w:rsid w:val="000F4823"/>
    <w:rsid w:val="00107356"/>
    <w:rsid w:val="001079A0"/>
    <w:rsid w:val="001323A6"/>
    <w:rsid w:val="0014696D"/>
    <w:rsid w:val="00146D59"/>
    <w:rsid w:val="00151689"/>
    <w:rsid w:val="001602AC"/>
    <w:rsid w:val="001606CB"/>
    <w:rsid w:val="0016496D"/>
    <w:rsid w:val="001649EF"/>
    <w:rsid w:val="00172229"/>
    <w:rsid w:val="00175F02"/>
    <w:rsid w:val="00184BBA"/>
    <w:rsid w:val="001F0876"/>
    <w:rsid w:val="001F1D58"/>
    <w:rsid w:val="0020090F"/>
    <w:rsid w:val="00217D7A"/>
    <w:rsid w:val="00263215"/>
    <w:rsid w:val="002654CD"/>
    <w:rsid w:val="002A1C1F"/>
    <w:rsid w:val="002A34A5"/>
    <w:rsid w:val="002A52DB"/>
    <w:rsid w:val="002E213D"/>
    <w:rsid w:val="002E3E82"/>
    <w:rsid w:val="002F49F8"/>
    <w:rsid w:val="00326736"/>
    <w:rsid w:val="00343227"/>
    <w:rsid w:val="003438AE"/>
    <w:rsid w:val="00352849"/>
    <w:rsid w:val="0035317A"/>
    <w:rsid w:val="0036353A"/>
    <w:rsid w:val="0037129F"/>
    <w:rsid w:val="0038390C"/>
    <w:rsid w:val="00393EB5"/>
    <w:rsid w:val="003E47D4"/>
    <w:rsid w:val="004134B3"/>
    <w:rsid w:val="00431931"/>
    <w:rsid w:val="00432461"/>
    <w:rsid w:val="00441A0B"/>
    <w:rsid w:val="0047742A"/>
    <w:rsid w:val="004B32F9"/>
    <w:rsid w:val="004D5D7C"/>
    <w:rsid w:val="004E0212"/>
    <w:rsid w:val="004F5F05"/>
    <w:rsid w:val="004F70B7"/>
    <w:rsid w:val="00545B40"/>
    <w:rsid w:val="005853B1"/>
    <w:rsid w:val="005B231D"/>
    <w:rsid w:val="005C24E3"/>
    <w:rsid w:val="005E43F7"/>
    <w:rsid w:val="005E4DE4"/>
    <w:rsid w:val="005E5C83"/>
    <w:rsid w:val="00622833"/>
    <w:rsid w:val="00655171"/>
    <w:rsid w:val="006934CF"/>
    <w:rsid w:val="006D7BAC"/>
    <w:rsid w:val="006E7C67"/>
    <w:rsid w:val="006F0754"/>
    <w:rsid w:val="006F46BD"/>
    <w:rsid w:val="00740588"/>
    <w:rsid w:val="007405E5"/>
    <w:rsid w:val="00766032"/>
    <w:rsid w:val="00785F6C"/>
    <w:rsid w:val="00793A6D"/>
    <w:rsid w:val="00804B8D"/>
    <w:rsid w:val="00807BF8"/>
    <w:rsid w:val="00814B46"/>
    <w:rsid w:val="008239DA"/>
    <w:rsid w:val="0082592D"/>
    <w:rsid w:val="0082765C"/>
    <w:rsid w:val="00830333"/>
    <w:rsid w:val="00834494"/>
    <w:rsid w:val="00871F60"/>
    <w:rsid w:val="008A0D7D"/>
    <w:rsid w:val="008B6920"/>
    <w:rsid w:val="008C1926"/>
    <w:rsid w:val="008C1E54"/>
    <w:rsid w:val="008D4637"/>
    <w:rsid w:val="008E27CB"/>
    <w:rsid w:val="008E35C8"/>
    <w:rsid w:val="008E450F"/>
    <w:rsid w:val="008E77BF"/>
    <w:rsid w:val="008F4A6F"/>
    <w:rsid w:val="008F7252"/>
    <w:rsid w:val="00903635"/>
    <w:rsid w:val="00910AAA"/>
    <w:rsid w:val="00921721"/>
    <w:rsid w:val="009314CE"/>
    <w:rsid w:val="00933436"/>
    <w:rsid w:val="0094096D"/>
    <w:rsid w:val="00957AA2"/>
    <w:rsid w:val="00976681"/>
    <w:rsid w:val="00987E96"/>
    <w:rsid w:val="009E2573"/>
    <w:rsid w:val="009E3A86"/>
    <w:rsid w:val="00A721A6"/>
    <w:rsid w:val="00A73881"/>
    <w:rsid w:val="00A7590C"/>
    <w:rsid w:val="00A80225"/>
    <w:rsid w:val="00AA0DDB"/>
    <w:rsid w:val="00AB1515"/>
    <w:rsid w:val="00AB7869"/>
    <w:rsid w:val="00AD6F6F"/>
    <w:rsid w:val="00AE1423"/>
    <w:rsid w:val="00AE4201"/>
    <w:rsid w:val="00AE733D"/>
    <w:rsid w:val="00B40CD2"/>
    <w:rsid w:val="00B417D3"/>
    <w:rsid w:val="00B5035E"/>
    <w:rsid w:val="00B722AB"/>
    <w:rsid w:val="00B86C2E"/>
    <w:rsid w:val="00BE19DE"/>
    <w:rsid w:val="00C078A5"/>
    <w:rsid w:val="00C40E36"/>
    <w:rsid w:val="00C75E81"/>
    <w:rsid w:val="00C87301"/>
    <w:rsid w:val="00C93A46"/>
    <w:rsid w:val="00CA6571"/>
    <w:rsid w:val="00CB4DBF"/>
    <w:rsid w:val="00CC5E13"/>
    <w:rsid w:val="00CF3FD3"/>
    <w:rsid w:val="00D15FBC"/>
    <w:rsid w:val="00D1752F"/>
    <w:rsid w:val="00D21CCC"/>
    <w:rsid w:val="00D2490B"/>
    <w:rsid w:val="00D3001C"/>
    <w:rsid w:val="00D303FD"/>
    <w:rsid w:val="00D62C70"/>
    <w:rsid w:val="00DD29CA"/>
    <w:rsid w:val="00DE4199"/>
    <w:rsid w:val="00DF46DA"/>
    <w:rsid w:val="00E2243A"/>
    <w:rsid w:val="00E23B3C"/>
    <w:rsid w:val="00E251B0"/>
    <w:rsid w:val="00E25281"/>
    <w:rsid w:val="00E3049F"/>
    <w:rsid w:val="00E6434C"/>
    <w:rsid w:val="00E75ABE"/>
    <w:rsid w:val="00E75F81"/>
    <w:rsid w:val="00EB2961"/>
    <w:rsid w:val="00EC5343"/>
    <w:rsid w:val="00EC5F9A"/>
    <w:rsid w:val="00EE047A"/>
    <w:rsid w:val="00EE6078"/>
    <w:rsid w:val="00F11089"/>
    <w:rsid w:val="00F21F76"/>
    <w:rsid w:val="00F304F0"/>
    <w:rsid w:val="00F672CE"/>
    <w:rsid w:val="00F70B0E"/>
    <w:rsid w:val="00F87C64"/>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55EC-FF4F-48AF-9BE7-9F2855A1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2016-08-22T08:16:00Z</cp:lastPrinted>
  <dcterms:created xsi:type="dcterms:W3CDTF">2016-08-22T08:33:00Z</dcterms:created>
  <dcterms:modified xsi:type="dcterms:W3CDTF">2016-08-30T02:04:00Z</dcterms:modified>
</cp:coreProperties>
</file>