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F4" w:rsidRPr="00676A49" w:rsidRDefault="00C403E0" w:rsidP="00676A49">
      <w:pPr>
        <w:spacing w:line="30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-661034</wp:posOffset>
                </wp:positionV>
                <wp:extent cx="171450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3E0" w:rsidRPr="00C403E0" w:rsidRDefault="00C403E0" w:rsidP="00C403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C403E0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参考資料</w:t>
                            </w:r>
                            <w:r w:rsidRPr="00C403E0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8pt;margin-top:-52.05pt;width:13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" fillcolor="white [3201]" strokeweight=".5pt">
                <v:textbox inset="1mm,1mm,1mm,1mm">
                  <w:txbxContent>
                    <w:p w:rsidR="00C403E0" w:rsidRPr="00C403E0" w:rsidRDefault="00C403E0" w:rsidP="00C403E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C403E0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参考資料</w:t>
                      </w:r>
                      <w:r w:rsidRPr="00C403E0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A51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312CD" wp14:editId="6A650E13">
                <wp:simplePos x="0" y="0"/>
                <wp:positionH relativeFrom="column">
                  <wp:posOffset>-167640</wp:posOffset>
                </wp:positionH>
                <wp:positionV relativeFrom="paragraph">
                  <wp:posOffset>-489585</wp:posOffset>
                </wp:positionV>
                <wp:extent cx="256222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51F8" w:rsidRPr="00EA51F8" w:rsidRDefault="00EA51F8" w:rsidP="00EA51F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EA51F8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第52回</w:t>
                            </w:r>
                            <w:r w:rsidRPr="00EA51F8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  <w:t>大阪府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1F8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医療</w:t>
                            </w:r>
                            <w:r w:rsidRPr="00EA51F8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  <w:t>審議会</w:t>
                            </w:r>
                            <w:r w:rsidRPr="00EA51F8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 資料</w:t>
                            </w:r>
                            <w:r w:rsidRPr="00EA51F8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8331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2pt;margin-top:-38.55pt;width:20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" fillcolor="white [3201]" strokeweight=".5pt">
                <v:textbox inset="1mm,1mm,1mm,1mm">
                  <w:txbxContent>
                    <w:p w:rsidR="00EA51F8" w:rsidRPr="00EA51F8" w:rsidRDefault="00EA51F8" w:rsidP="00EA51F8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</w:pPr>
                      <w:r w:rsidRPr="00EA51F8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第52回</w:t>
                      </w:r>
                      <w:r w:rsidRPr="00EA51F8"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  <w:t>大阪府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 xml:space="preserve"> </w:t>
                      </w:r>
                      <w:r w:rsidRPr="00EA51F8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医療</w:t>
                      </w:r>
                      <w:r w:rsidRPr="00EA51F8"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  <w:t>審議会</w:t>
                      </w:r>
                      <w:r w:rsidRPr="00EA51F8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 xml:space="preserve"> 資料</w:t>
                      </w:r>
                      <w:r w:rsidRPr="00EA51F8"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  <w:t>1-2</w:t>
                      </w:r>
                    </w:p>
                  </w:txbxContent>
                </v:textbox>
              </v:shape>
            </w:pict>
          </mc:Fallback>
        </mc:AlternateContent>
      </w:r>
      <w:r w:rsidR="00A35396" w:rsidRPr="00676A49">
        <w:rPr>
          <w:rFonts w:ascii="HGPｺﾞｼｯｸE" w:eastAsia="HGPｺﾞｼｯｸE" w:hAnsi="HGPｺﾞｼｯｸE" w:hint="eastAsia"/>
          <w:sz w:val="28"/>
          <w:szCs w:val="28"/>
        </w:rPr>
        <w:t>第</w:t>
      </w:r>
      <w:r w:rsidR="00676A49">
        <w:rPr>
          <w:rFonts w:ascii="HGPｺﾞｼｯｸE" w:eastAsia="HGPｺﾞｼｯｸE" w:hAnsi="HGPｺﾞｼｯｸE" w:hint="eastAsia"/>
          <w:sz w:val="28"/>
          <w:szCs w:val="28"/>
        </w:rPr>
        <w:t>７</w:t>
      </w:r>
      <w:r w:rsidR="00A35396" w:rsidRPr="00676A49">
        <w:rPr>
          <w:rFonts w:ascii="HGPｺﾞｼｯｸE" w:eastAsia="HGPｺﾞｼｯｸE" w:hAnsi="HGPｺﾞｼｯｸE" w:hint="eastAsia"/>
          <w:sz w:val="28"/>
          <w:szCs w:val="28"/>
        </w:rPr>
        <w:t>次医療計画</w:t>
      </w:r>
      <w:r w:rsidR="00FA7D70" w:rsidRPr="00676A49">
        <w:rPr>
          <w:rFonts w:ascii="HGPｺﾞｼｯｸE" w:eastAsia="HGPｺﾞｼｯｸE" w:hAnsi="HGPｺﾞｼｯｸE" w:hint="eastAsia"/>
          <w:sz w:val="28"/>
          <w:szCs w:val="28"/>
        </w:rPr>
        <w:t>における</w:t>
      </w:r>
      <w:r w:rsidR="00A35396" w:rsidRPr="00676A49">
        <w:rPr>
          <w:rFonts w:ascii="HGPｺﾞｼｯｸE" w:eastAsia="HGPｺﾞｼｯｸE" w:hAnsi="HGPｺﾞｼｯｸE" w:hint="eastAsia"/>
          <w:sz w:val="28"/>
          <w:szCs w:val="28"/>
        </w:rPr>
        <w:t>既存病床数</w:t>
      </w:r>
      <w:bookmarkStart w:id="0" w:name="_GoBack"/>
      <w:bookmarkEnd w:id="0"/>
      <w:r w:rsidR="00702BDE" w:rsidRPr="00676A49">
        <w:rPr>
          <w:rFonts w:ascii="HGPｺﾞｼｯｸE" w:eastAsia="HGPｺﾞｼｯｸE" w:hAnsi="HGPｺﾞｼｯｸE" w:hint="eastAsia"/>
          <w:sz w:val="28"/>
          <w:szCs w:val="28"/>
        </w:rPr>
        <w:t>の修正</w:t>
      </w:r>
      <w:r w:rsidR="001F0A31" w:rsidRPr="00676A49"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 w:rsidR="0085702A" w:rsidRPr="00676A49">
        <w:rPr>
          <w:rFonts w:ascii="HGPｺﾞｼｯｸE" w:eastAsia="HGPｺﾞｼｯｸE" w:hAnsi="HGPｺﾞｼｯｸE" w:hint="eastAsia"/>
          <w:sz w:val="28"/>
          <w:szCs w:val="28"/>
        </w:rPr>
        <w:t>（報告）</w:t>
      </w:r>
    </w:p>
    <w:p w:rsidR="00C62761" w:rsidRPr="00C62761" w:rsidRDefault="00C62761" w:rsidP="00DC78F0">
      <w:pPr>
        <w:spacing w:line="300" w:lineRule="exact"/>
        <w:jc w:val="center"/>
        <w:rPr>
          <w:rFonts w:ascii="HGS明朝B" w:eastAsia="HGS明朝B"/>
          <w:sz w:val="24"/>
          <w:szCs w:val="24"/>
        </w:rPr>
      </w:pPr>
    </w:p>
    <w:p w:rsidR="00E809C6" w:rsidRDefault="00BA4199" w:rsidP="00DC78F0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E809C6" w:rsidRPr="00676A49" w:rsidRDefault="00174610" w:rsidP="00DC78F0">
      <w:pPr>
        <w:spacing w:line="300" w:lineRule="exact"/>
        <w:rPr>
          <w:rFonts w:ascii="HGP創英ﾌﾟﾚｾﾞﾝｽEB" w:eastAsia="HGP創英ﾌﾟﾚｾﾞﾝｽEB"/>
          <w:sz w:val="24"/>
          <w:szCs w:val="24"/>
        </w:rPr>
      </w:pPr>
      <w:r w:rsidRPr="00676A49">
        <w:rPr>
          <w:rFonts w:ascii="HGP創英ﾌﾟﾚｾﾞﾝｽEB" w:eastAsia="HGP創英ﾌﾟﾚｾﾞﾝｽEB" w:hint="eastAsia"/>
          <w:sz w:val="24"/>
          <w:szCs w:val="24"/>
        </w:rPr>
        <w:t>１．</w:t>
      </w:r>
      <w:r w:rsidR="00EA6125" w:rsidRPr="00676A49">
        <w:rPr>
          <w:rFonts w:ascii="HGP創英ﾌﾟﾚｾﾞﾝｽEB" w:eastAsia="HGP創英ﾌﾟﾚｾﾞﾝｽEB" w:hint="eastAsia"/>
          <w:sz w:val="24"/>
          <w:szCs w:val="24"/>
        </w:rPr>
        <w:t>既存病床数</w:t>
      </w:r>
      <w:r w:rsidR="0020298F" w:rsidRPr="00676A49">
        <w:rPr>
          <w:rFonts w:ascii="HGP創英ﾌﾟﾚｾﾞﾝｽEB" w:eastAsia="HGP創英ﾌﾟﾚｾﾞﾝｽEB" w:hint="eastAsia"/>
          <w:sz w:val="24"/>
          <w:szCs w:val="24"/>
        </w:rPr>
        <w:t>の定義</w:t>
      </w:r>
    </w:p>
    <w:p w:rsidR="00676A49" w:rsidRPr="00676A49" w:rsidRDefault="00676A49" w:rsidP="00676A49">
      <w:pPr>
        <w:pStyle w:val="Web"/>
        <w:spacing w:before="0" w:beforeAutospacing="0" w:after="0" w:afterAutospacing="0" w:line="300" w:lineRule="exact"/>
        <w:ind w:firstLineChars="200" w:firstLine="440"/>
        <w:rPr>
          <w:rFonts w:ascii="HGPｺﾞｼｯｸM" w:eastAsia="HGPｺﾞｼｯｸM" w:cstheme="minorBidi"/>
          <w:color w:val="000000" w:themeColor="text1"/>
          <w:kern w:val="24"/>
          <w:sz w:val="22"/>
          <w:szCs w:val="22"/>
        </w:rPr>
      </w:pP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（医療法施行規則第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３０</w:t>
      </w: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条の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３３</w:t>
      </w: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、同規則附則第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４８</w:t>
      </w: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条及び平成</w:t>
      </w:r>
      <w:r w:rsidR="00F355C1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１８</w:t>
      </w: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年法律</w:t>
      </w:r>
      <w:r w:rsidR="00F355C1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８４</w:t>
      </w: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号附則第</w:t>
      </w:r>
      <w:r w:rsidR="00F355C1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３</w:t>
      </w: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条）</w:t>
      </w:r>
    </w:p>
    <w:p w:rsidR="00676A49" w:rsidRPr="00676A49" w:rsidRDefault="00676A49" w:rsidP="00676A49">
      <w:pPr>
        <w:pStyle w:val="Web"/>
        <w:spacing w:before="0" w:beforeAutospacing="0" w:after="0" w:afterAutospacing="0" w:line="300" w:lineRule="exact"/>
        <w:rPr>
          <w:rFonts w:ascii="HGPｺﾞｼｯｸM" w:eastAsia="HGPｺﾞｼｯｸM" w:cstheme="minorBidi"/>
          <w:color w:val="000000" w:themeColor="text1"/>
          <w:kern w:val="24"/>
          <w:sz w:val="22"/>
          <w:szCs w:val="22"/>
        </w:rPr>
      </w:pPr>
    </w:p>
    <w:p w:rsidR="00676A49" w:rsidRPr="00676A49" w:rsidRDefault="00676A49" w:rsidP="00676A49">
      <w:pPr>
        <w:pStyle w:val="Web"/>
        <w:numPr>
          <w:ilvl w:val="0"/>
          <w:numId w:val="11"/>
        </w:numPr>
        <w:spacing w:before="0" w:beforeAutospacing="0" w:after="0" w:afterAutospacing="0" w:line="300" w:lineRule="exact"/>
        <w:ind w:leftChars="168" w:left="631" w:hanging="278"/>
        <w:rPr>
          <w:rFonts w:ascii="HGPｺﾞｼｯｸM" w:eastAsia="HGPｺﾞｼｯｸM" w:cstheme="minorBidi"/>
          <w:color w:val="000000" w:themeColor="text1"/>
          <w:kern w:val="24"/>
          <w:sz w:val="22"/>
          <w:szCs w:val="22"/>
        </w:rPr>
      </w:pP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病院の一般病床及び療養病床</w:t>
      </w:r>
    </w:p>
    <w:p w:rsidR="00676A49" w:rsidRPr="00676A49" w:rsidRDefault="00676A49" w:rsidP="00676A49">
      <w:pPr>
        <w:pStyle w:val="Web"/>
        <w:numPr>
          <w:ilvl w:val="0"/>
          <w:numId w:val="11"/>
        </w:numPr>
        <w:spacing w:before="0" w:beforeAutospacing="0" w:after="0" w:afterAutospacing="0" w:line="300" w:lineRule="exact"/>
        <w:ind w:leftChars="168" w:left="631" w:hanging="278"/>
        <w:rPr>
          <w:rFonts w:ascii="HGPｺﾞｼｯｸM" w:eastAsia="HGPｺﾞｼｯｸM" w:cstheme="minorBidi"/>
          <w:color w:val="000000" w:themeColor="text1"/>
          <w:kern w:val="24"/>
          <w:sz w:val="22"/>
          <w:szCs w:val="22"/>
        </w:rPr>
      </w:pPr>
      <w:r w:rsidRPr="00676A49">
        <w:rPr>
          <w:rFonts w:ascii="HGPｺﾞｼｯｸM" w:eastAsia="HGPｺﾞｼｯｸM" w:hAnsi="HGSｺﾞｼｯｸE" w:cstheme="minorBidi" w:hint="eastAsia"/>
          <w:color w:val="000000" w:themeColor="text1"/>
          <w:kern w:val="24"/>
          <w:sz w:val="22"/>
          <w:szCs w:val="22"/>
        </w:rPr>
        <w:t>有床診療所の一般病床(平成</w:t>
      </w:r>
      <w:r>
        <w:rPr>
          <w:rFonts w:ascii="HGPｺﾞｼｯｸM" w:eastAsia="HGPｺﾞｼｯｸM" w:hAnsi="HGSｺﾞｼｯｸE" w:cstheme="minorBidi" w:hint="eastAsia"/>
          <w:color w:val="000000" w:themeColor="text1"/>
          <w:kern w:val="24"/>
          <w:sz w:val="22"/>
          <w:szCs w:val="22"/>
        </w:rPr>
        <w:t>１９</w:t>
      </w:r>
      <w:r w:rsidRPr="00676A49">
        <w:rPr>
          <w:rFonts w:ascii="HGPｺﾞｼｯｸM" w:eastAsia="HGPｺﾞｼｯｸM" w:hAnsi="HGSｺﾞｼｯｸE" w:cstheme="minorBidi" w:hint="eastAsia"/>
          <w:color w:val="000000" w:themeColor="text1"/>
          <w:kern w:val="24"/>
          <w:sz w:val="22"/>
          <w:szCs w:val="22"/>
        </w:rPr>
        <w:t>年</w:t>
      </w:r>
      <w:r>
        <w:rPr>
          <w:rFonts w:ascii="HGPｺﾞｼｯｸM" w:eastAsia="HGPｺﾞｼｯｸM" w:hAnsi="HGSｺﾞｼｯｸE" w:cstheme="minorBidi" w:hint="eastAsia"/>
          <w:color w:val="000000" w:themeColor="text1"/>
          <w:kern w:val="24"/>
          <w:sz w:val="22"/>
          <w:szCs w:val="22"/>
        </w:rPr>
        <w:t>１</w:t>
      </w:r>
      <w:r w:rsidRPr="00676A49">
        <w:rPr>
          <w:rFonts w:ascii="HGPｺﾞｼｯｸM" w:eastAsia="HGPｺﾞｼｯｸM" w:hAnsi="HGSｺﾞｼｯｸE" w:cstheme="minorBidi" w:hint="eastAsia"/>
          <w:color w:val="000000" w:themeColor="text1"/>
          <w:kern w:val="24"/>
          <w:sz w:val="22"/>
          <w:szCs w:val="22"/>
        </w:rPr>
        <w:t>月</w:t>
      </w:r>
      <w:r>
        <w:rPr>
          <w:rFonts w:ascii="HGPｺﾞｼｯｸM" w:eastAsia="HGPｺﾞｼｯｸM" w:hAnsi="HGSｺﾞｼｯｸE" w:cstheme="minorBidi" w:hint="eastAsia"/>
          <w:color w:val="000000" w:themeColor="text1"/>
          <w:kern w:val="24"/>
          <w:sz w:val="22"/>
          <w:szCs w:val="22"/>
        </w:rPr>
        <w:t>１</w:t>
      </w:r>
      <w:r w:rsidRPr="00676A49">
        <w:rPr>
          <w:rFonts w:ascii="HGPｺﾞｼｯｸM" w:eastAsia="HGPｺﾞｼｯｸM" w:hAnsi="HGSｺﾞｼｯｸE" w:cstheme="minorBidi" w:hint="eastAsia"/>
          <w:color w:val="000000" w:themeColor="text1"/>
          <w:kern w:val="24"/>
          <w:sz w:val="22"/>
          <w:szCs w:val="22"/>
        </w:rPr>
        <w:t>日以後に使用許可を受けたものに限る)及び療養病床</w:t>
      </w:r>
    </w:p>
    <w:p w:rsidR="00676A49" w:rsidRPr="00676A49" w:rsidRDefault="00676A49" w:rsidP="00CD7C2E">
      <w:pPr>
        <w:pStyle w:val="Web"/>
        <w:numPr>
          <w:ilvl w:val="0"/>
          <w:numId w:val="11"/>
        </w:numPr>
        <w:spacing w:before="0" w:beforeAutospacing="0" w:after="0" w:afterAutospacing="0" w:line="300" w:lineRule="exact"/>
        <w:ind w:leftChars="168" w:left="631" w:right="-2" w:hanging="278"/>
        <w:rPr>
          <w:rFonts w:ascii="HGPｺﾞｼｯｸM" w:eastAsia="HGPｺﾞｼｯｸM" w:cstheme="minorBidi"/>
          <w:color w:val="000000" w:themeColor="text1"/>
          <w:kern w:val="24"/>
          <w:sz w:val="22"/>
          <w:szCs w:val="22"/>
        </w:rPr>
      </w:pP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介護老人施設又は介護医療院については、平成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３６</w:t>
      </w: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年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３</w:t>
      </w: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月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３１</w:t>
      </w: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日までの間、療養病床の既存病床数に</w:t>
      </w:r>
      <w:r w:rsidR="00CD7C2E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算定</w:t>
      </w: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（病院又は診療所の療養病床を転換した場合に限る)</w:t>
      </w:r>
    </w:p>
    <w:p w:rsidR="00676A49" w:rsidRPr="00676A49" w:rsidRDefault="00676A49" w:rsidP="00676A49">
      <w:pPr>
        <w:pStyle w:val="Web"/>
        <w:numPr>
          <w:ilvl w:val="0"/>
          <w:numId w:val="11"/>
        </w:numPr>
        <w:spacing w:before="0" w:beforeAutospacing="0" w:after="0" w:afterAutospacing="0" w:line="300" w:lineRule="exact"/>
        <w:ind w:leftChars="168" w:left="631" w:hanging="278"/>
        <w:rPr>
          <w:rFonts w:ascii="HGPｺﾞｼｯｸM" w:eastAsia="HGPｺﾞｼｯｸM"/>
          <w:sz w:val="22"/>
          <w:szCs w:val="22"/>
        </w:rPr>
      </w:pPr>
      <w:r w:rsidRPr="00676A49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職域病院等の病床は、部外者が利用している部分を除</w:t>
      </w:r>
      <w:r w:rsidR="00F45E2E">
        <w:rPr>
          <w:rFonts w:ascii="HGPｺﾞｼｯｸM" w:eastAsia="HGPｺﾞｼｯｸM" w:cstheme="minorBidi" w:hint="eastAsia"/>
          <w:color w:val="000000" w:themeColor="text1"/>
          <w:kern w:val="24"/>
          <w:sz w:val="22"/>
          <w:szCs w:val="22"/>
        </w:rPr>
        <w:t>き、特定の患者のみが利用しているため、既存病床数には算定しない</w:t>
      </w:r>
    </w:p>
    <w:p w:rsidR="00E809C6" w:rsidRPr="00676A49" w:rsidRDefault="00E809C6" w:rsidP="00676A49">
      <w:pPr>
        <w:spacing w:line="300" w:lineRule="exact"/>
        <w:ind w:leftChars="70" w:left="425" w:hanging="278"/>
        <w:rPr>
          <w:sz w:val="22"/>
        </w:rPr>
      </w:pPr>
    </w:p>
    <w:p w:rsidR="00573446" w:rsidRDefault="00573446" w:rsidP="00DC78F0">
      <w:pPr>
        <w:spacing w:line="300" w:lineRule="exact"/>
        <w:rPr>
          <w:sz w:val="22"/>
        </w:rPr>
      </w:pPr>
    </w:p>
    <w:p w:rsidR="001E683E" w:rsidRPr="00676A49" w:rsidRDefault="00174610" w:rsidP="00C62761">
      <w:pPr>
        <w:spacing w:line="260" w:lineRule="exact"/>
        <w:ind w:left="240" w:hangingChars="100" w:hanging="240"/>
        <w:rPr>
          <w:rFonts w:ascii="HGP創英ﾌﾟﾚｾﾞﾝｽEB" w:eastAsia="HGP創英ﾌﾟﾚｾﾞﾝｽEB"/>
          <w:sz w:val="24"/>
          <w:szCs w:val="24"/>
        </w:rPr>
      </w:pPr>
      <w:r w:rsidRPr="00676A49">
        <w:rPr>
          <w:rFonts w:ascii="HGP創英ﾌﾟﾚｾﾞﾝｽEB" w:eastAsia="HGP創英ﾌﾟﾚｾﾞﾝｽEB" w:hint="eastAsia"/>
          <w:sz w:val="24"/>
          <w:szCs w:val="24"/>
        </w:rPr>
        <w:t>２．修正が必要となった</w:t>
      </w:r>
      <w:r w:rsidR="00D5603D" w:rsidRPr="00676A49">
        <w:rPr>
          <w:rFonts w:ascii="HGP創英ﾌﾟﾚｾﾞﾝｽEB" w:eastAsia="HGP創英ﾌﾟﾚｾﾞﾝｽEB" w:hint="eastAsia"/>
          <w:sz w:val="24"/>
          <w:szCs w:val="24"/>
        </w:rPr>
        <w:t>要因</w:t>
      </w:r>
    </w:p>
    <w:p w:rsidR="00EA6125" w:rsidRPr="00EA6125" w:rsidRDefault="00EA6125" w:rsidP="00C62761">
      <w:pPr>
        <w:spacing w:line="260" w:lineRule="exact"/>
        <w:ind w:left="280" w:hangingChars="100" w:hanging="280"/>
        <w:rPr>
          <w:rFonts w:ascii="HGS明朝B" w:eastAsia="HGS明朝B"/>
          <w:sz w:val="28"/>
          <w:szCs w:val="28"/>
        </w:rPr>
      </w:pPr>
    </w:p>
    <w:p w:rsidR="001E683E" w:rsidRPr="00CD7C2E" w:rsidRDefault="00676A49" w:rsidP="00CD7C2E">
      <w:pPr>
        <w:spacing w:line="260" w:lineRule="exact"/>
        <w:ind w:left="220" w:rightChars="134" w:right="281" w:hangingChars="100" w:hanging="220"/>
        <w:rPr>
          <w:rFonts w:ascii="HGPｺﾞｼｯｸM" w:eastAsia="HGPｺﾞｼｯｸM"/>
          <w:sz w:val="22"/>
        </w:rPr>
      </w:pPr>
      <w:r w:rsidRPr="00CD7C2E">
        <w:rPr>
          <w:rFonts w:ascii="HGPｺﾞｼｯｸM" w:eastAsia="HGPｺﾞｼｯｸM" w:hint="eastAsia"/>
          <w:sz w:val="22"/>
        </w:rPr>
        <w:t xml:space="preserve">　　</w:t>
      </w:r>
      <w:r w:rsidR="001E683E" w:rsidRPr="00CD7C2E">
        <w:rPr>
          <w:rFonts w:ascii="HGPｺﾞｼｯｸM" w:eastAsia="HGPｺﾞｼｯｸM" w:hint="eastAsia"/>
          <w:sz w:val="22"/>
        </w:rPr>
        <w:t>有床診療所の一般病床について</w:t>
      </w:r>
      <w:r w:rsidR="00CD7C2E">
        <w:rPr>
          <w:rFonts w:ascii="HGPｺﾞｼｯｸM" w:eastAsia="HGPｺﾞｼｯｸM" w:hint="eastAsia"/>
          <w:sz w:val="22"/>
        </w:rPr>
        <w:t>は</w:t>
      </w:r>
      <w:r w:rsidR="001E683E" w:rsidRPr="00CD7C2E">
        <w:rPr>
          <w:rFonts w:ascii="HGPｺﾞｼｯｸM" w:eastAsia="HGPｺﾞｼｯｸM" w:hint="eastAsia"/>
          <w:sz w:val="22"/>
        </w:rPr>
        <w:t>「平成</w:t>
      </w:r>
      <w:r w:rsidRPr="00CD7C2E">
        <w:rPr>
          <w:rFonts w:ascii="HGPｺﾞｼｯｸM" w:eastAsia="HGPｺﾞｼｯｸM" w:hint="eastAsia"/>
          <w:sz w:val="22"/>
        </w:rPr>
        <w:t>１９</w:t>
      </w:r>
      <w:r w:rsidR="001E683E" w:rsidRPr="00CD7C2E">
        <w:rPr>
          <w:rFonts w:ascii="HGPｺﾞｼｯｸM" w:eastAsia="HGPｺﾞｼｯｸM" w:hint="eastAsia"/>
          <w:sz w:val="22"/>
        </w:rPr>
        <w:t>年</w:t>
      </w:r>
      <w:r w:rsidRPr="00CD7C2E">
        <w:rPr>
          <w:rFonts w:ascii="HGPｺﾞｼｯｸM" w:eastAsia="HGPｺﾞｼｯｸM" w:hint="eastAsia"/>
          <w:sz w:val="22"/>
        </w:rPr>
        <w:t>１</w:t>
      </w:r>
      <w:r w:rsidR="001E683E" w:rsidRPr="00CD7C2E">
        <w:rPr>
          <w:rFonts w:ascii="HGPｺﾞｼｯｸM" w:eastAsia="HGPｺﾞｼｯｸM" w:hint="eastAsia"/>
          <w:sz w:val="22"/>
        </w:rPr>
        <w:t>月</w:t>
      </w:r>
      <w:r w:rsidRPr="00CD7C2E">
        <w:rPr>
          <w:rFonts w:ascii="HGPｺﾞｼｯｸM" w:eastAsia="HGPｺﾞｼｯｸM" w:hint="eastAsia"/>
          <w:sz w:val="22"/>
        </w:rPr>
        <w:t>１</w:t>
      </w:r>
      <w:r w:rsidR="001E683E" w:rsidRPr="00CD7C2E">
        <w:rPr>
          <w:rFonts w:ascii="HGPｺﾞｼｯｸM" w:eastAsia="HGPｺﾞｼｯｸM" w:hint="eastAsia"/>
          <w:sz w:val="22"/>
        </w:rPr>
        <w:t>日以後に使用許可を受けたもの</w:t>
      </w:r>
      <w:r w:rsidR="00CD7C2E" w:rsidRPr="00CD7C2E">
        <w:rPr>
          <w:rFonts w:ascii="HGPｺﾞｼｯｸM" w:eastAsia="HGPｺﾞｼｯｸM" w:hint="eastAsia"/>
          <w:sz w:val="22"/>
        </w:rPr>
        <w:t>に限</w:t>
      </w:r>
      <w:r w:rsidR="00CD7C2E">
        <w:rPr>
          <w:rFonts w:ascii="HGPｺﾞｼｯｸM" w:eastAsia="HGPｺﾞｼｯｸM" w:hint="eastAsia"/>
          <w:sz w:val="22"/>
        </w:rPr>
        <w:t>る</w:t>
      </w:r>
      <w:r w:rsidR="001E683E" w:rsidRPr="00CD7C2E">
        <w:rPr>
          <w:rFonts w:ascii="HGPｺﾞｼｯｸM" w:eastAsia="HGPｺﾞｼｯｸM" w:hint="eastAsia"/>
          <w:sz w:val="22"/>
        </w:rPr>
        <w:t>」</w:t>
      </w:r>
      <w:proofErr w:type="gramStart"/>
      <w:r w:rsidR="00CD7C2E">
        <w:rPr>
          <w:rFonts w:ascii="HGPｺﾞｼｯｸM" w:eastAsia="HGPｺﾞｼｯｸM" w:hint="eastAsia"/>
          <w:sz w:val="22"/>
        </w:rPr>
        <w:t>べき</w:t>
      </w:r>
      <w:proofErr w:type="gramEnd"/>
      <w:r w:rsidR="00CD7C2E">
        <w:rPr>
          <w:rFonts w:ascii="HGPｺﾞｼｯｸM" w:eastAsia="HGPｺﾞｼｯｸM" w:hint="eastAsia"/>
          <w:sz w:val="22"/>
        </w:rPr>
        <w:t>ところ</w:t>
      </w:r>
      <w:r w:rsidR="001E683E" w:rsidRPr="00CD7C2E">
        <w:rPr>
          <w:rFonts w:ascii="HGPｺﾞｼｯｸM" w:eastAsia="HGPｺﾞｼｯｸM" w:hint="eastAsia"/>
          <w:sz w:val="22"/>
        </w:rPr>
        <w:t>、</w:t>
      </w:r>
      <w:r w:rsidR="00CD7C2E" w:rsidRPr="00CD7C2E">
        <w:rPr>
          <w:rFonts w:ascii="HGPｺﾞｼｯｸM" w:eastAsia="HGPｺﾞｼｯｸM" w:hint="eastAsia"/>
          <w:sz w:val="22"/>
        </w:rPr>
        <w:t>第７次医療計画で示した既存病床数において</w:t>
      </w:r>
      <w:r w:rsidR="00CD7C2E">
        <w:rPr>
          <w:rFonts w:ascii="HGPｺﾞｼｯｸM" w:eastAsia="HGPｺﾞｼｯｸM" w:hint="eastAsia"/>
          <w:sz w:val="22"/>
        </w:rPr>
        <w:t>は</w:t>
      </w:r>
      <w:r w:rsidR="00CD7C2E" w:rsidRPr="00CD7C2E">
        <w:rPr>
          <w:rFonts w:ascii="HGPｺﾞｼｯｸM" w:eastAsia="HGPｺﾞｼｯｸM" w:hint="eastAsia"/>
          <w:sz w:val="22"/>
        </w:rPr>
        <w:t>、</w:t>
      </w:r>
      <w:r w:rsidR="001E683E" w:rsidRPr="00CD7C2E">
        <w:rPr>
          <w:rFonts w:ascii="HGPｺﾞｼｯｸM" w:eastAsia="HGPｺﾞｼｯｸM" w:hint="eastAsia"/>
          <w:sz w:val="22"/>
        </w:rPr>
        <w:t>当該</w:t>
      </w:r>
      <w:r w:rsidR="00CD7C2E" w:rsidRPr="00CD7C2E">
        <w:rPr>
          <w:rFonts w:ascii="HGPｺﾞｼｯｸM" w:eastAsia="HGPｺﾞｼｯｸM" w:hint="eastAsia"/>
          <w:sz w:val="22"/>
        </w:rPr>
        <w:t>基準日</w:t>
      </w:r>
      <w:r w:rsidR="001E683E" w:rsidRPr="00CD7C2E">
        <w:rPr>
          <w:rFonts w:ascii="HGPｺﾞｼｯｸM" w:eastAsia="HGPｺﾞｼｯｸM" w:hint="eastAsia"/>
          <w:sz w:val="22"/>
        </w:rPr>
        <w:t>より前に使用許可を受け</w:t>
      </w:r>
      <w:r w:rsidR="00174610" w:rsidRPr="00CD7C2E">
        <w:rPr>
          <w:rFonts w:ascii="HGPｺﾞｼｯｸM" w:eastAsia="HGPｺﾞｼｯｸM" w:hint="eastAsia"/>
          <w:sz w:val="22"/>
        </w:rPr>
        <w:t>た</w:t>
      </w:r>
      <w:r w:rsidR="001E683E" w:rsidRPr="00CD7C2E">
        <w:rPr>
          <w:rFonts w:ascii="HGPｺﾞｼｯｸM" w:eastAsia="HGPｺﾞｼｯｸM" w:hint="eastAsia"/>
          <w:sz w:val="22"/>
        </w:rPr>
        <w:t>病床も含めていた</w:t>
      </w:r>
      <w:r w:rsidR="00174610" w:rsidRPr="00CD7C2E">
        <w:rPr>
          <w:rFonts w:ascii="HGPｺﾞｼｯｸM" w:eastAsia="HGPｺﾞｼｯｸM" w:hint="eastAsia"/>
          <w:sz w:val="22"/>
        </w:rPr>
        <w:t>ことが判明</w:t>
      </w:r>
    </w:p>
    <w:p w:rsidR="001E683E" w:rsidRDefault="001E683E" w:rsidP="00C62761">
      <w:pPr>
        <w:spacing w:line="260" w:lineRule="exact"/>
        <w:ind w:left="880" w:hangingChars="400" w:hanging="880"/>
        <w:rPr>
          <w:sz w:val="22"/>
        </w:rPr>
      </w:pPr>
    </w:p>
    <w:p w:rsidR="00F45E2E" w:rsidRDefault="00F45E2E" w:rsidP="00C62761">
      <w:pPr>
        <w:spacing w:line="260" w:lineRule="exact"/>
        <w:ind w:left="880" w:hangingChars="400" w:hanging="880"/>
        <w:rPr>
          <w:sz w:val="22"/>
        </w:rPr>
      </w:pPr>
    </w:p>
    <w:p w:rsidR="0085702A" w:rsidRDefault="00573446" w:rsidP="001F0A31">
      <w:pPr>
        <w:rPr>
          <w:rFonts w:ascii="HGP創英ﾌﾟﾚｾﾞﾝｽEB" w:eastAsia="HGP創英ﾌﾟﾚｾﾞﾝｽEB"/>
          <w:sz w:val="24"/>
          <w:szCs w:val="24"/>
        </w:rPr>
      </w:pPr>
      <w:r w:rsidRPr="00676A49">
        <w:rPr>
          <w:rFonts w:ascii="HGP創英ﾌﾟﾚｾﾞﾝｽEB" w:eastAsia="HGP創英ﾌﾟﾚｾﾞﾝｽEB" w:hint="eastAsia"/>
          <w:sz w:val="24"/>
          <w:szCs w:val="24"/>
        </w:rPr>
        <w:t>３．</w:t>
      </w:r>
      <w:r w:rsidR="00174610" w:rsidRPr="00676A49">
        <w:rPr>
          <w:rFonts w:ascii="HGP創英ﾌﾟﾚｾﾞﾝｽEB" w:eastAsia="HGP創英ﾌﾟﾚｾﾞﾝｽEB" w:hint="eastAsia"/>
          <w:sz w:val="24"/>
          <w:szCs w:val="24"/>
        </w:rPr>
        <w:t>正誤表（医療計画64項　図表3-1-1）</w:t>
      </w:r>
    </w:p>
    <w:p w:rsidR="00F45E2E" w:rsidRPr="00676A49" w:rsidRDefault="00F45E2E" w:rsidP="001F0A31">
      <w:pPr>
        <w:rPr>
          <w:rFonts w:ascii="HGP創英ﾌﾟﾚｾﾞﾝｽEB" w:eastAsia="HGP創英ﾌﾟﾚｾﾞﾝｽEB"/>
          <w:sz w:val="24"/>
          <w:szCs w:val="24"/>
        </w:rPr>
      </w:pPr>
    </w:p>
    <w:tbl>
      <w:tblPr>
        <w:tblStyle w:val="aa"/>
        <w:tblW w:w="9057" w:type="dxa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7"/>
        <w:gridCol w:w="1786"/>
        <w:gridCol w:w="1786"/>
        <w:gridCol w:w="1786"/>
        <w:gridCol w:w="1742"/>
      </w:tblGrid>
      <w:tr w:rsidR="00F45E2E" w:rsidTr="00F45E2E"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二次医療圏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基準病床数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【正】</w:t>
            </w:r>
          </w:p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既存病床数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【誤】</w:t>
            </w:r>
          </w:p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既存病床数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</w:tcPr>
          <w:p w:rsidR="00F45E2E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差</w:t>
            </w:r>
          </w:p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0"/>
              </w:rPr>
              <w:t>（「正」－「誤」）</w:t>
            </w:r>
          </w:p>
        </w:tc>
      </w:tr>
      <w:tr w:rsidR="00F45E2E" w:rsidTr="00F45E2E">
        <w:trPr>
          <w:trHeight w:val="340"/>
        </w:trPr>
        <w:tc>
          <w:tcPr>
            <w:tcW w:w="1957" w:type="dxa"/>
            <w:tcBorders>
              <w:top w:val="single" w:sz="12" w:space="0" w:color="auto"/>
            </w:tcBorders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豊能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６，７１１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９，００９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９，１９４</w:t>
            </w:r>
          </w:p>
        </w:tc>
        <w:tc>
          <w:tcPr>
            <w:tcW w:w="1742" w:type="dxa"/>
            <w:tcBorders>
              <w:top w:val="single" w:sz="12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△１８５</w:t>
            </w:r>
          </w:p>
        </w:tc>
      </w:tr>
      <w:tr w:rsidR="00F45E2E" w:rsidTr="00F45E2E">
        <w:trPr>
          <w:trHeight w:val="340"/>
        </w:trPr>
        <w:tc>
          <w:tcPr>
            <w:tcW w:w="1957" w:type="dxa"/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三島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４，７４５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６，５０２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６，６３６</w:t>
            </w:r>
          </w:p>
        </w:tc>
        <w:tc>
          <w:tcPr>
            <w:tcW w:w="1742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△１３４</w:t>
            </w:r>
          </w:p>
        </w:tc>
      </w:tr>
      <w:tr w:rsidR="00F45E2E" w:rsidTr="00F45E2E">
        <w:trPr>
          <w:trHeight w:val="340"/>
        </w:trPr>
        <w:tc>
          <w:tcPr>
            <w:tcW w:w="1957" w:type="dxa"/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北河内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８，３４２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９，５８４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９，９４０</w:t>
            </w:r>
          </w:p>
        </w:tc>
        <w:tc>
          <w:tcPr>
            <w:tcW w:w="1742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△３５６</w:t>
            </w:r>
          </w:p>
        </w:tc>
      </w:tr>
      <w:tr w:rsidR="00F45E2E" w:rsidTr="00F45E2E">
        <w:trPr>
          <w:trHeight w:val="340"/>
        </w:trPr>
        <w:tc>
          <w:tcPr>
            <w:tcW w:w="1957" w:type="dxa"/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中河内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４，５３４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５，８０４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５，８９３</w:t>
            </w:r>
          </w:p>
        </w:tc>
        <w:tc>
          <w:tcPr>
            <w:tcW w:w="1742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△８９</w:t>
            </w:r>
          </w:p>
        </w:tc>
      </w:tr>
      <w:tr w:rsidR="00F45E2E" w:rsidTr="00F45E2E">
        <w:trPr>
          <w:trHeight w:val="340"/>
        </w:trPr>
        <w:tc>
          <w:tcPr>
            <w:tcW w:w="1957" w:type="dxa"/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南河内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４，０９７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６，５６７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６，６６５</w:t>
            </w:r>
          </w:p>
        </w:tc>
        <w:tc>
          <w:tcPr>
            <w:tcW w:w="1742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△９８</w:t>
            </w:r>
          </w:p>
        </w:tc>
      </w:tr>
      <w:tr w:rsidR="00F45E2E" w:rsidTr="00F45E2E">
        <w:trPr>
          <w:trHeight w:val="340"/>
        </w:trPr>
        <w:tc>
          <w:tcPr>
            <w:tcW w:w="1957" w:type="dxa"/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堺市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５，６９５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９，３３８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９，４９６</w:t>
            </w:r>
          </w:p>
        </w:tc>
        <w:tc>
          <w:tcPr>
            <w:tcW w:w="1742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△１５８</w:t>
            </w:r>
          </w:p>
        </w:tc>
      </w:tr>
      <w:tr w:rsidR="00F45E2E" w:rsidTr="00F45E2E">
        <w:trPr>
          <w:trHeight w:val="340"/>
        </w:trPr>
        <w:tc>
          <w:tcPr>
            <w:tcW w:w="1957" w:type="dxa"/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泉州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４，８４７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８，７６６</w:t>
            </w:r>
          </w:p>
        </w:tc>
        <w:tc>
          <w:tcPr>
            <w:tcW w:w="1786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８，９１８</w:t>
            </w:r>
          </w:p>
        </w:tc>
        <w:tc>
          <w:tcPr>
            <w:tcW w:w="1742" w:type="dxa"/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△１５２</w:t>
            </w:r>
          </w:p>
        </w:tc>
      </w:tr>
      <w:tr w:rsidR="00F45E2E" w:rsidTr="00F45E2E">
        <w:trPr>
          <w:trHeight w:val="340"/>
        </w:trPr>
        <w:tc>
          <w:tcPr>
            <w:tcW w:w="1957" w:type="dxa"/>
            <w:tcBorders>
              <w:bottom w:val="double" w:sz="4" w:space="0" w:color="auto"/>
            </w:tcBorders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大阪市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２１，９１９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３１，７６８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３２，２６４</w:t>
            </w:r>
          </w:p>
        </w:tc>
        <w:tc>
          <w:tcPr>
            <w:tcW w:w="1742" w:type="dxa"/>
            <w:tcBorders>
              <w:bottom w:val="double" w:sz="4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△４９６</w:t>
            </w:r>
          </w:p>
        </w:tc>
      </w:tr>
      <w:tr w:rsidR="00F45E2E" w:rsidTr="00F45E2E">
        <w:trPr>
          <w:trHeight w:val="340"/>
        </w:trPr>
        <w:tc>
          <w:tcPr>
            <w:tcW w:w="1957" w:type="dxa"/>
            <w:tcBorders>
              <w:top w:val="double" w:sz="4" w:space="0" w:color="auto"/>
              <w:bottom w:val="single" w:sz="12" w:space="0" w:color="auto"/>
            </w:tcBorders>
          </w:tcPr>
          <w:p w:rsidR="00F45E2E" w:rsidRPr="00F355C1" w:rsidRDefault="00F45E2E" w:rsidP="00F45E2E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合計</w:t>
            </w:r>
          </w:p>
        </w:tc>
        <w:tc>
          <w:tcPr>
            <w:tcW w:w="1786" w:type="dxa"/>
            <w:tcBorders>
              <w:top w:val="double" w:sz="4" w:space="0" w:color="auto"/>
              <w:bottom w:val="single" w:sz="12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６０，８９０</w:t>
            </w:r>
          </w:p>
        </w:tc>
        <w:tc>
          <w:tcPr>
            <w:tcW w:w="1786" w:type="dxa"/>
            <w:tcBorders>
              <w:top w:val="double" w:sz="4" w:space="0" w:color="auto"/>
              <w:bottom w:val="single" w:sz="12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８７，３３８</w:t>
            </w:r>
          </w:p>
        </w:tc>
        <w:tc>
          <w:tcPr>
            <w:tcW w:w="1786" w:type="dxa"/>
            <w:tcBorders>
              <w:top w:val="double" w:sz="4" w:space="0" w:color="auto"/>
              <w:bottom w:val="single" w:sz="12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F355C1">
              <w:rPr>
                <w:rFonts w:ascii="HGPｺﾞｼｯｸM" w:eastAsia="HGPｺﾞｼｯｸM" w:hint="eastAsia"/>
                <w:sz w:val="22"/>
              </w:rPr>
              <w:t>８９，００６</w:t>
            </w:r>
          </w:p>
        </w:tc>
        <w:tc>
          <w:tcPr>
            <w:tcW w:w="1742" w:type="dxa"/>
            <w:tcBorders>
              <w:top w:val="double" w:sz="4" w:space="0" w:color="auto"/>
              <w:bottom w:val="single" w:sz="12" w:space="0" w:color="auto"/>
            </w:tcBorders>
          </w:tcPr>
          <w:p w:rsidR="00F45E2E" w:rsidRPr="00F355C1" w:rsidRDefault="00F45E2E" w:rsidP="00F45E2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△１，６６８</w:t>
            </w:r>
          </w:p>
        </w:tc>
      </w:tr>
    </w:tbl>
    <w:p w:rsidR="00F45E2E" w:rsidRDefault="00F45E2E" w:rsidP="00F45E2E">
      <w:pPr>
        <w:spacing w:line="300" w:lineRule="exact"/>
        <w:ind w:leftChars="300" w:left="1030" w:rightChars="66" w:right="139" w:hangingChars="200" w:hanging="400"/>
        <w:rPr>
          <w:rFonts w:ascii="HGS明朝B" w:eastAsia="HGS明朝B"/>
          <w:sz w:val="20"/>
          <w:szCs w:val="24"/>
        </w:rPr>
      </w:pPr>
    </w:p>
    <w:p w:rsidR="007807CB" w:rsidRPr="00F45E2E" w:rsidRDefault="00EA6125" w:rsidP="00F45E2E">
      <w:pPr>
        <w:spacing w:line="300" w:lineRule="exact"/>
        <w:ind w:leftChars="400" w:left="1240" w:rightChars="134" w:right="281" w:hangingChars="200" w:hanging="400"/>
        <w:rPr>
          <w:rFonts w:ascii="HGS明朝B" w:eastAsia="HGS明朝B"/>
          <w:sz w:val="20"/>
          <w:szCs w:val="24"/>
        </w:rPr>
      </w:pPr>
      <w:r w:rsidRPr="00F45E2E">
        <w:rPr>
          <w:rFonts w:ascii="HGS明朝B" w:eastAsia="HGS明朝B" w:hint="eastAsia"/>
          <w:sz w:val="20"/>
          <w:szCs w:val="24"/>
        </w:rPr>
        <w:t>（</w:t>
      </w:r>
      <w:r w:rsidR="00573446" w:rsidRPr="00F45E2E">
        <w:rPr>
          <w:rFonts w:ascii="HGS明朝B" w:eastAsia="HGS明朝B" w:hint="eastAsia"/>
          <w:sz w:val="20"/>
          <w:szCs w:val="24"/>
        </w:rPr>
        <w:t>参考</w:t>
      </w:r>
      <w:r w:rsidRPr="00F45E2E">
        <w:rPr>
          <w:rFonts w:ascii="HGS明朝B" w:eastAsia="HGS明朝B" w:hint="eastAsia"/>
          <w:sz w:val="20"/>
          <w:szCs w:val="24"/>
        </w:rPr>
        <w:t>）基準病床数</w:t>
      </w:r>
    </w:p>
    <w:p w:rsidR="00F355C1" w:rsidRPr="00F45E2E" w:rsidRDefault="00F355C1" w:rsidP="00F45E2E">
      <w:pPr>
        <w:spacing w:line="300" w:lineRule="exact"/>
        <w:ind w:leftChars="500" w:left="1450" w:rightChars="134" w:right="281" w:hangingChars="200" w:hanging="400"/>
        <w:rPr>
          <w:rFonts w:ascii="HGS明朝B" w:eastAsia="HGS明朝B"/>
          <w:sz w:val="20"/>
          <w:szCs w:val="24"/>
        </w:rPr>
      </w:pPr>
      <w:r w:rsidRPr="00F45E2E">
        <w:rPr>
          <w:rFonts w:ascii="HGS明朝B" w:eastAsia="HGS明朝B" w:hint="eastAsia"/>
          <w:sz w:val="20"/>
          <w:szCs w:val="24"/>
        </w:rPr>
        <w:t>「一般病床の基準病床数」</w:t>
      </w:r>
    </w:p>
    <w:p w:rsidR="00F355C1" w:rsidRPr="00F45E2E" w:rsidRDefault="00F355C1" w:rsidP="00CD7C2E">
      <w:pPr>
        <w:spacing w:line="300" w:lineRule="exact"/>
        <w:ind w:leftChars="700" w:left="1470" w:rightChars="201" w:right="422"/>
        <w:rPr>
          <w:rFonts w:ascii="HGS明朝B" w:eastAsia="HGS明朝B"/>
          <w:sz w:val="16"/>
          <w:szCs w:val="18"/>
        </w:rPr>
      </w:pPr>
      <w:r w:rsidRPr="00F45E2E">
        <w:rPr>
          <w:rFonts w:ascii="HGS明朝B" w:eastAsia="HGS明朝B" w:hint="eastAsia"/>
          <w:sz w:val="16"/>
          <w:szCs w:val="18"/>
        </w:rPr>
        <w:t>((性別・年齢階級別人口</w:t>
      </w:r>
      <w:r w:rsidR="00CD7C2E">
        <w:rPr>
          <w:rFonts w:ascii="HGS明朝B" w:eastAsia="HGS明朝B" w:hint="eastAsia"/>
          <w:sz w:val="16"/>
          <w:szCs w:val="18"/>
        </w:rPr>
        <w:t>)</w:t>
      </w:r>
      <w:r w:rsidRPr="00F45E2E">
        <w:rPr>
          <w:rFonts w:ascii="HGS明朝B" w:eastAsia="HGS明朝B" w:hint="eastAsia"/>
          <w:sz w:val="16"/>
          <w:szCs w:val="18"/>
        </w:rPr>
        <w:t>×(性別・年齢階級別一般病床退院率の総和)×</w:t>
      </w:r>
      <w:r w:rsidR="00F45E2E">
        <w:rPr>
          <w:rFonts w:ascii="HGS明朝B" w:eastAsia="HGS明朝B" w:hint="eastAsia"/>
          <w:sz w:val="16"/>
          <w:szCs w:val="18"/>
        </w:rPr>
        <w:t>（</w:t>
      </w:r>
      <w:r w:rsidRPr="00F45E2E">
        <w:rPr>
          <w:rFonts w:ascii="HGS明朝B" w:eastAsia="HGS明朝B" w:hint="eastAsia"/>
          <w:sz w:val="16"/>
          <w:szCs w:val="18"/>
        </w:rPr>
        <w:t>平均在院日数</w:t>
      </w:r>
      <w:r w:rsidR="00F45E2E">
        <w:rPr>
          <w:rFonts w:ascii="HGS明朝B" w:eastAsia="HGS明朝B" w:hint="eastAsia"/>
          <w:sz w:val="16"/>
          <w:szCs w:val="18"/>
        </w:rPr>
        <w:t>）</w:t>
      </w:r>
      <w:r w:rsidRPr="00F45E2E">
        <w:rPr>
          <w:rFonts w:ascii="HGS明朝B" w:eastAsia="HGS明朝B" w:hint="eastAsia"/>
          <w:sz w:val="16"/>
          <w:szCs w:val="18"/>
        </w:rPr>
        <w:t>＋</w:t>
      </w:r>
      <w:r w:rsidR="00F45E2E">
        <w:rPr>
          <w:rFonts w:ascii="HGS明朝B" w:eastAsia="HGS明朝B" w:hint="eastAsia"/>
          <w:sz w:val="16"/>
          <w:szCs w:val="18"/>
        </w:rPr>
        <w:t>（</w:t>
      </w:r>
      <w:r w:rsidRPr="00F45E2E">
        <w:rPr>
          <w:rFonts w:ascii="HGS明朝B" w:eastAsia="HGS明朝B" w:hint="eastAsia"/>
          <w:sz w:val="16"/>
          <w:szCs w:val="18"/>
        </w:rPr>
        <w:t>流入入院患者数</w:t>
      </w:r>
      <w:r w:rsidR="00F45E2E">
        <w:rPr>
          <w:rFonts w:ascii="HGS明朝B" w:eastAsia="HGS明朝B" w:hint="eastAsia"/>
          <w:sz w:val="16"/>
          <w:szCs w:val="18"/>
        </w:rPr>
        <w:t>）</w:t>
      </w:r>
      <w:r w:rsidRPr="00F45E2E">
        <w:rPr>
          <w:rFonts w:ascii="HGS明朝B" w:eastAsia="HGS明朝B" w:hint="eastAsia"/>
          <w:sz w:val="16"/>
          <w:szCs w:val="18"/>
        </w:rPr>
        <w:t>－(流出入院患者数))÷病床利用率</w:t>
      </w:r>
    </w:p>
    <w:p w:rsidR="00F355C1" w:rsidRPr="00F45E2E" w:rsidRDefault="00F355C1" w:rsidP="00F45E2E">
      <w:pPr>
        <w:spacing w:line="300" w:lineRule="exact"/>
        <w:ind w:leftChars="500" w:left="1450" w:rightChars="134" w:right="281" w:hangingChars="200" w:hanging="400"/>
        <w:rPr>
          <w:rFonts w:ascii="HGS明朝B" w:eastAsia="HGS明朝B"/>
          <w:sz w:val="20"/>
          <w:szCs w:val="24"/>
        </w:rPr>
      </w:pPr>
      <w:r w:rsidRPr="00F45E2E">
        <w:rPr>
          <w:rFonts w:ascii="HGS明朝B" w:eastAsia="HGS明朝B" w:hint="eastAsia"/>
          <w:sz w:val="20"/>
          <w:szCs w:val="24"/>
        </w:rPr>
        <w:t>「療養病床の基準病床数」</w:t>
      </w:r>
    </w:p>
    <w:p w:rsidR="00F355C1" w:rsidRPr="00F45E2E" w:rsidRDefault="00F355C1" w:rsidP="00F45E2E">
      <w:pPr>
        <w:spacing w:line="300" w:lineRule="exact"/>
        <w:ind w:leftChars="700" w:left="1470" w:rightChars="201" w:right="422"/>
        <w:rPr>
          <w:rFonts w:ascii="HGS明朝B" w:eastAsia="HGS明朝B"/>
          <w:sz w:val="16"/>
          <w:szCs w:val="18"/>
        </w:rPr>
      </w:pPr>
      <w:r w:rsidRPr="00F45E2E">
        <w:rPr>
          <w:rFonts w:ascii="HGS明朝B" w:eastAsia="HGS明朝B" w:hint="eastAsia"/>
          <w:sz w:val="16"/>
          <w:szCs w:val="18"/>
        </w:rPr>
        <w:t>((性別・年齢階級別人口</w:t>
      </w:r>
      <w:r w:rsidR="00CD7C2E">
        <w:rPr>
          <w:rFonts w:ascii="HGS明朝B" w:eastAsia="HGS明朝B" w:hint="eastAsia"/>
          <w:sz w:val="16"/>
          <w:szCs w:val="18"/>
        </w:rPr>
        <w:t>)</w:t>
      </w:r>
      <w:r w:rsidRPr="00F45E2E">
        <w:rPr>
          <w:rFonts w:ascii="HGS明朝B" w:eastAsia="HGS明朝B" w:hint="eastAsia"/>
          <w:sz w:val="16"/>
          <w:szCs w:val="18"/>
        </w:rPr>
        <w:t>×(性別・年齢階級別療養病床入院受療率の総和)－(介護施設・在宅医療等対応可能数)＋(流入入院患者数)－(流出入院患者数))÷病床利用率</w:t>
      </w:r>
    </w:p>
    <w:p w:rsidR="00F355C1" w:rsidRPr="00F45E2E" w:rsidRDefault="00F355C1" w:rsidP="00F45E2E">
      <w:pPr>
        <w:ind w:leftChars="600" w:left="1700" w:rightChars="134" w:right="281" w:hangingChars="200" w:hanging="440"/>
        <w:rPr>
          <w:rFonts w:ascii="HGS明朝B" w:eastAsia="HGS明朝B"/>
          <w:sz w:val="22"/>
          <w:szCs w:val="24"/>
        </w:rPr>
      </w:pPr>
    </w:p>
    <w:sectPr w:rsidR="00F355C1" w:rsidRPr="00F45E2E" w:rsidSect="00C62761">
      <w:headerReference w:type="default" r:id="rId8"/>
      <w:pgSz w:w="11906" w:h="16838"/>
      <w:pgMar w:top="170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72" w:rsidRDefault="00005A72" w:rsidP="00B7667B">
      <w:r>
        <w:separator/>
      </w:r>
    </w:p>
  </w:endnote>
  <w:endnote w:type="continuationSeparator" w:id="0">
    <w:p w:rsidR="00005A72" w:rsidRDefault="00005A72" w:rsidP="00B7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72" w:rsidRDefault="00005A72" w:rsidP="00B7667B">
      <w:r>
        <w:separator/>
      </w:r>
    </w:p>
  </w:footnote>
  <w:footnote w:type="continuationSeparator" w:id="0">
    <w:p w:rsidR="00005A72" w:rsidRDefault="00005A72" w:rsidP="00B7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61" w:rsidRDefault="00C62761" w:rsidP="00C62761">
    <w:pPr>
      <w:pStyle w:val="a5"/>
      <w:jc w:val="right"/>
    </w:pPr>
  </w:p>
  <w:p w:rsidR="00C62761" w:rsidRDefault="00C627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C66"/>
    <w:multiLevelType w:val="hybridMultilevel"/>
    <w:tmpl w:val="0A90AD12"/>
    <w:lvl w:ilvl="0" w:tplc="1F9274C4">
      <w:start w:val="1"/>
      <w:numFmt w:val="decimalEnclosedCircle"/>
      <w:lvlText w:val="%1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1" w15:restartNumberingAfterBreak="0">
    <w:nsid w:val="30992529"/>
    <w:multiLevelType w:val="hybridMultilevel"/>
    <w:tmpl w:val="A9F80E24"/>
    <w:lvl w:ilvl="0" w:tplc="684EF626">
      <w:numFmt w:val="bullet"/>
      <w:lvlText w:val="・"/>
      <w:lvlJc w:val="left"/>
      <w:pPr>
        <w:ind w:left="510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44926ABA"/>
    <w:multiLevelType w:val="hybridMultilevel"/>
    <w:tmpl w:val="97AE7CD2"/>
    <w:lvl w:ilvl="0" w:tplc="6896A676">
      <w:start w:val="1"/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94819D1"/>
    <w:multiLevelType w:val="hybridMultilevel"/>
    <w:tmpl w:val="7CB6BF18"/>
    <w:lvl w:ilvl="0" w:tplc="992EE18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D54A2"/>
    <w:multiLevelType w:val="hybridMultilevel"/>
    <w:tmpl w:val="06B81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FC7187"/>
    <w:multiLevelType w:val="hybridMultilevel"/>
    <w:tmpl w:val="F96E9404"/>
    <w:lvl w:ilvl="0" w:tplc="3F6ECA78">
      <w:start w:val="2"/>
      <w:numFmt w:val="bullet"/>
      <w:lvlText w:val="・"/>
      <w:lvlJc w:val="left"/>
      <w:pPr>
        <w:ind w:left="57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9642D5E"/>
    <w:multiLevelType w:val="hybridMultilevel"/>
    <w:tmpl w:val="E3108AAA"/>
    <w:lvl w:ilvl="0" w:tplc="82149C0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5C305605"/>
    <w:multiLevelType w:val="hybridMultilevel"/>
    <w:tmpl w:val="8A9266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5F618F"/>
    <w:multiLevelType w:val="hybridMultilevel"/>
    <w:tmpl w:val="903A81A4"/>
    <w:lvl w:ilvl="0" w:tplc="F0C8ED4E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DB451C"/>
    <w:multiLevelType w:val="hybridMultilevel"/>
    <w:tmpl w:val="2772CE78"/>
    <w:lvl w:ilvl="0" w:tplc="D8BC4BE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71B277D1"/>
    <w:multiLevelType w:val="hybridMultilevel"/>
    <w:tmpl w:val="CC16ECDC"/>
    <w:lvl w:ilvl="0" w:tplc="F7C4D8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31"/>
    <w:rsid w:val="00005A72"/>
    <w:rsid w:val="000065B5"/>
    <w:rsid w:val="000340F0"/>
    <w:rsid w:val="0008107A"/>
    <w:rsid w:val="00094289"/>
    <w:rsid w:val="00174610"/>
    <w:rsid w:val="001922EE"/>
    <w:rsid w:val="001A5373"/>
    <w:rsid w:val="001B2E22"/>
    <w:rsid w:val="001B7279"/>
    <w:rsid w:val="001C6D03"/>
    <w:rsid w:val="001E683E"/>
    <w:rsid w:val="001E713C"/>
    <w:rsid w:val="001F0A31"/>
    <w:rsid w:val="0020298F"/>
    <w:rsid w:val="00234437"/>
    <w:rsid w:val="00252FCB"/>
    <w:rsid w:val="0027465C"/>
    <w:rsid w:val="00290F57"/>
    <w:rsid w:val="00316C48"/>
    <w:rsid w:val="0036032E"/>
    <w:rsid w:val="003608B1"/>
    <w:rsid w:val="003936D9"/>
    <w:rsid w:val="003D0842"/>
    <w:rsid w:val="003E6194"/>
    <w:rsid w:val="003F6D2F"/>
    <w:rsid w:val="00406141"/>
    <w:rsid w:val="00470558"/>
    <w:rsid w:val="004717F4"/>
    <w:rsid w:val="004A0341"/>
    <w:rsid w:val="00566BC6"/>
    <w:rsid w:val="00573446"/>
    <w:rsid w:val="00582B9F"/>
    <w:rsid w:val="005D2D41"/>
    <w:rsid w:val="00620068"/>
    <w:rsid w:val="00657F37"/>
    <w:rsid w:val="00676A49"/>
    <w:rsid w:val="006B236F"/>
    <w:rsid w:val="00702BDE"/>
    <w:rsid w:val="00723BED"/>
    <w:rsid w:val="00747ABE"/>
    <w:rsid w:val="00771016"/>
    <w:rsid w:val="007807CB"/>
    <w:rsid w:val="00793FB4"/>
    <w:rsid w:val="007C7F9A"/>
    <w:rsid w:val="007D1353"/>
    <w:rsid w:val="00854C55"/>
    <w:rsid w:val="00855F57"/>
    <w:rsid w:val="0085702A"/>
    <w:rsid w:val="008A12E6"/>
    <w:rsid w:val="008C181A"/>
    <w:rsid w:val="008E1DC9"/>
    <w:rsid w:val="0091357C"/>
    <w:rsid w:val="00A24CE3"/>
    <w:rsid w:val="00A35396"/>
    <w:rsid w:val="00A40A3C"/>
    <w:rsid w:val="00A658B2"/>
    <w:rsid w:val="00AC090C"/>
    <w:rsid w:val="00AC4D4A"/>
    <w:rsid w:val="00AC7458"/>
    <w:rsid w:val="00AD6F33"/>
    <w:rsid w:val="00AF7A5D"/>
    <w:rsid w:val="00B12C97"/>
    <w:rsid w:val="00B64A8E"/>
    <w:rsid w:val="00B64D39"/>
    <w:rsid w:val="00B7667B"/>
    <w:rsid w:val="00BA4199"/>
    <w:rsid w:val="00BC0298"/>
    <w:rsid w:val="00BE7632"/>
    <w:rsid w:val="00C1096C"/>
    <w:rsid w:val="00C15235"/>
    <w:rsid w:val="00C305D8"/>
    <w:rsid w:val="00C403E0"/>
    <w:rsid w:val="00C62761"/>
    <w:rsid w:val="00CD7C2E"/>
    <w:rsid w:val="00D20283"/>
    <w:rsid w:val="00D258C3"/>
    <w:rsid w:val="00D520F9"/>
    <w:rsid w:val="00D5603D"/>
    <w:rsid w:val="00D6064B"/>
    <w:rsid w:val="00D97607"/>
    <w:rsid w:val="00DC78F0"/>
    <w:rsid w:val="00E1784A"/>
    <w:rsid w:val="00E23DF5"/>
    <w:rsid w:val="00E26BA7"/>
    <w:rsid w:val="00E364C5"/>
    <w:rsid w:val="00E36AC1"/>
    <w:rsid w:val="00E809C6"/>
    <w:rsid w:val="00E945B4"/>
    <w:rsid w:val="00EA51EE"/>
    <w:rsid w:val="00EA51F8"/>
    <w:rsid w:val="00EA6125"/>
    <w:rsid w:val="00EB3057"/>
    <w:rsid w:val="00EB7085"/>
    <w:rsid w:val="00EE2E18"/>
    <w:rsid w:val="00EF7273"/>
    <w:rsid w:val="00F10045"/>
    <w:rsid w:val="00F355C1"/>
    <w:rsid w:val="00F45E2E"/>
    <w:rsid w:val="00F52C8C"/>
    <w:rsid w:val="00F553CE"/>
    <w:rsid w:val="00F66712"/>
    <w:rsid w:val="00F979B4"/>
    <w:rsid w:val="00FA7D70"/>
    <w:rsid w:val="00FD2AAF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0040530-EABA-456B-B704-217A2356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0A31"/>
  </w:style>
  <w:style w:type="character" w:customStyle="1" w:styleId="a4">
    <w:name w:val="日付 (文字)"/>
    <w:basedOn w:val="a0"/>
    <w:link w:val="a3"/>
    <w:uiPriority w:val="99"/>
    <w:semiHidden/>
    <w:rsid w:val="001F0A31"/>
  </w:style>
  <w:style w:type="character" w:customStyle="1" w:styleId="paragraphnum">
    <w:name w:val="paragraphnum"/>
    <w:basedOn w:val="a0"/>
    <w:rsid w:val="00B64A8E"/>
  </w:style>
  <w:style w:type="character" w:customStyle="1" w:styleId="itemtitle">
    <w:name w:val="itemtitle"/>
    <w:basedOn w:val="a0"/>
    <w:rsid w:val="00B64A8E"/>
  </w:style>
  <w:style w:type="paragraph" w:styleId="a5">
    <w:name w:val="header"/>
    <w:basedOn w:val="a"/>
    <w:link w:val="a6"/>
    <w:uiPriority w:val="99"/>
    <w:unhideWhenUsed/>
    <w:rsid w:val="00B76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667B"/>
  </w:style>
  <w:style w:type="paragraph" w:styleId="a7">
    <w:name w:val="footer"/>
    <w:basedOn w:val="a"/>
    <w:link w:val="a8"/>
    <w:uiPriority w:val="99"/>
    <w:unhideWhenUsed/>
    <w:rsid w:val="00B76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667B"/>
  </w:style>
  <w:style w:type="paragraph" w:styleId="a9">
    <w:name w:val="List Paragraph"/>
    <w:basedOn w:val="a"/>
    <w:uiPriority w:val="34"/>
    <w:qFormat/>
    <w:rsid w:val="005D2D41"/>
    <w:pPr>
      <w:ind w:leftChars="400" w:left="840"/>
    </w:pPr>
  </w:style>
  <w:style w:type="table" w:styleId="aa">
    <w:name w:val="Table Grid"/>
    <w:basedOn w:val="a1"/>
    <w:uiPriority w:val="59"/>
    <w:rsid w:val="0085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809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45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5E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0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8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8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8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12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0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8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92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5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8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76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2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2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16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7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94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48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9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05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6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64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6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7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non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2CF6-FEED-4B7F-821A-ACB85E50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>hosaka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0000008665 松山　美紀</cp:lastModifiedBy>
  <cp:revision>2</cp:revision>
  <dcterms:created xsi:type="dcterms:W3CDTF">2019-07-26T04:41:00Z</dcterms:created>
  <dcterms:modified xsi:type="dcterms:W3CDTF">2019-07-26T04:43:00Z</dcterms:modified>
</cp:coreProperties>
</file>