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9C6D3D" w:rsidRDefault="00844DCC" w:rsidP="00D32E54">
      <w:pPr>
        <w:jc w:val="center"/>
        <w:rPr>
          <w:rFonts w:asciiTheme="majorEastAsia" w:eastAsiaTheme="majorEastAsia" w:hAnsiTheme="majorEastAsia"/>
          <w:b/>
          <w:sz w:val="24"/>
        </w:rPr>
      </w:pPr>
      <w:r>
        <w:rPr>
          <w:rFonts w:asciiTheme="majorEastAsia" w:eastAsiaTheme="majorEastAsia" w:hAnsiTheme="majorEastAsia" w:hint="eastAsia"/>
          <w:b/>
          <w:sz w:val="24"/>
        </w:rPr>
        <w:t>平成28</w:t>
      </w:r>
      <w:r w:rsidR="00D60486" w:rsidRPr="009C6D3D">
        <w:rPr>
          <w:rFonts w:asciiTheme="majorEastAsia" w:eastAsiaTheme="majorEastAsia" w:hAnsiTheme="majorEastAsia" w:hint="eastAsia"/>
          <w:b/>
          <w:sz w:val="24"/>
        </w:rPr>
        <w:t>年度　大腸がんの事業評価のためのチェックリスト調査結果</w:t>
      </w:r>
    </w:p>
    <w:p w:rsidR="00D32E54" w:rsidRPr="009C6D3D" w:rsidRDefault="00D32E54" w:rsidP="00D32E54">
      <w:pPr>
        <w:jc w:val="center"/>
        <w:rPr>
          <w:rFonts w:asciiTheme="majorEastAsia" w:eastAsiaTheme="majorEastAsia" w:hAnsiTheme="majorEastAsia"/>
          <w:b/>
          <w:sz w:val="24"/>
        </w:rPr>
      </w:pPr>
    </w:p>
    <w:p w:rsidR="006643C5" w:rsidRPr="009C6D3D" w:rsidRDefault="006643C5" w:rsidP="006643C5">
      <w:pPr>
        <w:jc w:val="left"/>
        <w:rPr>
          <w:rFonts w:asciiTheme="majorEastAsia" w:eastAsiaTheme="majorEastAsia" w:hAnsiTheme="majorEastAsia"/>
          <w:sz w:val="22"/>
        </w:rPr>
      </w:pPr>
      <w:r w:rsidRPr="009C6D3D">
        <w:rPr>
          <w:rFonts w:asciiTheme="majorEastAsia" w:eastAsiaTheme="majorEastAsia" w:hAnsiTheme="majorEastAsia" w:hint="eastAsia"/>
          <w:sz w:val="24"/>
          <w:shd w:val="pct15" w:color="auto" w:fill="FFFFFF"/>
        </w:rPr>
        <w:t>仕様書に明記すべき必要最低限の精度管理項目の記載状況について</w:t>
      </w:r>
    </w:p>
    <w:p w:rsidR="00C624A6" w:rsidRDefault="00D60486" w:rsidP="002C44B6">
      <w:pPr>
        <w:jc w:val="left"/>
        <w:rPr>
          <w:sz w:val="20"/>
        </w:rPr>
      </w:pPr>
      <w:r w:rsidRPr="005207F3">
        <w:rPr>
          <w:rFonts w:hint="eastAsia"/>
          <w:sz w:val="20"/>
        </w:rPr>
        <w:t xml:space="preserve">　市町村が、検診機関と委託契約を結ぶ際に仕様書に明記すべき必要最低限の項目が国の「我が国におけるがん検診事業評価の在り方について」から示されています。この項目については市町村が委託契約にあたり仕様書等で確認できているかを調査しました。</w:t>
      </w:r>
      <w:r w:rsidR="00844DCC">
        <w:rPr>
          <w:rFonts w:hint="eastAsia"/>
          <w:sz w:val="20"/>
        </w:rPr>
        <w:t>今年度より大阪府内のすべての市町村</w:t>
      </w:r>
      <w:r w:rsidR="008005AD">
        <w:rPr>
          <w:rFonts w:hint="eastAsia"/>
          <w:sz w:val="20"/>
        </w:rPr>
        <w:t>（</w:t>
      </w:r>
      <w:r w:rsidR="008005AD">
        <w:rPr>
          <w:rFonts w:hint="eastAsia"/>
          <w:sz w:val="20"/>
        </w:rPr>
        <w:t>43</w:t>
      </w:r>
      <w:r w:rsidR="008005AD">
        <w:rPr>
          <w:rFonts w:hint="eastAsia"/>
          <w:sz w:val="20"/>
        </w:rPr>
        <w:t>市町村）</w:t>
      </w:r>
      <w:r w:rsidR="00844DCC">
        <w:rPr>
          <w:rFonts w:hint="eastAsia"/>
          <w:sz w:val="20"/>
        </w:rPr>
        <w:t>が</w:t>
      </w:r>
      <w:r w:rsidR="00844DCC" w:rsidRPr="00C25B6C">
        <w:rPr>
          <w:rFonts w:hint="eastAsia"/>
          <w:sz w:val="20"/>
        </w:rPr>
        <w:t>仕様書を作成</w:t>
      </w:r>
      <w:r w:rsidR="00844DCC">
        <w:rPr>
          <w:rFonts w:hint="eastAsia"/>
          <w:sz w:val="20"/>
        </w:rPr>
        <w:t>しており、各項目を仕様書に明記している場合に「はい」と回答しています。</w:t>
      </w:r>
    </w:p>
    <w:p w:rsidR="00844DCC" w:rsidRDefault="00844DCC" w:rsidP="002C44B6">
      <w:pPr>
        <w:jc w:val="left"/>
        <w:rPr>
          <w:sz w:val="18"/>
        </w:rPr>
      </w:pPr>
    </w:p>
    <w:p w:rsidR="00C624A6" w:rsidRPr="009C6D3D" w:rsidRDefault="00D60486" w:rsidP="002C44B6">
      <w:pPr>
        <w:jc w:val="left"/>
        <w:rPr>
          <w:rFonts w:asciiTheme="majorEastAsia" w:eastAsiaTheme="majorEastAsia" w:hAnsiTheme="majorEastAsia"/>
          <w:b/>
          <w:u w:val="single"/>
        </w:rPr>
      </w:pPr>
      <w:r w:rsidRPr="009C6D3D">
        <w:rPr>
          <w:rFonts w:asciiTheme="majorEastAsia" w:eastAsiaTheme="majorEastAsia" w:hAnsiTheme="majorEastAsia" w:hint="eastAsia"/>
          <w:b/>
          <w:u w:val="single"/>
        </w:rPr>
        <w:t>１　各項目の集計結果</w:t>
      </w:r>
    </w:p>
    <w:p w:rsidR="00C624A6" w:rsidRDefault="00844DCC" w:rsidP="002C44B6">
      <w:pPr>
        <w:jc w:val="left"/>
        <w:rPr>
          <w:sz w:val="18"/>
        </w:rPr>
      </w:pPr>
      <w:r>
        <w:rPr>
          <w:noProof/>
          <w:sz w:val="18"/>
        </w:rPr>
        <w:drawing>
          <wp:inline distT="0" distB="0" distL="0" distR="0">
            <wp:extent cx="6181725" cy="57626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5772688"/>
                    </a:xfrm>
                    <a:prstGeom prst="rect">
                      <a:avLst/>
                    </a:prstGeom>
                    <a:noFill/>
                    <a:ln>
                      <a:noFill/>
                    </a:ln>
                  </pic:spPr>
                </pic:pic>
              </a:graphicData>
            </a:graphic>
          </wp:inline>
        </w:drawing>
      </w:r>
    </w:p>
    <w:p w:rsidR="00C624A6" w:rsidRDefault="00C624A6" w:rsidP="002C44B6">
      <w:pPr>
        <w:jc w:val="left"/>
        <w:rPr>
          <w:sz w:val="18"/>
        </w:rPr>
      </w:pPr>
    </w:p>
    <w:p w:rsidR="006F1B82" w:rsidRDefault="00D60486" w:rsidP="002C44B6">
      <w:pPr>
        <w:jc w:val="left"/>
        <w:rPr>
          <w:sz w:val="18"/>
        </w:rPr>
      </w:pPr>
      <w:r>
        <w:rPr>
          <w:sz w:val="18"/>
        </w:rPr>
        <w:br w:type="page"/>
      </w:r>
    </w:p>
    <w:p w:rsidR="00456617" w:rsidRDefault="009C6D3D" w:rsidP="002C44B6">
      <w:pPr>
        <w:jc w:val="left"/>
        <w:rPr>
          <w:sz w:val="20"/>
        </w:rPr>
      </w:pPr>
      <w:r w:rsidRPr="00D000B7">
        <w:rPr>
          <w:noProof/>
        </w:rPr>
        <w:lastRenderedPageBreak/>
        <w:drawing>
          <wp:anchor distT="0" distB="0" distL="114300" distR="114300" simplePos="0" relativeHeight="251678720" behindDoc="0" locked="0" layoutInCell="1" allowOverlap="1" wp14:anchorId="4A437AAF" wp14:editId="19C67394">
            <wp:simplePos x="0" y="0"/>
            <wp:positionH relativeFrom="column">
              <wp:posOffset>5173980</wp:posOffset>
            </wp:positionH>
            <wp:positionV relativeFrom="paragraph">
              <wp:posOffset>-15240</wp:posOffset>
            </wp:positionV>
            <wp:extent cx="1009650" cy="5619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617" w:rsidRDefault="003F0E1C" w:rsidP="002C44B6">
      <w:pPr>
        <w:jc w:val="left"/>
        <w:rPr>
          <w:sz w:val="20"/>
        </w:rPr>
      </w:pPr>
      <w:bookmarkStart w:id="0" w:name="_GoBack"/>
      <w:r>
        <w:rPr>
          <w:noProof/>
          <w:sz w:val="20"/>
        </w:rPr>
        <mc:AlternateContent>
          <mc:Choice Requires="wps">
            <w:drawing>
              <wp:anchor distT="0" distB="0" distL="114300" distR="114300" simplePos="0" relativeHeight="251679744" behindDoc="0" locked="0" layoutInCell="1" allowOverlap="1">
                <wp:simplePos x="0" y="0"/>
                <wp:positionH relativeFrom="column">
                  <wp:posOffset>2164080</wp:posOffset>
                </wp:positionH>
                <wp:positionV relativeFrom="paragraph">
                  <wp:posOffset>2251710</wp:posOffset>
                </wp:positionV>
                <wp:extent cx="3705225" cy="1047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705225" cy="104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28858" id="正方形/長方形 5" o:spid="_x0000_s1026" style="position:absolute;left:0;text-align:left;margin-left:170.4pt;margin-top:177.3pt;width:291.75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" fillcolor="white [3212]" strokecolor="white [3212]" strokeweight="2pt"/>
            </w:pict>
          </mc:Fallback>
        </mc:AlternateContent>
      </w:r>
      <w:bookmarkEnd w:id="0"/>
      <w:r w:rsidR="00844DCC">
        <w:rPr>
          <w:noProof/>
          <w:sz w:val="20"/>
        </w:rPr>
        <w:drawing>
          <wp:inline distT="0" distB="0" distL="0" distR="0" wp14:anchorId="48755054" wp14:editId="57977D35">
            <wp:extent cx="6181725" cy="229387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431"/>
                    <a:stretch/>
                  </pic:blipFill>
                  <pic:spPr bwMode="auto">
                    <a:xfrm>
                      <a:off x="0" y="0"/>
                      <a:ext cx="6192520" cy="2297884"/>
                    </a:xfrm>
                    <a:prstGeom prst="rect">
                      <a:avLst/>
                    </a:prstGeom>
                    <a:noFill/>
                    <a:ln>
                      <a:noFill/>
                    </a:ln>
                    <a:extLst>
                      <a:ext uri="{53640926-AAD7-44D8-BBD7-CCE9431645EC}">
                        <a14:shadowObscured xmlns:a14="http://schemas.microsoft.com/office/drawing/2010/main"/>
                      </a:ext>
                    </a:extLst>
                  </pic:spPr>
                </pic:pic>
              </a:graphicData>
            </a:graphic>
          </wp:inline>
        </w:drawing>
      </w:r>
    </w:p>
    <w:p w:rsidR="00456617" w:rsidRDefault="003C64ED" w:rsidP="002C44B6">
      <w:pPr>
        <w:jc w:val="left"/>
        <w:rPr>
          <w:sz w:val="20"/>
        </w:rPr>
      </w:pPr>
      <w:r w:rsidRPr="003C64ED">
        <w:rPr>
          <w:noProof/>
        </w:rPr>
        <w:drawing>
          <wp:inline distT="0" distB="0" distL="0" distR="0">
            <wp:extent cx="3086100" cy="1619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61925"/>
                    </a:xfrm>
                    <a:prstGeom prst="rect">
                      <a:avLst/>
                    </a:prstGeom>
                    <a:noFill/>
                    <a:ln>
                      <a:noFill/>
                    </a:ln>
                  </pic:spPr>
                </pic:pic>
              </a:graphicData>
            </a:graphic>
          </wp:inline>
        </w:drawing>
      </w:r>
    </w:p>
    <w:p w:rsidR="008F2775" w:rsidRDefault="008F2775" w:rsidP="002C44B6">
      <w:pPr>
        <w:jc w:val="left"/>
        <w:rPr>
          <w:sz w:val="20"/>
        </w:rPr>
      </w:pPr>
    </w:p>
    <w:p w:rsidR="00C624A6" w:rsidRPr="009C6D3D" w:rsidRDefault="00D60486" w:rsidP="002C44B6">
      <w:pPr>
        <w:jc w:val="left"/>
        <w:rPr>
          <w:rFonts w:asciiTheme="majorEastAsia" w:eastAsiaTheme="majorEastAsia" w:hAnsiTheme="majorEastAsia"/>
          <w:b/>
          <w:u w:val="single"/>
        </w:rPr>
      </w:pPr>
      <w:r w:rsidRPr="009C6D3D">
        <w:rPr>
          <w:rFonts w:asciiTheme="majorEastAsia" w:eastAsiaTheme="majorEastAsia" w:hAnsiTheme="majorEastAsia" w:hint="eastAsia"/>
          <w:b/>
          <w:u w:val="single"/>
        </w:rPr>
        <w:t>２　まとめ</w:t>
      </w:r>
    </w:p>
    <w:p w:rsidR="00844DCC" w:rsidRDefault="00D60486" w:rsidP="00844DCC">
      <w:pPr>
        <w:ind w:firstLineChars="100" w:firstLine="200"/>
        <w:jc w:val="left"/>
      </w:pPr>
      <w:r w:rsidRPr="005207F3">
        <w:rPr>
          <w:rFonts w:hint="eastAsia"/>
          <w:sz w:val="20"/>
        </w:rPr>
        <w:t>市町村が検診を委託する上で、検診実施機関において適切な検診が実施されるためには、市町村の役割と検診実施機関の役割をあらかじめ明確にし、実施すべき項目を網羅する仕様書を作成することが重要となります。</w:t>
      </w:r>
      <w:r w:rsidR="00844DCC">
        <w:rPr>
          <w:rFonts w:asciiTheme="minorEastAsia" w:hAnsiTheme="minorEastAsia" w:hint="eastAsia"/>
          <w:sz w:val="20"/>
        </w:rPr>
        <w:t>今年度、仕様書を作成している市町村数は昨年度の42から１市町村増え、大阪府内すべての市町村で</w:t>
      </w:r>
      <w:r w:rsidR="00844DCC">
        <w:rPr>
          <w:rFonts w:hint="eastAsia"/>
        </w:rPr>
        <w:t>仕様書が作成されています。</w:t>
      </w:r>
    </w:p>
    <w:p w:rsidR="006F1B82" w:rsidRPr="005207F3" w:rsidRDefault="00D60486" w:rsidP="00844DCC">
      <w:pPr>
        <w:ind w:firstLineChars="100" w:firstLine="200"/>
        <w:jc w:val="left"/>
        <w:rPr>
          <w:sz w:val="20"/>
        </w:rPr>
      </w:pPr>
      <w:r w:rsidRPr="005207F3">
        <w:rPr>
          <w:rFonts w:hint="eastAsia"/>
          <w:sz w:val="20"/>
        </w:rPr>
        <w:t>「１　検診精度管理」において、</w:t>
      </w:r>
      <w:r w:rsidR="00844DCC">
        <w:rPr>
          <w:rFonts w:hint="eastAsia"/>
          <w:sz w:val="20"/>
        </w:rPr>
        <w:t>便潜血検査（２）のカットオフ値の把握については、昨年度よりも</w:t>
      </w:r>
      <w:r w:rsidR="0020472D">
        <w:rPr>
          <w:rFonts w:hint="eastAsia"/>
          <w:sz w:val="20"/>
        </w:rPr>
        <w:t>改善して</w:t>
      </w:r>
      <w:r w:rsidRPr="005207F3">
        <w:rPr>
          <w:rFonts w:hint="eastAsia"/>
          <w:sz w:val="20"/>
        </w:rPr>
        <w:t>います。カットオフ値は、</w:t>
      </w:r>
      <w:r w:rsidR="00065B86">
        <w:rPr>
          <w:rFonts w:hint="eastAsia"/>
          <w:sz w:val="20"/>
        </w:rPr>
        <w:t>自施設</w:t>
      </w:r>
      <w:r w:rsidR="0020472D">
        <w:rPr>
          <w:rFonts w:hint="eastAsia"/>
          <w:sz w:val="20"/>
        </w:rPr>
        <w:t>の要精検率を検証する上で把握すべき情報と考えられるため、仕様書に明記すべき項目です</w:t>
      </w:r>
      <w:r w:rsidRPr="005207F3">
        <w:rPr>
          <w:rFonts w:hint="eastAsia"/>
          <w:sz w:val="20"/>
        </w:rPr>
        <w:t>。</w:t>
      </w:r>
    </w:p>
    <w:p w:rsidR="00C624A6" w:rsidRPr="005207F3" w:rsidRDefault="00065B86" w:rsidP="006F1B82">
      <w:pPr>
        <w:jc w:val="left"/>
        <w:rPr>
          <w:sz w:val="20"/>
        </w:rPr>
      </w:pPr>
      <w:r>
        <w:rPr>
          <w:rFonts w:hint="eastAsia"/>
          <w:sz w:val="20"/>
        </w:rPr>
        <w:t>また、がん検診事業を評価するうえで、要精検とされた方が適切に精検</w:t>
      </w:r>
      <w:r w:rsidR="0020472D">
        <w:rPr>
          <w:rFonts w:hint="eastAsia"/>
          <w:sz w:val="20"/>
        </w:rPr>
        <w:t>を受診し、がんの有無を確定することは、検診の意義や</w:t>
      </w:r>
      <w:r w:rsidR="00D60486" w:rsidRPr="005207F3">
        <w:rPr>
          <w:rFonts w:hint="eastAsia"/>
          <w:sz w:val="20"/>
        </w:rPr>
        <w:t>精度管理において</w:t>
      </w:r>
      <w:r w:rsidR="0020472D">
        <w:rPr>
          <w:rFonts w:hint="eastAsia"/>
          <w:sz w:val="20"/>
        </w:rPr>
        <w:t>大変重要で</w:t>
      </w:r>
      <w:r w:rsidR="00D60486" w:rsidRPr="005207F3">
        <w:rPr>
          <w:rFonts w:hint="eastAsia"/>
          <w:sz w:val="20"/>
        </w:rPr>
        <w:t>す。受診者への説明</w:t>
      </w:r>
      <w:r w:rsidR="0020472D">
        <w:rPr>
          <w:rFonts w:hint="eastAsia"/>
          <w:sz w:val="20"/>
        </w:rPr>
        <w:t>や</w:t>
      </w:r>
      <w:r>
        <w:rPr>
          <w:rFonts w:hint="eastAsia"/>
          <w:sz w:val="20"/>
        </w:rPr>
        <w:t>精検</w:t>
      </w:r>
      <w:r w:rsidR="00CA309F">
        <w:rPr>
          <w:rFonts w:hint="eastAsia"/>
          <w:sz w:val="20"/>
        </w:rPr>
        <w:t>実施機関からの結果</w:t>
      </w:r>
      <w:r w:rsidR="00D60486" w:rsidRPr="005207F3">
        <w:rPr>
          <w:rFonts w:hint="eastAsia"/>
          <w:sz w:val="20"/>
        </w:rPr>
        <w:t>報告</w:t>
      </w:r>
      <w:r w:rsidR="0020472D">
        <w:rPr>
          <w:rFonts w:hint="eastAsia"/>
          <w:sz w:val="20"/>
        </w:rPr>
        <w:t>等の項目を実施す</w:t>
      </w:r>
      <w:r w:rsidR="00D60486" w:rsidRPr="005207F3">
        <w:rPr>
          <w:rFonts w:hint="eastAsia"/>
          <w:sz w:val="20"/>
        </w:rPr>
        <w:t>るよう</w:t>
      </w:r>
      <w:r w:rsidR="0020472D">
        <w:rPr>
          <w:rFonts w:hint="eastAsia"/>
          <w:sz w:val="20"/>
        </w:rPr>
        <w:t>、</w:t>
      </w:r>
      <w:r w:rsidR="00D60486" w:rsidRPr="005207F3">
        <w:rPr>
          <w:rFonts w:hint="eastAsia"/>
          <w:sz w:val="20"/>
        </w:rPr>
        <w:t>仕様書に明記するとともに、精検結果が確実に報告されるよう</w:t>
      </w:r>
      <w:r w:rsidR="0020472D">
        <w:rPr>
          <w:rFonts w:hint="eastAsia"/>
          <w:sz w:val="20"/>
        </w:rPr>
        <w:t>な検診システムの構築に取り組む</w:t>
      </w:r>
      <w:r w:rsidR="00D60486" w:rsidRPr="005207F3">
        <w:rPr>
          <w:rFonts w:hint="eastAsia"/>
          <w:sz w:val="20"/>
        </w:rPr>
        <w:t>必要があります。</w:t>
      </w:r>
    </w:p>
    <w:sectPr w:rsidR="00C624A6" w:rsidRPr="005207F3" w:rsidSect="006850DC">
      <w:headerReference w:type="default" r:id="rId12"/>
      <w:pgSz w:w="11906" w:h="16838"/>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73" w:rsidRDefault="00062C73" w:rsidP="00FB49B4">
      <w:r>
        <w:separator/>
      </w:r>
    </w:p>
  </w:endnote>
  <w:endnote w:type="continuationSeparator" w:id="0">
    <w:p w:rsidR="00062C73" w:rsidRDefault="00062C73" w:rsidP="00FB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73" w:rsidRDefault="00062C73" w:rsidP="00FB49B4">
      <w:r>
        <w:separator/>
      </w:r>
    </w:p>
  </w:footnote>
  <w:footnote w:type="continuationSeparator" w:id="0">
    <w:p w:rsidR="00062C73" w:rsidRDefault="00062C73" w:rsidP="00FB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9B4" w:rsidRDefault="00FB49B4" w:rsidP="00FB49B4">
    <w:pPr>
      <w:pStyle w:val="a6"/>
      <w:jc w:val="right"/>
    </w:pPr>
    <w:r>
      <w:rPr>
        <w:rFonts w:hint="eastAsia"/>
      </w:rPr>
      <w:t>平成</w:t>
    </w:r>
    <w:r w:rsidR="00844DCC">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D5F"/>
    <w:multiLevelType w:val="hybridMultilevel"/>
    <w:tmpl w:val="D5DCF3F8"/>
    <w:lvl w:ilvl="0" w:tplc="04802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2B728C"/>
    <w:multiLevelType w:val="hybridMultilevel"/>
    <w:tmpl w:val="259E8C7E"/>
    <w:lvl w:ilvl="0" w:tplc="C1521404">
      <w:start w:val="2"/>
      <w:numFmt w:val="bullet"/>
      <w:lvlText w:val="※"/>
      <w:lvlJc w:val="left"/>
      <w:pPr>
        <w:ind w:left="1080" w:hanging="360"/>
      </w:pPr>
      <w:rPr>
        <w:rFonts w:ascii="ＭＳ 明朝" w:eastAsia="ＭＳ 明朝" w:hAnsi="ＭＳ 明朝" w:cstheme="minorBidi" w:hint="eastAsia"/>
        <w:b w:val="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54"/>
    <w:rsid w:val="00062C73"/>
    <w:rsid w:val="00065B86"/>
    <w:rsid w:val="000A1D85"/>
    <w:rsid w:val="00111F4F"/>
    <w:rsid w:val="0014680B"/>
    <w:rsid w:val="00153BF5"/>
    <w:rsid w:val="001D26A8"/>
    <w:rsid w:val="0020472D"/>
    <w:rsid w:val="002C44B6"/>
    <w:rsid w:val="003000F4"/>
    <w:rsid w:val="003900E4"/>
    <w:rsid w:val="003C64ED"/>
    <w:rsid w:val="003E4991"/>
    <w:rsid w:val="003F0E1C"/>
    <w:rsid w:val="003F5C12"/>
    <w:rsid w:val="00400F84"/>
    <w:rsid w:val="00456617"/>
    <w:rsid w:val="004712DB"/>
    <w:rsid w:val="005207F3"/>
    <w:rsid w:val="0062212F"/>
    <w:rsid w:val="006643C5"/>
    <w:rsid w:val="006850DC"/>
    <w:rsid w:val="006F1B82"/>
    <w:rsid w:val="007377A2"/>
    <w:rsid w:val="007B3510"/>
    <w:rsid w:val="007D002D"/>
    <w:rsid w:val="007E7EFE"/>
    <w:rsid w:val="008005AD"/>
    <w:rsid w:val="00844DCC"/>
    <w:rsid w:val="00851AC9"/>
    <w:rsid w:val="00862B54"/>
    <w:rsid w:val="008F1511"/>
    <w:rsid w:val="008F2775"/>
    <w:rsid w:val="0091655C"/>
    <w:rsid w:val="009C6D3D"/>
    <w:rsid w:val="00A54474"/>
    <w:rsid w:val="00AB7E8A"/>
    <w:rsid w:val="00AC20BC"/>
    <w:rsid w:val="00B14A0E"/>
    <w:rsid w:val="00B56EB3"/>
    <w:rsid w:val="00C624A6"/>
    <w:rsid w:val="00C9361E"/>
    <w:rsid w:val="00CA309F"/>
    <w:rsid w:val="00CB20E4"/>
    <w:rsid w:val="00D000B7"/>
    <w:rsid w:val="00D07CF7"/>
    <w:rsid w:val="00D32E54"/>
    <w:rsid w:val="00D60486"/>
    <w:rsid w:val="00DC2416"/>
    <w:rsid w:val="00DE7D2E"/>
    <w:rsid w:val="00E11352"/>
    <w:rsid w:val="00E64CAC"/>
    <w:rsid w:val="00F53F9C"/>
    <w:rsid w:val="00FB49B4"/>
    <w:rsid w:val="00F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DA9AF15-C965-454E-B02A-886C34DA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54"/>
    <w:rPr>
      <w:rFonts w:asciiTheme="majorHAnsi" w:eastAsiaTheme="majorEastAsia" w:hAnsiTheme="majorHAnsi" w:cstheme="majorBidi"/>
      <w:sz w:val="18"/>
      <w:szCs w:val="18"/>
    </w:rPr>
  </w:style>
  <w:style w:type="paragraph" w:styleId="a5">
    <w:name w:val="List Paragraph"/>
    <w:basedOn w:val="a"/>
    <w:uiPriority w:val="34"/>
    <w:qFormat/>
    <w:rsid w:val="00D07CF7"/>
    <w:pPr>
      <w:ind w:leftChars="400" w:left="840"/>
    </w:pPr>
  </w:style>
  <w:style w:type="paragraph" w:styleId="a6">
    <w:name w:val="header"/>
    <w:basedOn w:val="a"/>
    <w:link w:val="a7"/>
    <w:uiPriority w:val="99"/>
    <w:unhideWhenUsed/>
    <w:rsid w:val="00FB49B4"/>
    <w:pPr>
      <w:tabs>
        <w:tab w:val="center" w:pos="4252"/>
        <w:tab w:val="right" w:pos="8504"/>
      </w:tabs>
      <w:snapToGrid w:val="0"/>
    </w:pPr>
  </w:style>
  <w:style w:type="character" w:customStyle="1" w:styleId="a7">
    <w:name w:val="ヘッダー (文字)"/>
    <w:basedOn w:val="a0"/>
    <w:link w:val="a6"/>
    <w:uiPriority w:val="99"/>
    <w:rsid w:val="00FB49B4"/>
  </w:style>
  <w:style w:type="paragraph" w:styleId="a8">
    <w:name w:val="footer"/>
    <w:basedOn w:val="a"/>
    <w:link w:val="a9"/>
    <w:uiPriority w:val="99"/>
    <w:unhideWhenUsed/>
    <w:rsid w:val="00FB49B4"/>
    <w:pPr>
      <w:tabs>
        <w:tab w:val="center" w:pos="4252"/>
        <w:tab w:val="right" w:pos="8504"/>
      </w:tabs>
      <w:snapToGrid w:val="0"/>
    </w:pPr>
  </w:style>
  <w:style w:type="character" w:customStyle="1" w:styleId="a9">
    <w:name w:val="フッター (文字)"/>
    <w:basedOn w:val="a0"/>
    <w:link w:val="a8"/>
    <w:uiPriority w:val="99"/>
    <w:rsid w:val="00FB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21594">
      <w:bodyDiv w:val="1"/>
      <w:marLeft w:val="0"/>
      <w:marRight w:val="0"/>
      <w:marTop w:val="0"/>
      <w:marBottom w:val="0"/>
      <w:divBdr>
        <w:top w:val="none" w:sz="0" w:space="0" w:color="auto"/>
        <w:left w:val="none" w:sz="0" w:space="0" w:color="auto"/>
        <w:bottom w:val="none" w:sz="0" w:space="0" w:color="auto"/>
        <w:right w:val="none" w:sz="0" w:space="0" w:color="auto"/>
      </w:divBdr>
    </w:div>
    <w:div w:id="849612300">
      <w:bodyDiv w:val="1"/>
      <w:marLeft w:val="0"/>
      <w:marRight w:val="0"/>
      <w:marTop w:val="0"/>
      <w:marBottom w:val="0"/>
      <w:divBdr>
        <w:top w:val="none" w:sz="0" w:space="0" w:color="auto"/>
        <w:left w:val="none" w:sz="0" w:space="0" w:color="auto"/>
        <w:bottom w:val="none" w:sz="0" w:space="0" w:color="auto"/>
        <w:right w:val="none" w:sz="0" w:space="0" w:color="auto"/>
      </w:divBdr>
    </w:div>
    <w:div w:id="947663073">
      <w:bodyDiv w:val="1"/>
      <w:marLeft w:val="0"/>
      <w:marRight w:val="0"/>
      <w:marTop w:val="0"/>
      <w:marBottom w:val="0"/>
      <w:divBdr>
        <w:top w:val="none" w:sz="0" w:space="0" w:color="auto"/>
        <w:left w:val="none" w:sz="0" w:space="0" w:color="auto"/>
        <w:bottom w:val="none" w:sz="0" w:space="0" w:color="auto"/>
        <w:right w:val="none" w:sz="0" w:space="0" w:color="auto"/>
      </w:divBdr>
    </w:div>
    <w:div w:id="1309479587">
      <w:bodyDiv w:val="1"/>
      <w:marLeft w:val="0"/>
      <w:marRight w:val="0"/>
      <w:marTop w:val="0"/>
      <w:marBottom w:val="0"/>
      <w:divBdr>
        <w:top w:val="none" w:sz="0" w:space="0" w:color="auto"/>
        <w:left w:val="none" w:sz="0" w:space="0" w:color="auto"/>
        <w:bottom w:val="none" w:sz="0" w:space="0" w:color="auto"/>
        <w:right w:val="none" w:sz="0" w:space="0" w:color="auto"/>
      </w:divBdr>
    </w:div>
    <w:div w:id="1392273362">
      <w:bodyDiv w:val="1"/>
      <w:marLeft w:val="0"/>
      <w:marRight w:val="0"/>
      <w:marTop w:val="0"/>
      <w:marBottom w:val="0"/>
      <w:divBdr>
        <w:top w:val="none" w:sz="0" w:space="0" w:color="auto"/>
        <w:left w:val="none" w:sz="0" w:space="0" w:color="auto"/>
        <w:bottom w:val="none" w:sz="0" w:space="0" w:color="auto"/>
        <w:right w:val="none" w:sz="0" w:space="0" w:color="auto"/>
      </w:divBdr>
    </w:div>
    <w:div w:id="1653635854">
      <w:bodyDiv w:val="1"/>
      <w:marLeft w:val="0"/>
      <w:marRight w:val="0"/>
      <w:marTop w:val="0"/>
      <w:marBottom w:val="0"/>
      <w:divBdr>
        <w:top w:val="none" w:sz="0" w:space="0" w:color="auto"/>
        <w:left w:val="none" w:sz="0" w:space="0" w:color="auto"/>
        <w:bottom w:val="none" w:sz="0" w:space="0" w:color="auto"/>
        <w:right w:val="none" w:sz="0" w:space="0" w:color="auto"/>
      </w:divBdr>
    </w:div>
    <w:div w:id="1813406042">
      <w:bodyDiv w:val="1"/>
      <w:marLeft w:val="0"/>
      <w:marRight w:val="0"/>
      <w:marTop w:val="0"/>
      <w:marBottom w:val="0"/>
      <w:divBdr>
        <w:top w:val="none" w:sz="0" w:space="0" w:color="auto"/>
        <w:left w:val="none" w:sz="0" w:space="0" w:color="auto"/>
        <w:bottom w:val="none" w:sz="0" w:space="0" w:color="auto"/>
        <w:right w:val="none" w:sz="0" w:space="0" w:color="auto"/>
      </w:divBdr>
    </w:div>
    <w:div w:id="1904414543">
      <w:bodyDiv w:val="1"/>
      <w:marLeft w:val="0"/>
      <w:marRight w:val="0"/>
      <w:marTop w:val="0"/>
      <w:marBottom w:val="0"/>
      <w:divBdr>
        <w:top w:val="none" w:sz="0" w:space="0" w:color="auto"/>
        <w:left w:val="none" w:sz="0" w:space="0" w:color="auto"/>
        <w:bottom w:val="none" w:sz="0" w:space="0" w:color="auto"/>
        <w:right w:val="none" w:sz="0" w:space="0" w:color="auto"/>
      </w:divBdr>
    </w:div>
    <w:div w:id="1982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638B-356F-43B2-A2F0-CF1D3E34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7</cp:revision>
  <cp:lastPrinted>2019-08-23T08:20:00Z</cp:lastPrinted>
  <dcterms:created xsi:type="dcterms:W3CDTF">2018-10-28T12:11:00Z</dcterms:created>
  <dcterms:modified xsi:type="dcterms:W3CDTF">2019-08-23T08:22:00Z</dcterms:modified>
</cp:coreProperties>
</file>