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70" w:rsidRDefault="002B07C5" w:rsidP="00CB6597">
      <w:pPr>
        <w:jc w:val="center"/>
        <w:rPr>
          <w:b/>
          <w:sz w:val="24"/>
        </w:rPr>
      </w:pPr>
      <w:r w:rsidRPr="00CB6597">
        <w:rPr>
          <w:rFonts w:hint="eastAsia"/>
          <w:b/>
          <w:sz w:val="24"/>
        </w:rPr>
        <w:t xml:space="preserve">平成２７年度　</w:t>
      </w:r>
      <w:r>
        <w:rPr>
          <w:rFonts w:hint="eastAsia"/>
          <w:b/>
          <w:sz w:val="24"/>
        </w:rPr>
        <w:t>子宮頸</w:t>
      </w:r>
      <w:r w:rsidRPr="00CB6597">
        <w:rPr>
          <w:rFonts w:hint="eastAsia"/>
          <w:b/>
          <w:sz w:val="24"/>
        </w:rPr>
        <w:t>がん検診の事業評価のためのチェックリスト調査結果</w:t>
      </w:r>
    </w:p>
    <w:p w:rsidR="003B7084" w:rsidRPr="003B7084" w:rsidRDefault="003B7084" w:rsidP="00403D81">
      <w:pPr>
        <w:jc w:val="left"/>
        <w:rPr>
          <w:sz w:val="24"/>
          <w:shd w:val="pct15" w:color="auto" w:fill="FFFFFF"/>
        </w:rPr>
      </w:pPr>
    </w:p>
    <w:p w:rsidR="00403D81" w:rsidRPr="00083B7C" w:rsidRDefault="00403D81" w:rsidP="00403D81">
      <w:pPr>
        <w:jc w:val="left"/>
        <w:rPr>
          <w:sz w:val="24"/>
        </w:rPr>
      </w:pPr>
      <w:r>
        <w:rPr>
          <w:rFonts w:hint="eastAsia"/>
          <w:sz w:val="24"/>
          <w:shd w:val="pct15" w:color="auto" w:fill="FFFFFF"/>
        </w:rPr>
        <w:t>検診実施機関のチェックリストの項目についての取組み状況</w:t>
      </w:r>
    </w:p>
    <w:p w:rsidR="00527660" w:rsidRPr="00684FF7" w:rsidRDefault="002B07C5" w:rsidP="00527660">
      <w:pPr>
        <w:rPr>
          <w:sz w:val="20"/>
        </w:rPr>
      </w:pPr>
      <w:r w:rsidRPr="00684FF7">
        <w:rPr>
          <w:rFonts w:hint="eastAsia"/>
          <w:sz w:val="20"/>
        </w:rPr>
        <w:t xml:space="preserve">　市町村からのがん検診を受託している医療機関に対し、各項目の実施について調査を行いました。</w:t>
      </w:r>
    </w:p>
    <w:p w:rsidR="0009593F" w:rsidRDefault="0009593F" w:rsidP="0009593F">
      <w:pPr>
        <w:ind w:firstLineChars="100" w:firstLine="200"/>
        <w:jc w:val="left"/>
        <w:rPr>
          <w:b/>
          <w:u w:val="single"/>
        </w:rPr>
      </w:pPr>
      <w:r>
        <w:rPr>
          <w:rFonts w:hint="eastAsia"/>
          <w:sz w:val="20"/>
        </w:rPr>
        <w:t>子宮頸がん検診は全ての市町村で実施されており、保健センター等で行う集団検診は３５市町村で、各医療機関に委託して行う個別検診は４２市町村で行われていますが</w:t>
      </w:r>
      <w:bookmarkStart w:id="0" w:name="_GoBack"/>
      <w:bookmarkEnd w:id="0"/>
      <w:r>
        <w:rPr>
          <w:rFonts w:hint="eastAsia"/>
          <w:sz w:val="20"/>
        </w:rPr>
        <w:t>、検診実施機関数は</w:t>
      </w:r>
      <w:r w:rsidR="003B7084">
        <w:rPr>
          <w:rFonts w:hint="eastAsia"/>
          <w:sz w:val="20"/>
        </w:rPr>
        <w:t>他のがんに比べて</w:t>
      </w:r>
      <w:r>
        <w:rPr>
          <w:rFonts w:hint="eastAsia"/>
          <w:sz w:val="20"/>
        </w:rPr>
        <w:t>多くないのが現状です。</w:t>
      </w:r>
      <w:r w:rsidR="004F59D8">
        <w:rPr>
          <w:rFonts w:hint="eastAsia"/>
          <w:sz w:val="20"/>
        </w:rPr>
        <w:t>なおここでは複数の市町村が同じ医療機関に委託した場合は重複してカウントされています。</w:t>
      </w:r>
    </w:p>
    <w:p w:rsidR="00527660" w:rsidRPr="0009593F" w:rsidRDefault="00527660" w:rsidP="00527660">
      <w:pPr>
        <w:rPr>
          <w:sz w:val="18"/>
        </w:rPr>
      </w:pPr>
    </w:p>
    <w:p w:rsidR="00527660" w:rsidRDefault="002B07C5" w:rsidP="00527660">
      <w:pPr>
        <w:rPr>
          <w:b/>
          <w:sz w:val="20"/>
          <w:u w:val="single"/>
        </w:rPr>
      </w:pPr>
      <w:r>
        <w:rPr>
          <w:rFonts w:hint="eastAsia"/>
          <w:b/>
          <w:sz w:val="20"/>
          <w:u w:val="single"/>
        </w:rPr>
        <w:t>１　各項目の集計結果</w:t>
      </w:r>
    </w:p>
    <w:p w:rsidR="00527660" w:rsidRDefault="00527660" w:rsidP="00527660">
      <w:pPr>
        <w:rPr>
          <w:b/>
          <w:sz w:val="20"/>
          <w:u w:val="single"/>
        </w:rPr>
      </w:pPr>
      <w:r w:rsidRPr="00527660">
        <w:rPr>
          <w:noProof/>
        </w:rPr>
        <w:drawing>
          <wp:inline distT="0" distB="0" distL="0" distR="0" wp14:anchorId="72F43A70" wp14:editId="1E72C11E">
            <wp:extent cx="6188710" cy="778166"/>
            <wp:effectExtent l="0" t="0" r="254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778166"/>
                    </a:xfrm>
                    <a:prstGeom prst="rect">
                      <a:avLst/>
                    </a:prstGeom>
                    <a:noFill/>
                    <a:ln>
                      <a:noFill/>
                    </a:ln>
                  </pic:spPr>
                </pic:pic>
              </a:graphicData>
            </a:graphic>
          </wp:inline>
        </w:drawing>
      </w:r>
    </w:p>
    <w:p w:rsidR="00527660" w:rsidRDefault="003B7084" w:rsidP="00527660">
      <w:pPr>
        <w:rPr>
          <w:sz w:val="20"/>
        </w:rPr>
      </w:pPr>
      <w:r w:rsidRPr="005C316B">
        <w:rPr>
          <w:noProof/>
        </w:rPr>
        <w:drawing>
          <wp:anchor distT="0" distB="0" distL="114300" distR="114300" simplePos="0" relativeHeight="251658239" behindDoc="0" locked="0" layoutInCell="1" allowOverlap="1" wp14:anchorId="7C5D6E9E" wp14:editId="2769A40D">
            <wp:simplePos x="0" y="0"/>
            <wp:positionH relativeFrom="column">
              <wp:posOffset>-85725</wp:posOffset>
            </wp:positionH>
            <wp:positionV relativeFrom="paragraph">
              <wp:posOffset>179070</wp:posOffset>
            </wp:positionV>
            <wp:extent cx="6372225" cy="160020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222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07C5" w:rsidRPr="00684FF7">
        <w:rPr>
          <w:rFonts w:hint="eastAsia"/>
          <w:sz w:val="20"/>
        </w:rPr>
        <w:t>※実施率＝「はい」と回答した機関数／自市町村委託検診実施機関数（４９６機関）</w:t>
      </w:r>
    </w:p>
    <w:p w:rsidR="0009593F" w:rsidRDefault="0009593F" w:rsidP="00527660">
      <w:pPr>
        <w:rPr>
          <w:sz w:val="20"/>
        </w:rPr>
      </w:pPr>
    </w:p>
    <w:p w:rsidR="0009593F" w:rsidRDefault="0009593F" w:rsidP="00527660">
      <w:pPr>
        <w:rPr>
          <w:sz w:val="20"/>
        </w:rPr>
      </w:pPr>
    </w:p>
    <w:p w:rsidR="0009593F" w:rsidRDefault="0009593F" w:rsidP="00527660">
      <w:pPr>
        <w:rPr>
          <w:sz w:val="20"/>
        </w:rPr>
      </w:pPr>
    </w:p>
    <w:p w:rsidR="0009593F" w:rsidRDefault="0009593F" w:rsidP="00527660">
      <w:pPr>
        <w:rPr>
          <w:sz w:val="20"/>
        </w:rPr>
      </w:pPr>
    </w:p>
    <w:p w:rsidR="0009593F" w:rsidRDefault="0009593F" w:rsidP="00527660">
      <w:pPr>
        <w:rPr>
          <w:sz w:val="20"/>
        </w:rPr>
      </w:pPr>
    </w:p>
    <w:p w:rsidR="0009593F" w:rsidRDefault="0009593F" w:rsidP="00527660">
      <w:pPr>
        <w:rPr>
          <w:sz w:val="20"/>
        </w:rPr>
      </w:pPr>
    </w:p>
    <w:p w:rsidR="0009593F" w:rsidRDefault="0009593F" w:rsidP="00527660">
      <w:pPr>
        <w:rPr>
          <w:sz w:val="20"/>
        </w:rPr>
      </w:pPr>
    </w:p>
    <w:p w:rsidR="0009593F" w:rsidRDefault="00D6397C" w:rsidP="00527660">
      <w:pPr>
        <w:rPr>
          <w:sz w:val="20"/>
        </w:rPr>
      </w:pPr>
      <w:r w:rsidRPr="005C316B">
        <w:rPr>
          <w:noProof/>
        </w:rPr>
        <w:drawing>
          <wp:anchor distT="0" distB="0" distL="114300" distR="114300" simplePos="0" relativeHeight="251661312" behindDoc="0" locked="0" layoutInCell="1" allowOverlap="1" wp14:anchorId="33B739A9" wp14:editId="172BD115">
            <wp:simplePos x="0" y="0"/>
            <wp:positionH relativeFrom="column">
              <wp:posOffset>-85725</wp:posOffset>
            </wp:positionH>
            <wp:positionV relativeFrom="paragraph">
              <wp:posOffset>7620</wp:posOffset>
            </wp:positionV>
            <wp:extent cx="6372225" cy="186690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2225"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93F" w:rsidRDefault="0009593F" w:rsidP="00527660">
      <w:pPr>
        <w:rPr>
          <w:sz w:val="20"/>
        </w:rPr>
      </w:pPr>
    </w:p>
    <w:p w:rsidR="0009593F" w:rsidRDefault="0009593F" w:rsidP="00527660">
      <w:pPr>
        <w:rPr>
          <w:sz w:val="20"/>
        </w:rPr>
      </w:pPr>
    </w:p>
    <w:p w:rsidR="0009593F" w:rsidRDefault="0009593F" w:rsidP="00527660">
      <w:pPr>
        <w:rPr>
          <w:sz w:val="20"/>
        </w:rPr>
      </w:pPr>
    </w:p>
    <w:p w:rsidR="0009593F" w:rsidRDefault="0009593F" w:rsidP="00527660">
      <w:pPr>
        <w:rPr>
          <w:sz w:val="20"/>
        </w:rPr>
      </w:pPr>
    </w:p>
    <w:p w:rsidR="0009593F" w:rsidRDefault="0009593F" w:rsidP="00527660">
      <w:pPr>
        <w:rPr>
          <w:sz w:val="20"/>
        </w:rPr>
      </w:pPr>
    </w:p>
    <w:p w:rsidR="0009593F" w:rsidRDefault="0009593F" w:rsidP="00527660">
      <w:pPr>
        <w:rPr>
          <w:sz w:val="20"/>
        </w:rPr>
      </w:pPr>
    </w:p>
    <w:p w:rsidR="0009593F" w:rsidRDefault="0009593F" w:rsidP="00527660">
      <w:pPr>
        <w:rPr>
          <w:sz w:val="20"/>
        </w:rPr>
      </w:pPr>
    </w:p>
    <w:p w:rsidR="0009593F" w:rsidRDefault="003B7084" w:rsidP="00527660">
      <w:pPr>
        <w:rPr>
          <w:sz w:val="20"/>
        </w:rPr>
      </w:pPr>
      <w:r w:rsidRPr="00D6397C">
        <w:rPr>
          <w:noProof/>
        </w:rPr>
        <w:drawing>
          <wp:anchor distT="0" distB="0" distL="114300" distR="114300" simplePos="0" relativeHeight="251662336" behindDoc="0" locked="0" layoutInCell="1" allowOverlap="1" wp14:anchorId="31D38BD0" wp14:editId="1BA76F33">
            <wp:simplePos x="0" y="0"/>
            <wp:positionH relativeFrom="column">
              <wp:posOffset>-85725</wp:posOffset>
            </wp:positionH>
            <wp:positionV relativeFrom="paragraph">
              <wp:posOffset>74295</wp:posOffset>
            </wp:positionV>
            <wp:extent cx="6372225" cy="2733675"/>
            <wp:effectExtent l="0" t="0" r="9525"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2225" cy="2733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93F" w:rsidRDefault="0009593F" w:rsidP="00527660">
      <w:pPr>
        <w:rPr>
          <w:sz w:val="20"/>
        </w:rPr>
      </w:pPr>
    </w:p>
    <w:p w:rsidR="0009593F" w:rsidRDefault="0009593F" w:rsidP="00527660">
      <w:pPr>
        <w:rPr>
          <w:sz w:val="20"/>
        </w:rPr>
      </w:pPr>
    </w:p>
    <w:p w:rsidR="0009593F" w:rsidRDefault="0009593F" w:rsidP="00527660">
      <w:pPr>
        <w:rPr>
          <w:sz w:val="20"/>
        </w:rPr>
      </w:pPr>
    </w:p>
    <w:p w:rsidR="0009593F" w:rsidRDefault="0009593F" w:rsidP="00527660">
      <w:pPr>
        <w:rPr>
          <w:sz w:val="20"/>
        </w:rPr>
      </w:pPr>
    </w:p>
    <w:p w:rsidR="0009593F" w:rsidRDefault="0009593F" w:rsidP="00527660">
      <w:pPr>
        <w:rPr>
          <w:sz w:val="20"/>
        </w:rPr>
      </w:pPr>
    </w:p>
    <w:p w:rsidR="0009593F" w:rsidRPr="00684FF7" w:rsidRDefault="0009593F" w:rsidP="00527660">
      <w:pPr>
        <w:rPr>
          <w:sz w:val="20"/>
        </w:rPr>
      </w:pPr>
    </w:p>
    <w:p w:rsidR="00527660" w:rsidRDefault="00527660" w:rsidP="00527660">
      <w:pPr>
        <w:rPr>
          <w:sz w:val="18"/>
        </w:rPr>
      </w:pPr>
    </w:p>
    <w:p w:rsidR="00527660" w:rsidRDefault="00527660" w:rsidP="00527660">
      <w:pPr>
        <w:rPr>
          <w:sz w:val="18"/>
        </w:rPr>
      </w:pPr>
    </w:p>
    <w:p w:rsidR="00527660" w:rsidRDefault="00527660" w:rsidP="00527660">
      <w:pPr>
        <w:rPr>
          <w:sz w:val="18"/>
        </w:rPr>
      </w:pPr>
    </w:p>
    <w:p w:rsidR="00D6397C" w:rsidRDefault="00D6397C" w:rsidP="00527660">
      <w:pPr>
        <w:rPr>
          <w:sz w:val="18"/>
        </w:rPr>
      </w:pPr>
    </w:p>
    <w:p w:rsidR="00D6397C" w:rsidRDefault="003B7084" w:rsidP="00527660">
      <w:pPr>
        <w:rPr>
          <w:sz w:val="18"/>
        </w:rPr>
      </w:pPr>
      <w:r w:rsidRPr="004F5121">
        <w:rPr>
          <w:noProof/>
        </w:rPr>
        <w:lastRenderedPageBreak/>
        <w:drawing>
          <wp:anchor distT="0" distB="0" distL="114300" distR="114300" simplePos="0" relativeHeight="251675648" behindDoc="0" locked="0" layoutInCell="1" allowOverlap="1" wp14:anchorId="5EB6A0D8" wp14:editId="1F4566FF">
            <wp:simplePos x="0" y="0"/>
            <wp:positionH relativeFrom="column">
              <wp:posOffset>4838700</wp:posOffset>
            </wp:positionH>
            <wp:positionV relativeFrom="paragraph">
              <wp:posOffset>-49530</wp:posOffset>
            </wp:positionV>
            <wp:extent cx="1438275" cy="514350"/>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97C" w:rsidRDefault="00FF26CE" w:rsidP="00527660">
      <w:pPr>
        <w:rPr>
          <w:sz w:val="18"/>
        </w:rPr>
      </w:pPr>
      <w:r w:rsidRPr="00D6397C">
        <w:rPr>
          <w:rFonts w:hint="eastAsia"/>
          <w:noProof/>
        </w:rPr>
        <w:drawing>
          <wp:anchor distT="0" distB="0" distL="114300" distR="114300" simplePos="0" relativeHeight="251664384" behindDoc="0" locked="0" layoutInCell="1" allowOverlap="1" wp14:anchorId="5CF30554" wp14:editId="72205DAD">
            <wp:simplePos x="0" y="0"/>
            <wp:positionH relativeFrom="column">
              <wp:posOffset>133350</wp:posOffset>
            </wp:positionH>
            <wp:positionV relativeFrom="paragraph">
              <wp:posOffset>217170</wp:posOffset>
            </wp:positionV>
            <wp:extent cx="6143625" cy="1390650"/>
            <wp:effectExtent l="0" t="0" r="952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4362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97C" w:rsidRDefault="00D6397C" w:rsidP="00527660">
      <w:pPr>
        <w:rPr>
          <w:sz w:val="18"/>
        </w:rPr>
      </w:pPr>
    </w:p>
    <w:p w:rsidR="00D6397C" w:rsidRDefault="00D6397C" w:rsidP="00527660">
      <w:pPr>
        <w:rPr>
          <w:sz w:val="18"/>
        </w:rPr>
      </w:pPr>
    </w:p>
    <w:p w:rsidR="00D6397C" w:rsidRDefault="00D6397C" w:rsidP="00527660">
      <w:pPr>
        <w:rPr>
          <w:sz w:val="18"/>
        </w:rPr>
      </w:pPr>
    </w:p>
    <w:p w:rsidR="00D6397C" w:rsidRDefault="00D6397C" w:rsidP="00527660">
      <w:pPr>
        <w:rPr>
          <w:sz w:val="18"/>
        </w:rPr>
      </w:pPr>
    </w:p>
    <w:p w:rsidR="00D6397C" w:rsidRDefault="00D6397C" w:rsidP="00527660">
      <w:pPr>
        <w:rPr>
          <w:sz w:val="18"/>
        </w:rPr>
      </w:pPr>
    </w:p>
    <w:p w:rsidR="00D6397C" w:rsidRDefault="00D6397C" w:rsidP="00527660">
      <w:pPr>
        <w:rPr>
          <w:sz w:val="18"/>
        </w:rPr>
      </w:pPr>
    </w:p>
    <w:p w:rsidR="00D6397C" w:rsidRDefault="004F5121" w:rsidP="00527660">
      <w:pPr>
        <w:rPr>
          <w:sz w:val="18"/>
        </w:rPr>
      </w:pPr>
      <w:r w:rsidRPr="00D6397C">
        <w:rPr>
          <w:rFonts w:hint="eastAsia"/>
          <w:noProof/>
        </w:rPr>
        <w:drawing>
          <wp:anchor distT="0" distB="0" distL="114300" distR="114300" simplePos="0" relativeHeight="251665408" behindDoc="0" locked="0" layoutInCell="1" allowOverlap="1" wp14:anchorId="2DDB4C87" wp14:editId="51139814">
            <wp:simplePos x="0" y="0"/>
            <wp:positionH relativeFrom="column">
              <wp:posOffset>-47625</wp:posOffset>
            </wp:positionH>
            <wp:positionV relativeFrom="paragraph">
              <wp:posOffset>45720</wp:posOffset>
            </wp:positionV>
            <wp:extent cx="6324600" cy="16002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46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97C" w:rsidRDefault="00D6397C" w:rsidP="00527660">
      <w:pPr>
        <w:rPr>
          <w:sz w:val="18"/>
        </w:rPr>
      </w:pPr>
    </w:p>
    <w:p w:rsidR="00D6397C" w:rsidRDefault="00D6397C" w:rsidP="00527660">
      <w:pPr>
        <w:rPr>
          <w:sz w:val="18"/>
        </w:rPr>
      </w:pPr>
    </w:p>
    <w:p w:rsidR="00D6397C" w:rsidRDefault="00D6397C" w:rsidP="00527660">
      <w:pPr>
        <w:rPr>
          <w:sz w:val="18"/>
        </w:rPr>
      </w:pPr>
    </w:p>
    <w:p w:rsidR="00D6397C" w:rsidRDefault="00D6397C" w:rsidP="00527660">
      <w:pPr>
        <w:rPr>
          <w:sz w:val="18"/>
        </w:rPr>
      </w:pPr>
    </w:p>
    <w:p w:rsidR="00D6397C" w:rsidRDefault="00D6397C" w:rsidP="00527660">
      <w:pPr>
        <w:rPr>
          <w:sz w:val="18"/>
        </w:rPr>
      </w:pPr>
    </w:p>
    <w:p w:rsidR="00D6397C" w:rsidRDefault="00D6397C" w:rsidP="00527660">
      <w:pPr>
        <w:rPr>
          <w:sz w:val="18"/>
        </w:rPr>
      </w:pPr>
    </w:p>
    <w:p w:rsidR="00D6397C" w:rsidRDefault="00FF26CE" w:rsidP="00527660">
      <w:pPr>
        <w:rPr>
          <w:sz w:val="18"/>
        </w:rPr>
      </w:pPr>
      <w:r w:rsidRPr="00D6397C">
        <w:rPr>
          <w:rFonts w:hint="eastAsia"/>
          <w:noProof/>
        </w:rPr>
        <w:drawing>
          <wp:anchor distT="0" distB="0" distL="114300" distR="114300" simplePos="0" relativeHeight="251666432" behindDoc="0" locked="0" layoutInCell="1" allowOverlap="1" wp14:anchorId="7C7845CC" wp14:editId="2D1A91EE">
            <wp:simplePos x="0" y="0"/>
            <wp:positionH relativeFrom="column">
              <wp:posOffset>152400</wp:posOffset>
            </wp:positionH>
            <wp:positionV relativeFrom="paragraph">
              <wp:posOffset>104775</wp:posOffset>
            </wp:positionV>
            <wp:extent cx="6191250" cy="9525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97C" w:rsidRDefault="00D6397C" w:rsidP="00527660">
      <w:pPr>
        <w:rPr>
          <w:sz w:val="18"/>
        </w:rPr>
      </w:pPr>
    </w:p>
    <w:p w:rsidR="00D6397C" w:rsidRDefault="00D6397C" w:rsidP="00527660">
      <w:pPr>
        <w:rPr>
          <w:sz w:val="18"/>
        </w:rPr>
      </w:pPr>
    </w:p>
    <w:p w:rsidR="00D6397C" w:rsidRDefault="00D6397C" w:rsidP="00527660">
      <w:pPr>
        <w:rPr>
          <w:sz w:val="18"/>
        </w:rPr>
      </w:pPr>
    </w:p>
    <w:p w:rsidR="00D6397C" w:rsidRDefault="00D6397C" w:rsidP="004F5121">
      <w:pPr>
        <w:spacing w:line="360" w:lineRule="auto"/>
        <w:rPr>
          <w:sz w:val="18"/>
        </w:rPr>
      </w:pPr>
    </w:p>
    <w:p w:rsidR="00527660" w:rsidRPr="00684FF7" w:rsidRDefault="002B07C5" w:rsidP="00527660">
      <w:pPr>
        <w:rPr>
          <w:b/>
          <w:u w:val="single"/>
        </w:rPr>
      </w:pPr>
      <w:r w:rsidRPr="00684FF7">
        <w:rPr>
          <w:rFonts w:hint="eastAsia"/>
          <w:b/>
          <w:u w:val="single"/>
        </w:rPr>
        <w:t>２　まとめ</w:t>
      </w:r>
    </w:p>
    <w:p w:rsidR="00A15B5C" w:rsidRPr="00A15B5C" w:rsidRDefault="002B07C5" w:rsidP="00955F80">
      <w:pPr>
        <w:ind w:firstLineChars="100" w:firstLine="200"/>
        <w:rPr>
          <w:sz w:val="20"/>
        </w:rPr>
      </w:pPr>
      <w:r w:rsidRPr="00A15B5C">
        <w:rPr>
          <w:rFonts w:hint="eastAsia"/>
          <w:sz w:val="20"/>
        </w:rPr>
        <w:t>「１　受診者への説明」において、受診者に対し、要</w:t>
      </w:r>
      <w:r w:rsidR="00F22E20">
        <w:rPr>
          <w:rFonts w:hint="eastAsia"/>
          <w:sz w:val="20"/>
        </w:rPr>
        <w:t>精検</w:t>
      </w:r>
      <w:r w:rsidRPr="00A15B5C">
        <w:rPr>
          <w:rFonts w:hint="eastAsia"/>
          <w:sz w:val="20"/>
        </w:rPr>
        <w:t>となった場合の説明を行うことは</w:t>
      </w:r>
      <w:r>
        <w:rPr>
          <w:rFonts w:hint="eastAsia"/>
          <w:sz w:val="20"/>
        </w:rPr>
        <w:t>、</w:t>
      </w:r>
      <w:r w:rsidR="00F22E20">
        <w:rPr>
          <w:rFonts w:hint="eastAsia"/>
          <w:sz w:val="20"/>
        </w:rPr>
        <w:t>精検</w:t>
      </w:r>
      <w:r>
        <w:rPr>
          <w:rFonts w:hint="eastAsia"/>
          <w:sz w:val="20"/>
        </w:rPr>
        <w:t>受診率に大きな影響を与えます。</w:t>
      </w:r>
      <w:r w:rsidR="00955F80">
        <w:rPr>
          <w:rFonts w:hint="eastAsia"/>
          <w:sz w:val="20"/>
        </w:rPr>
        <w:t>また、</w:t>
      </w:r>
      <w:r w:rsidRPr="00A15B5C">
        <w:rPr>
          <w:rFonts w:hint="eastAsia"/>
          <w:sz w:val="20"/>
        </w:rPr>
        <w:t>精検結果については市町村へ報告する必要があるため、個人情報の取り扱いについて</w:t>
      </w:r>
      <w:r>
        <w:rPr>
          <w:rFonts w:hint="eastAsia"/>
          <w:sz w:val="20"/>
        </w:rPr>
        <w:t>も</w:t>
      </w:r>
      <w:r w:rsidR="00955F80">
        <w:rPr>
          <w:rFonts w:hint="eastAsia"/>
          <w:sz w:val="20"/>
        </w:rPr>
        <w:t>、受診者へ事前に説明することが必要です</w:t>
      </w:r>
      <w:r>
        <w:rPr>
          <w:rFonts w:hint="eastAsia"/>
          <w:sz w:val="20"/>
        </w:rPr>
        <w:t>。</w:t>
      </w:r>
      <w:r w:rsidR="004E01A7">
        <w:rPr>
          <w:rFonts w:hint="eastAsia"/>
          <w:sz w:val="20"/>
        </w:rPr>
        <w:t>（１）の実施率は８３．９</w:t>
      </w:r>
      <w:r w:rsidR="004E01A7" w:rsidRPr="00A15B5C">
        <w:rPr>
          <w:rFonts w:hint="eastAsia"/>
          <w:sz w:val="20"/>
        </w:rPr>
        <w:t>％と</w:t>
      </w:r>
      <w:r w:rsidR="004E01A7">
        <w:rPr>
          <w:rFonts w:hint="eastAsia"/>
          <w:sz w:val="20"/>
        </w:rPr>
        <w:t>前年度（８２．１％）と比べ上昇しているものの大差はありませんでした</w:t>
      </w:r>
      <w:r w:rsidR="004E01A7" w:rsidRPr="00A15B5C">
        <w:rPr>
          <w:rFonts w:hint="eastAsia"/>
          <w:sz w:val="20"/>
        </w:rPr>
        <w:t>。</w:t>
      </w:r>
      <w:r w:rsidR="004E01A7">
        <w:rPr>
          <w:rFonts w:hint="eastAsia"/>
          <w:sz w:val="20"/>
        </w:rPr>
        <w:t>（２）、（３）についても同様の結果となっています。各項目において未実施である検診機関へ</w:t>
      </w:r>
      <w:r>
        <w:rPr>
          <w:rFonts w:hint="eastAsia"/>
          <w:sz w:val="20"/>
        </w:rPr>
        <w:t>の市町村の指導実績は、（１）</w:t>
      </w:r>
      <w:r w:rsidR="004E01A7">
        <w:rPr>
          <w:rFonts w:hint="eastAsia"/>
          <w:sz w:val="20"/>
        </w:rPr>
        <w:t>と（２）</w:t>
      </w:r>
      <w:r>
        <w:rPr>
          <w:rFonts w:hint="eastAsia"/>
          <w:sz w:val="20"/>
        </w:rPr>
        <w:t>で</w:t>
      </w:r>
      <w:r w:rsidR="004E01A7">
        <w:rPr>
          <w:rFonts w:hint="eastAsia"/>
          <w:sz w:val="20"/>
        </w:rPr>
        <w:t>わずかながら増加しており、市町村において精検結果の把握に対する意識に若干の</w:t>
      </w:r>
      <w:r w:rsidRPr="00A15B5C">
        <w:rPr>
          <w:rFonts w:hint="eastAsia"/>
          <w:sz w:val="20"/>
        </w:rPr>
        <w:t>向上が</w:t>
      </w:r>
      <w:r w:rsidR="004E01A7">
        <w:rPr>
          <w:rFonts w:hint="eastAsia"/>
          <w:sz w:val="20"/>
        </w:rPr>
        <w:t>見られま</w:t>
      </w:r>
      <w:r w:rsidRPr="00A15B5C">
        <w:rPr>
          <w:rFonts w:hint="eastAsia"/>
          <w:sz w:val="20"/>
        </w:rPr>
        <w:t>す。</w:t>
      </w:r>
    </w:p>
    <w:p w:rsidR="00A15B5C" w:rsidRPr="00A15B5C" w:rsidRDefault="002B07C5" w:rsidP="004E01A7">
      <w:pPr>
        <w:ind w:firstLineChars="100" w:firstLine="200"/>
        <w:rPr>
          <w:sz w:val="20"/>
        </w:rPr>
      </w:pPr>
      <w:r w:rsidRPr="00A15B5C">
        <w:rPr>
          <w:rFonts w:hint="eastAsia"/>
          <w:sz w:val="20"/>
        </w:rPr>
        <w:t>市町村においては、検診の委託契約時に検診機関と市町村</w:t>
      </w:r>
      <w:r w:rsidR="004E01A7">
        <w:rPr>
          <w:rFonts w:hint="eastAsia"/>
          <w:sz w:val="20"/>
        </w:rPr>
        <w:t>の役割を十分説明し、検診実施機関においても検診システムに組み込んでいく</w:t>
      </w:r>
      <w:r w:rsidRPr="00A15B5C">
        <w:rPr>
          <w:rFonts w:hint="eastAsia"/>
          <w:sz w:val="20"/>
        </w:rPr>
        <w:t>必要があります。</w:t>
      </w:r>
    </w:p>
    <w:p w:rsidR="00A15B5C" w:rsidRPr="00A15B5C" w:rsidRDefault="002B07C5" w:rsidP="00A15B5C">
      <w:pPr>
        <w:rPr>
          <w:sz w:val="20"/>
        </w:rPr>
      </w:pPr>
      <w:r w:rsidRPr="00A15B5C">
        <w:rPr>
          <w:rFonts w:hint="eastAsia"/>
          <w:sz w:val="20"/>
        </w:rPr>
        <w:t xml:space="preserve">　また、検診を実施するにあたり必要な精度管理については、年々実施している検診実施機関数が増えており、市町村及び検診実施機関ともに精度の向上のために改善に取り組んでいることがわかりますが、４（３）、（４）の実施率から、検診の精度を測る指標であるプロセス指標についての認識は、まだ十分でないことがわかります。</w:t>
      </w:r>
    </w:p>
    <w:p w:rsidR="00FD2AA1" w:rsidRPr="002B07C5" w:rsidRDefault="002B07C5" w:rsidP="003B7084">
      <w:pPr>
        <w:ind w:firstLineChars="100" w:firstLine="200"/>
        <w:rPr>
          <w:sz w:val="20"/>
        </w:rPr>
      </w:pPr>
      <w:r w:rsidRPr="00A15B5C">
        <w:rPr>
          <w:rFonts w:hint="eastAsia"/>
          <w:sz w:val="20"/>
        </w:rPr>
        <w:t>市町村が検診事業の評価をする上で精検受診の把握、また早期発見ができているのか、発見された方が治療に結びついているのかなどは把握すべき情報であり、また検診実施機関としても精検結果を把握することは、</w:t>
      </w:r>
      <w:r w:rsidR="00F22E20">
        <w:rPr>
          <w:rFonts w:hint="eastAsia"/>
          <w:sz w:val="20"/>
        </w:rPr>
        <w:t>自施設</w:t>
      </w:r>
      <w:r w:rsidRPr="00A15B5C">
        <w:rPr>
          <w:rFonts w:hint="eastAsia"/>
          <w:sz w:val="20"/>
        </w:rPr>
        <w:t>の検診精度を確認する機会となるため、精検結果を市町村及</w:t>
      </w:r>
      <w:r w:rsidR="00D6397C">
        <w:rPr>
          <w:rFonts w:hint="eastAsia"/>
          <w:sz w:val="20"/>
        </w:rPr>
        <w:t>び検診実施機関が把握できるシステムを構築していくことは重要です。</w:t>
      </w:r>
      <w:r w:rsidR="00FF26CE">
        <w:rPr>
          <w:rFonts w:hint="eastAsia"/>
          <w:kern w:val="0"/>
          <w:sz w:val="20"/>
        </w:rPr>
        <w:t>大阪府では、精検実施機関から市町村と一次検診機関へ精検結果がスムーズに報告される体制を構築するため、平成２５年度に「精密検査依頼書兼結果報告書」を作成し、市町村に示しています。</w:t>
      </w:r>
    </w:p>
    <w:sectPr w:rsidR="00FD2AA1" w:rsidRPr="002B07C5" w:rsidSect="003B7084">
      <w:headerReference w:type="default" r:id="rId17"/>
      <w:pgSz w:w="11906" w:h="16838"/>
      <w:pgMar w:top="993" w:right="1080" w:bottom="1440" w:left="1080" w:header="51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81" w:rsidRDefault="00403D81" w:rsidP="00403D81">
      <w:r>
        <w:separator/>
      </w:r>
    </w:p>
  </w:endnote>
  <w:endnote w:type="continuationSeparator" w:id="0">
    <w:p w:rsidR="00403D81" w:rsidRDefault="00403D81" w:rsidP="004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81" w:rsidRDefault="00403D81" w:rsidP="00403D81">
      <w:r>
        <w:separator/>
      </w:r>
    </w:p>
  </w:footnote>
  <w:footnote w:type="continuationSeparator" w:id="0">
    <w:p w:rsidR="00403D81" w:rsidRDefault="00403D81" w:rsidP="00403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81" w:rsidRDefault="00403D81" w:rsidP="00403D81">
    <w:pPr>
      <w:pStyle w:val="a6"/>
      <w:jc w:val="right"/>
    </w:pPr>
    <w:r>
      <w:rPr>
        <w:rFonts w:hint="eastAsia"/>
      </w:rPr>
      <w:t>平成</w:t>
    </w:r>
    <w:r>
      <w:rPr>
        <w:rFonts w:hint="eastAsia"/>
      </w:rPr>
      <w:t>27</w:t>
    </w:r>
    <w:r>
      <w:rPr>
        <w:rFonts w:hint="eastAsia"/>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4E21"/>
    <w:multiLevelType w:val="hybridMultilevel"/>
    <w:tmpl w:val="260022A2"/>
    <w:lvl w:ilvl="0" w:tplc="9C04E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D67916"/>
    <w:multiLevelType w:val="hybridMultilevel"/>
    <w:tmpl w:val="0EFE79C0"/>
    <w:lvl w:ilvl="0" w:tplc="DAB04B7A">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97"/>
    <w:rsid w:val="0009593F"/>
    <w:rsid w:val="000E4902"/>
    <w:rsid w:val="00117C80"/>
    <w:rsid w:val="002234B4"/>
    <w:rsid w:val="002B07C5"/>
    <w:rsid w:val="002F0F96"/>
    <w:rsid w:val="00336C2B"/>
    <w:rsid w:val="003A5A91"/>
    <w:rsid w:val="003B7084"/>
    <w:rsid w:val="00403D81"/>
    <w:rsid w:val="004E01A7"/>
    <w:rsid w:val="004E2C6C"/>
    <w:rsid w:val="004F5121"/>
    <w:rsid w:val="004F59D8"/>
    <w:rsid w:val="00527660"/>
    <w:rsid w:val="005C316B"/>
    <w:rsid w:val="00680A5F"/>
    <w:rsid w:val="00684FF7"/>
    <w:rsid w:val="00790C34"/>
    <w:rsid w:val="00817129"/>
    <w:rsid w:val="00955F80"/>
    <w:rsid w:val="009F6921"/>
    <w:rsid w:val="00A15B5C"/>
    <w:rsid w:val="00A81670"/>
    <w:rsid w:val="00CB6597"/>
    <w:rsid w:val="00D03740"/>
    <w:rsid w:val="00D6397C"/>
    <w:rsid w:val="00D714EC"/>
    <w:rsid w:val="00DB087C"/>
    <w:rsid w:val="00F22E20"/>
    <w:rsid w:val="00F6154B"/>
    <w:rsid w:val="00FD2AA1"/>
    <w:rsid w:val="00FF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22617">
      <w:bodyDiv w:val="1"/>
      <w:marLeft w:val="0"/>
      <w:marRight w:val="0"/>
      <w:marTop w:val="0"/>
      <w:marBottom w:val="0"/>
      <w:divBdr>
        <w:top w:val="none" w:sz="0" w:space="0" w:color="auto"/>
        <w:left w:val="none" w:sz="0" w:space="0" w:color="auto"/>
        <w:bottom w:val="none" w:sz="0" w:space="0" w:color="auto"/>
        <w:right w:val="none" w:sz="0" w:space="0" w:color="auto"/>
      </w:divBdr>
    </w:div>
    <w:div w:id="738553410">
      <w:bodyDiv w:val="1"/>
      <w:marLeft w:val="0"/>
      <w:marRight w:val="0"/>
      <w:marTop w:val="0"/>
      <w:marBottom w:val="0"/>
      <w:divBdr>
        <w:top w:val="none" w:sz="0" w:space="0" w:color="auto"/>
        <w:left w:val="none" w:sz="0" w:space="0" w:color="auto"/>
        <w:bottom w:val="none" w:sz="0" w:space="0" w:color="auto"/>
        <w:right w:val="none" w:sz="0" w:space="0" w:color="auto"/>
      </w:divBdr>
    </w:div>
    <w:div w:id="773944777">
      <w:bodyDiv w:val="1"/>
      <w:marLeft w:val="0"/>
      <w:marRight w:val="0"/>
      <w:marTop w:val="0"/>
      <w:marBottom w:val="0"/>
      <w:divBdr>
        <w:top w:val="none" w:sz="0" w:space="0" w:color="auto"/>
        <w:left w:val="none" w:sz="0" w:space="0" w:color="auto"/>
        <w:bottom w:val="none" w:sz="0" w:space="0" w:color="auto"/>
        <w:right w:val="none" w:sz="0" w:space="0" w:color="auto"/>
      </w:divBdr>
    </w:div>
    <w:div w:id="1079867317">
      <w:bodyDiv w:val="1"/>
      <w:marLeft w:val="0"/>
      <w:marRight w:val="0"/>
      <w:marTop w:val="0"/>
      <w:marBottom w:val="0"/>
      <w:divBdr>
        <w:top w:val="none" w:sz="0" w:space="0" w:color="auto"/>
        <w:left w:val="none" w:sz="0" w:space="0" w:color="auto"/>
        <w:bottom w:val="none" w:sz="0" w:space="0" w:color="auto"/>
        <w:right w:val="none" w:sz="0" w:space="0" w:color="auto"/>
      </w:divBdr>
    </w:div>
    <w:div w:id="1269048133">
      <w:bodyDiv w:val="1"/>
      <w:marLeft w:val="0"/>
      <w:marRight w:val="0"/>
      <w:marTop w:val="0"/>
      <w:marBottom w:val="0"/>
      <w:divBdr>
        <w:top w:val="none" w:sz="0" w:space="0" w:color="auto"/>
        <w:left w:val="none" w:sz="0" w:space="0" w:color="auto"/>
        <w:bottom w:val="none" w:sz="0" w:space="0" w:color="auto"/>
        <w:right w:val="none" w:sz="0" w:space="0" w:color="auto"/>
      </w:divBdr>
    </w:div>
    <w:div w:id="1280724164">
      <w:bodyDiv w:val="1"/>
      <w:marLeft w:val="0"/>
      <w:marRight w:val="0"/>
      <w:marTop w:val="0"/>
      <w:marBottom w:val="0"/>
      <w:divBdr>
        <w:top w:val="none" w:sz="0" w:space="0" w:color="auto"/>
        <w:left w:val="none" w:sz="0" w:space="0" w:color="auto"/>
        <w:bottom w:val="none" w:sz="0" w:space="0" w:color="auto"/>
        <w:right w:val="none" w:sz="0" w:space="0" w:color="auto"/>
      </w:divBdr>
    </w:div>
    <w:div w:id="1678000747">
      <w:bodyDiv w:val="1"/>
      <w:marLeft w:val="0"/>
      <w:marRight w:val="0"/>
      <w:marTop w:val="0"/>
      <w:marBottom w:val="0"/>
      <w:divBdr>
        <w:top w:val="none" w:sz="0" w:space="0" w:color="auto"/>
        <w:left w:val="none" w:sz="0" w:space="0" w:color="auto"/>
        <w:bottom w:val="none" w:sz="0" w:space="0" w:color="auto"/>
        <w:right w:val="none" w:sz="0" w:space="0" w:color="auto"/>
      </w:divBdr>
    </w:div>
    <w:div w:id="17000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978B6-B546-4839-9647-73D82CFE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20</cp:revision>
  <cp:lastPrinted>2017-03-09T12:30:00Z</cp:lastPrinted>
  <dcterms:created xsi:type="dcterms:W3CDTF">2016-08-17T08:40:00Z</dcterms:created>
  <dcterms:modified xsi:type="dcterms:W3CDTF">2017-03-29T03:01:00Z</dcterms:modified>
</cp:coreProperties>
</file>