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70" w:rsidRPr="00591B33" w:rsidRDefault="00D82A75" w:rsidP="00190048">
      <w:pPr>
        <w:jc w:val="center"/>
        <w:rPr>
          <w:rFonts w:asciiTheme="majorEastAsia" w:eastAsiaTheme="majorEastAsia" w:hAnsiTheme="majorEastAsia"/>
          <w:b/>
          <w:sz w:val="24"/>
        </w:rPr>
      </w:pPr>
      <w:r w:rsidRPr="00591B33">
        <w:rPr>
          <w:rFonts w:asciiTheme="majorEastAsia" w:eastAsiaTheme="majorEastAsia" w:hAnsiTheme="majorEastAsia" w:hint="eastAsia"/>
          <w:b/>
          <w:sz w:val="24"/>
        </w:rPr>
        <w:t>平成２７年度　乳がん検診の事業評価のためのチェックリスト調査結果</w:t>
      </w:r>
    </w:p>
    <w:p w:rsidR="00591B33" w:rsidRPr="00591B33" w:rsidRDefault="00591B33" w:rsidP="00D23CE5">
      <w:pPr>
        <w:jc w:val="left"/>
        <w:rPr>
          <w:rFonts w:asciiTheme="majorEastAsia" w:eastAsiaTheme="majorEastAsia" w:hAnsiTheme="majorEastAsia"/>
          <w:b/>
          <w:sz w:val="24"/>
        </w:rPr>
      </w:pPr>
    </w:p>
    <w:p w:rsidR="002B19A3" w:rsidRPr="00B566A4" w:rsidRDefault="00D23CE5" w:rsidP="00B566A4">
      <w:pPr>
        <w:jc w:val="left"/>
        <w:rPr>
          <w:rFonts w:asciiTheme="majorEastAsia" w:eastAsiaTheme="majorEastAsia" w:hAnsiTheme="majorEastAsia"/>
          <w:sz w:val="24"/>
        </w:rPr>
      </w:pPr>
      <w:r w:rsidRPr="00591B33">
        <w:rPr>
          <w:rFonts w:asciiTheme="majorEastAsia" w:eastAsiaTheme="majorEastAsia" w:hAnsiTheme="majorEastAsia" w:hint="eastAsia"/>
          <w:sz w:val="24"/>
          <w:shd w:val="pct15" w:color="auto" w:fill="FFFFFF"/>
        </w:rPr>
        <w:t>検診実施機関のマンモグラフィ検診精度管理調査票回答状況</w:t>
      </w:r>
      <w:bookmarkStart w:id="0" w:name="_GoBack"/>
      <w:bookmarkEnd w:id="0"/>
    </w:p>
    <w:p w:rsidR="009C1D47" w:rsidRDefault="00D82A75" w:rsidP="009C1D47">
      <w:pPr>
        <w:jc w:val="left"/>
        <w:rPr>
          <w:b/>
          <w:u w:val="single"/>
        </w:rPr>
      </w:pPr>
      <w:r>
        <w:rPr>
          <w:rFonts w:hint="eastAsia"/>
          <w:sz w:val="18"/>
        </w:rPr>
        <w:t xml:space="preserve">　</w:t>
      </w:r>
      <w:r w:rsidRPr="00671FFB">
        <w:rPr>
          <w:rFonts w:hint="eastAsia"/>
          <w:sz w:val="20"/>
        </w:rPr>
        <w:t>マンモグラフィ―は撮影・読影ともに特に技術力の必要な検診であり、撮影・読影の認定及び</w:t>
      </w:r>
      <w:r w:rsidR="00756DC2">
        <w:rPr>
          <w:rFonts w:hint="eastAsia"/>
          <w:sz w:val="20"/>
        </w:rPr>
        <w:t>診療</w:t>
      </w:r>
      <w:r w:rsidR="000D75A3">
        <w:rPr>
          <w:rFonts w:hint="eastAsia"/>
          <w:sz w:val="20"/>
        </w:rPr>
        <w:t>放射線</w:t>
      </w:r>
      <w:r w:rsidRPr="00671FFB">
        <w:rPr>
          <w:rFonts w:hint="eastAsia"/>
          <w:sz w:val="20"/>
        </w:rPr>
        <w:t>技師の有無や装置の設置状況等の把握が重要であることから、大阪府では、平成１９年度から独自の調査票を用いて検診実施機関へ調査を</w:t>
      </w:r>
      <w:r w:rsidR="00591B33">
        <w:rPr>
          <w:rFonts w:hint="eastAsia"/>
          <w:sz w:val="20"/>
        </w:rPr>
        <w:t>行っています。ここでは、有効回答数を母数として、各医療機関の取</w:t>
      </w:r>
      <w:r w:rsidRPr="00671FFB">
        <w:rPr>
          <w:rFonts w:hint="eastAsia"/>
          <w:sz w:val="20"/>
        </w:rPr>
        <w:t>組み状況を査定しました。</w:t>
      </w:r>
      <w:r w:rsidR="009C1D47">
        <w:rPr>
          <w:rFonts w:hint="eastAsia"/>
          <w:sz w:val="20"/>
        </w:rPr>
        <w:t>乳がん検診は全ての市町村で実施されており、保健センター等で行う集団検診も各医療機関に委託して行う個別検診もそれぞれ４１市町村で行われていますが、検診実施機関数は</w:t>
      </w:r>
      <w:r w:rsidR="00A91EED">
        <w:rPr>
          <w:rFonts w:hint="eastAsia"/>
          <w:sz w:val="20"/>
        </w:rPr>
        <w:t>他がんと比べ</w:t>
      </w:r>
      <w:r w:rsidR="009C1D47">
        <w:rPr>
          <w:rFonts w:hint="eastAsia"/>
          <w:sz w:val="20"/>
        </w:rPr>
        <w:t>少ないのが現状です。</w:t>
      </w:r>
    </w:p>
    <w:p w:rsidR="002B19A3" w:rsidRPr="009C1D47" w:rsidRDefault="002B19A3" w:rsidP="00931F3C">
      <w:pPr>
        <w:spacing w:line="200" w:lineRule="exact"/>
        <w:jc w:val="left"/>
        <w:rPr>
          <w:sz w:val="18"/>
        </w:rPr>
      </w:pPr>
    </w:p>
    <w:p w:rsidR="002B19A3" w:rsidRPr="00FF6B77" w:rsidRDefault="00D82A75" w:rsidP="002B19A3">
      <w:pPr>
        <w:jc w:val="left"/>
        <w:rPr>
          <w:rFonts w:asciiTheme="majorEastAsia" w:eastAsiaTheme="majorEastAsia" w:hAnsiTheme="majorEastAsia"/>
        </w:rPr>
      </w:pPr>
      <w:r w:rsidRPr="00FF6B77">
        <w:rPr>
          <w:rFonts w:asciiTheme="majorEastAsia" w:eastAsiaTheme="majorEastAsia" w:hAnsiTheme="majorEastAsia" w:hint="eastAsia"/>
          <w:b/>
          <w:u w:val="single"/>
        </w:rPr>
        <w:t>１　各項目の集計結果</w:t>
      </w:r>
    </w:p>
    <w:p w:rsidR="002B19A3" w:rsidRDefault="002C3C8F" w:rsidP="002B19A3">
      <w:pPr>
        <w:jc w:val="left"/>
        <w:rPr>
          <w:sz w:val="20"/>
        </w:rPr>
      </w:pPr>
      <w:r w:rsidRPr="00C50ED0">
        <w:rPr>
          <w:noProof/>
        </w:rPr>
        <w:drawing>
          <wp:anchor distT="0" distB="0" distL="114300" distR="114300" simplePos="0" relativeHeight="251668480" behindDoc="0" locked="0" layoutInCell="1" allowOverlap="1" wp14:anchorId="0F239024" wp14:editId="625D6435">
            <wp:simplePos x="0" y="0"/>
            <wp:positionH relativeFrom="column">
              <wp:posOffset>1905</wp:posOffset>
            </wp:positionH>
            <wp:positionV relativeFrom="paragraph">
              <wp:posOffset>-3175</wp:posOffset>
            </wp:positionV>
            <wp:extent cx="5743575" cy="1123950"/>
            <wp:effectExtent l="0" t="0" r="952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5600"/>
                    <a:stretch/>
                  </pic:blipFill>
                  <pic:spPr bwMode="auto">
                    <a:xfrm>
                      <a:off x="0" y="0"/>
                      <a:ext cx="5743575"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2C3C8F" w:rsidRDefault="002C3C8F" w:rsidP="002B19A3">
      <w:pPr>
        <w:jc w:val="left"/>
        <w:rPr>
          <w:sz w:val="20"/>
        </w:rPr>
      </w:pPr>
    </w:p>
    <w:p w:rsidR="002B19A3" w:rsidRPr="002B19A3" w:rsidRDefault="00D82A75" w:rsidP="008A15C6">
      <w:pPr>
        <w:widowControl/>
        <w:ind w:firstLineChars="1890" w:firstLine="3024"/>
        <w:jc w:val="left"/>
        <w:rPr>
          <w:rFonts w:ascii="HG丸ｺﾞｼｯｸM-PRO" w:eastAsia="HG丸ｺﾞｼｯｸM-PRO" w:hAnsi="HG丸ｺﾞｼｯｸM-PRO" w:cs="ＭＳ Ｐゴシック"/>
          <w:kern w:val="0"/>
          <w:sz w:val="16"/>
          <w:szCs w:val="14"/>
        </w:rPr>
      </w:pPr>
      <w:r w:rsidRPr="002B19A3">
        <w:rPr>
          <w:rFonts w:ascii="HG丸ｺﾞｼｯｸM-PRO" w:eastAsia="HG丸ｺﾞｼｯｸM-PRO" w:hAnsi="HG丸ｺﾞｼｯｸM-PRO" w:cs="ＭＳ Ｐゴシック" w:hint="eastAsia"/>
          <w:kern w:val="0"/>
          <w:sz w:val="16"/>
          <w:szCs w:val="14"/>
        </w:rPr>
        <w:t>※実施</w:t>
      </w:r>
      <w:r w:rsidR="008A15C6">
        <w:rPr>
          <w:rFonts w:ascii="HG丸ｺﾞｼｯｸM-PRO" w:eastAsia="HG丸ｺﾞｼｯｸM-PRO" w:hAnsi="HG丸ｺﾞｼｯｸM-PRO" w:cs="ＭＳ Ｐゴシック" w:hint="eastAsia"/>
          <w:kern w:val="0"/>
          <w:sz w:val="16"/>
          <w:szCs w:val="14"/>
        </w:rPr>
        <w:t>率＝各項目該当検診機関数／大阪府内全委託検診機関数（179</w:t>
      </w:r>
      <w:r>
        <w:rPr>
          <w:rFonts w:ascii="HG丸ｺﾞｼｯｸM-PRO" w:eastAsia="HG丸ｺﾞｼｯｸM-PRO" w:hAnsi="HG丸ｺﾞｼｯｸM-PRO" w:cs="ＭＳ Ｐゴシック" w:hint="eastAsia"/>
          <w:kern w:val="0"/>
          <w:sz w:val="16"/>
          <w:szCs w:val="14"/>
        </w:rPr>
        <w:t>機関）</w:t>
      </w:r>
    </w:p>
    <w:p w:rsidR="00A91EED" w:rsidRPr="002C3C8F" w:rsidRDefault="008A15C6" w:rsidP="002B19A3">
      <w:pPr>
        <w:jc w:val="left"/>
        <w:rPr>
          <w:sz w:val="20"/>
        </w:rPr>
      </w:pPr>
      <w:r w:rsidRPr="008A15C6">
        <w:rPr>
          <w:noProof/>
        </w:rPr>
        <w:drawing>
          <wp:anchor distT="0" distB="0" distL="114300" distR="114300" simplePos="0" relativeHeight="251672576" behindDoc="0" locked="0" layoutInCell="1" allowOverlap="1" wp14:anchorId="11CF8E93" wp14:editId="629D6435">
            <wp:simplePos x="0" y="0"/>
            <wp:positionH relativeFrom="column">
              <wp:posOffset>1905</wp:posOffset>
            </wp:positionH>
            <wp:positionV relativeFrom="paragraph">
              <wp:posOffset>-3175</wp:posOffset>
            </wp:positionV>
            <wp:extent cx="6267450" cy="5762625"/>
            <wp:effectExtent l="0" t="0" r="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t="1442"/>
                    <a:stretch/>
                  </pic:blipFill>
                  <pic:spPr bwMode="auto">
                    <a:xfrm>
                      <a:off x="0" y="0"/>
                      <a:ext cx="6267450" cy="576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1EED" w:rsidRPr="001702F3"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2B19A3" w:rsidRDefault="002B19A3"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A91EED" w:rsidRDefault="00A91EED" w:rsidP="002B19A3">
      <w:pPr>
        <w:jc w:val="left"/>
        <w:rPr>
          <w:sz w:val="20"/>
        </w:rPr>
      </w:pPr>
    </w:p>
    <w:p w:rsidR="002B19A3" w:rsidRDefault="008A15C6" w:rsidP="002B19A3">
      <w:pPr>
        <w:jc w:val="left"/>
        <w:rPr>
          <w:sz w:val="20"/>
        </w:rPr>
      </w:pPr>
      <w:r w:rsidRPr="008A15C6">
        <w:rPr>
          <w:noProof/>
        </w:rPr>
        <w:lastRenderedPageBreak/>
        <w:drawing>
          <wp:anchor distT="0" distB="0" distL="114300" distR="114300" simplePos="0" relativeHeight="251673600" behindDoc="0" locked="0" layoutInCell="1" allowOverlap="1" wp14:anchorId="4FF924F6" wp14:editId="240BCD28">
            <wp:simplePos x="0" y="0"/>
            <wp:positionH relativeFrom="column">
              <wp:posOffset>1905</wp:posOffset>
            </wp:positionH>
            <wp:positionV relativeFrom="paragraph">
              <wp:posOffset>93345</wp:posOffset>
            </wp:positionV>
            <wp:extent cx="6264375" cy="8848725"/>
            <wp:effectExtent l="0" t="0" r="3175"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4375" cy="884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A70" w:rsidRDefault="00213A70" w:rsidP="002B19A3">
      <w:pPr>
        <w:jc w:val="left"/>
        <w:rPr>
          <w:sz w:val="20"/>
        </w:rPr>
      </w:pPr>
    </w:p>
    <w:p w:rsidR="00213A70" w:rsidRDefault="00213A70" w:rsidP="002B19A3">
      <w:pPr>
        <w:jc w:val="left"/>
        <w:rPr>
          <w:sz w:val="20"/>
        </w:rPr>
      </w:pPr>
    </w:p>
    <w:p w:rsidR="00213A70" w:rsidRDefault="00213A70"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13A70" w:rsidRDefault="00213A70"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p>
    <w:p w:rsidR="002C3C8F" w:rsidRDefault="002C3C8F" w:rsidP="002B19A3">
      <w:pPr>
        <w:jc w:val="left"/>
        <w:rPr>
          <w:sz w:val="20"/>
        </w:rPr>
      </w:pPr>
      <w:r>
        <w:rPr>
          <w:sz w:val="20"/>
        </w:rPr>
        <w:br w:type="page"/>
      </w:r>
    </w:p>
    <w:p w:rsidR="001702F3" w:rsidRDefault="008A15C6" w:rsidP="002B19A3">
      <w:pPr>
        <w:jc w:val="left"/>
        <w:rPr>
          <w:sz w:val="20"/>
        </w:rPr>
      </w:pPr>
      <w:r w:rsidRPr="008A15C6">
        <w:rPr>
          <w:rFonts w:hint="eastAsia"/>
          <w:noProof/>
        </w:rPr>
        <w:lastRenderedPageBreak/>
        <w:drawing>
          <wp:anchor distT="0" distB="0" distL="114300" distR="114300" simplePos="0" relativeHeight="251674624" behindDoc="0" locked="0" layoutInCell="1" allowOverlap="1">
            <wp:simplePos x="0" y="0"/>
            <wp:positionH relativeFrom="column">
              <wp:posOffset>1905</wp:posOffset>
            </wp:positionH>
            <wp:positionV relativeFrom="paragraph">
              <wp:posOffset>45721</wp:posOffset>
            </wp:positionV>
            <wp:extent cx="6248398" cy="2038350"/>
            <wp:effectExtent l="0" t="0" r="63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98" cy="20414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C8F" w:rsidRDefault="002C3C8F" w:rsidP="002B19A3">
      <w:pPr>
        <w:jc w:val="left"/>
        <w:rPr>
          <w:sz w:val="20"/>
        </w:rPr>
      </w:pPr>
    </w:p>
    <w:p w:rsidR="001702F3" w:rsidRDefault="001702F3" w:rsidP="002B19A3">
      <w:pPr>
        <w:jc w:val="left"/>
        <w:rPr>
          <w:sz w:val="20"/>
        </w:rPr>
      </w:pPr>
    </w:p>
    <w:p w:rsidR="001702F3" w:rsidRDefault="001702F3" w:rsidP="002B19A3">
      <w:pPr>
        <w:jc w:val="left"/>
        <w:rPr>
          <w:sz w:val="20"/>
        </w:rPr>
      </w:pPr>
    </w:p>
    <w:p w:rsidR="001702F3" w:rsidRDefault="001702F3" w:rsidP="002B19A3">
      <w:pPr>
        <w:jc w:val="left"/>
        <w:rPr>
          <w:sz w:val="20"/>
        </w:rPr>
      </w:pPr>
    </w:p>
    <w:p w:rsidR="001702F3" w:rsidRDefault="001702F3" w:rsidP="002B19A3">
      <w:pPr>
        <w:jc w:val="left"/>
        <w:rPr>
          <w:sz w:val="20"/>
        </w:rPr>
      </w:pPr>
    </w:p>
    <w:p w:rsidR="001702F3" w:rsidRDefault="001702F3" w:rsidP="002B19A3">
      <w:pPr>
        <w:jc w:val="left"/>
        <w:rPr>
          <w:sz w:val="20"/>
        </w:rPr>
      </w:pPr>
    </w:p>
    <w:p w:rsidR="001702F3" w:rsidRDefault="001702F3" w:rsidP="002B19A3">
      <w:pPr>
        <w:jc w:val="left"/>
        <w:rPr>
          <w:sz w:val="20"/>
        </w:rPr>
      </w:pPr>
    </w:p>
    <w:p w:rsidR="001702F3" w:rsidRDefault="001702F3" w:rsidP="002B19A3">
      <w:pPr>
        <w:jc w:val="left"/>
        <w:rPr>
          <w:sz w:val="20"/>
        </w:rPr>
      </w:pPr>
    </w:p>
    <w:p w:rsidR="001702F3" w:rsidRDefault="001702F3" w:rsidP="002B19A3">
      <w:pPr>
        <w:jc w:val="left"/>
        <w:rPr>
          <w:sz w:val="20"/>
        </w:rPr>
      </w:pP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《判定基準及び目標値》</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【※１】　日本医学放射線学会の定める仕様基準</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乳がん検診に用いるエックス線装置の仕様基準：マンモグラフィによる乳がん検診の手引き－精度管理マニュアル－第５版参照</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【※２】日本乳がん検診精度管理中央機構（以下　精中機構）の示す基準により認定された施設</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【※３】　マンモグラフィの撮影に関する適切な研修</w:t>
      </w:r>
    </w:p>
    <w:p w:rsidR="00213A70" w:rsidRPr="00355EAF" w:rsidRDefault="00D82A75" w:rsidP="001702F3">
      <w:pPr>
        <w:tabs>
          <w:tab w:val="center" w:pos="8360"/>
          <w:tab w:val="center" w:pos="9020"/>
        </w:tabs>
        <w:spacing w:line="280" w:lineRule="exact"/>
        <w:ind w:left="160" w:hangingChars="100" w:hanging="160"/>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日本乳がん検診精度管理中央機構が開催する乳房エックス線検査に関する講習会、又はこれに準ずる講習会を受講し、試験評価認定（Ａ・Ｂ）を受けた者</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【※４】　マンモグラフィの読影に関する適切な研修</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精中機構が開催する読影講習会、又はこれに準ずる講習会を受講し、試験評価認定（Ａ・Ｂ）を受けた者</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【※３】【※４】</w:t>
      </w:r>
    </w:p>
    <w:p w:rsidR="00213A70" w:rsidRPr="00355EAF" w:rsidRDefault="00D82A75" w:rsidP="001702F3">
      <w:pPr>
        <w:tabs>
          <w:tab w:val="center" w:pos="8360"/>
          <w:tab w:val="center" w:pos="9020"/>
        </w:tabs>
        <w:spacing w:line="280" w:lineRule="exact"/>
        <w:ind w:leftChars="100" w:left="210"/>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マンモグラフィ撮影、読影及び精度管理に関する基本講習プログラムに準じた講習会とは、検診関連６学会（日本乳癌検診学会、日本乳癌学会、日本医学放射線学会、日本産科婦人科学会、日本放射線技術学会、日本医学物理学会）から構成され設立された精中機構の教育・研修委員会の行う講習会等をいう。</w:t>
      </w:r>
    </w:p>
    <w:p w:rsidR="00213A70" w:rsidRPr="00355EAF" w:rsidRDefault="00D82A75" w:rsidP="001702F3">
      <w:pPr>
        <w:tabs>
          <w:tab w:val="center" w:pos="8360"/>
          <w:tab w:val="center" w:pos="9020"/>
        </w:tabs>
        <w:spacing w:line="280" w:lineRule="exact"/>
        <w:ind w:leftChars="100" w:left="210"/>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なお、これまで実施された「マンモグラフィ検診の実施と精度向上に関する調査研究」班、「マンモグラフィによる乳がん検診の推進と精度向上に関する調査研究」班および日本放射線技術学会乳房撮影ガイドライン・精度管理普及班による講習会等を含む。</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【※５】　「がん予防重点健康教育及びがん検診実施のための指針－別紙」</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１　視診の留意点</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乳房の対象性（大きさ及び形）、乳房皮膚の陥凹，膨隆、浮腫及び発赤、乳頭陥凹並びに乳頭びらんの有無について観察する</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２　触診の留意点</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指腹法、指先交互法等により、両手で乳房の内側から外側（又は外側から内側）に、かつ、頭側から尾側に向かって、乳房を軽く胸壁に向かって圧迫するように行う</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（ア）乳房の触診</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腫瘤、結節及び硬結の有無、性状等を診察する</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（イ）リンパ節の触診</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腋窩リンパ節及び鎖骨上窩リンパ節の腫脹の有無、性状等を診察する</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（ウ）乳頭の触診</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乳頭からの異常な分泌物の有無、性状等を診察する</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参考書籍等　★</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 xml:space="preserve">　　・ＮＰＯ法人マンモグラフィ検診精度管理中央委員会報告書（第５版）（現日本乳がん検診精度管理中央機構）</w:t>
      </w:r>
    </w:p>
    <w:p w:rsidR="00213A70" w:rsidRPr="00355EAF"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・マンモグラフィによる乳がん検診の手引き－精度管理マニュアル－第５版</w:t>
      </w:r>
    </w:p>
    <w:p w:rsidR="001702F3" w:rsidRDefault="00D82A75" w:rsidP="001702F3">
      <w:pPr>
        <w:tabs>
          <w:tab w:val="center" w:pos="8360"/>
          <w:tab w:val="center" w:pos="9020"/>
        </w:tabs>
        <w:spacing w:line="280" w:lineRule="exact"/>
        <w:rPr>
          <w:rFonts w:ascii="HG丸ｺﾞｼｯｸM-PRO" w:eastAsia="HG丸ｺﾞｼｯｸM-PRO" w:hAnsi="HG丸ｺﾞｼｯｸM-PRO"/>
          <w:color w:val="000000"/>
          <w:sz w:val="16"/>
          <w:szCs w:val="24"/>
        </w:rPr>
      </w:pPr>
      <w:r w:rsidRPr="00355EAF">
        <w:rPr>
          <w:rFonts w:ascii="HG丸ｺﾞｼｯｸM-PRO" w:eastAsia="HG丸ｺﾞｼｯｸM-PRO" w:hAnsi="HG丸ｺﾞｼｯｸM-PRO" w:hint="eastAsia"/>
          <w:color w:val="000000"/>
          <w:sz w:val="16"/>
          <w:szCs w:val="24"/>
        </w:rPr>
        <w:t>・がん予防重点健康教育及びがん検診実施のための指針</w:t>
      </w:r>
      <w:r w:rsidR="001702F3">
        <w:rPr>
          <w:rFonts w:ascii="HG丸ｺﾞｼｯｸM-PRO" w:eastAsia="HG丸ｺﾞｼｯｸM-PRO" w:hAnsi="HG丸ｺﾞｼｯｸM-PRO"/>
          <w:color w:val="000000"/>
          <w:sz w:val="16"/>
          <w:szCs w:val="24"/>
        </w:rPr>
        <w:br w:type="page"/>
      </w:r>
    </w:p>
    <w:p w:rsidR="00213A70" w:rsidRPr="00FF6B77" w:rsidRDefault="00D82A75" w:rsidP="002B19A3">
      <w:pPr>
        <w:jc w:val="left"/>
        <w:rPr>
          <w:rFonts w:asciiTheme="majorEastAsia" w:eastAsiaTheme="majorEastAsia" w:hAnsiTheme="majorEastAsia"/>
        </w:rPr>
      </w:pPr>
      <w:r w:rsidRPr="00FF6B77">
        <w:rPr>
          <w:rFonts w:asciiTheme="majorEastAsia" w:eastAsiaTheme="majorEastAsia" w:hAnsiTheme="majorEastAsia" w:hint="eastAsia"/>
          <w:b/>
          <w:u w:val="single"/>
        </w:rPr>
        <w:t>２　まとめ</w:t>
      </w:r>
    </w:p>
    <w:p w:rsidR="009F294D" w:rsidRDefault="00D82A75" w:rsidP="004773A0">
      <w:pPr>
        <w:jc w:val="left"/>
        <w:rPr>
          <w:sz w:val="20"/>
        </w:rPr>
      </w:pPr>
      <w:r w:rsidRPr="004773A0">
        <w:rPr>
          <w:rFonts w:hint="eastAsia"/>
          <w:sz w:val="20"/>
        </w:rPr>
        <w:t xml:space="preserve">　「１　受診者への説明」について、がん検診を受けて要</w:t>
      </w:r>
      <w:r w:rsidR="00B21AB9">
        <w:rPr>
          <w:rFonts w:hint="eastAsia"/>
          <w:sz w:val="20"/>
        </w:rPr>
        <w:t>精検</w:t>
      </w:r>
      <w:r w:rsidRPr="004773A0">
        <w:rPr>
          <w:rFonts w:hint="eastAsia"/>
          <w:sz w:val="20"/>
        </w:rPr>
        <w:t>（要精検）と判定された人は、</w:t>
      </w:r>
      <w:r w:rsidR="00B21AB9">
        <w:rPr>
          <w:rFonts w:hint="eastAsia"/>
          <w:sz w:val="20"/>
        </w:rPr>
        <w:t>精検</w:t>
      </w:r>
      <w:r w:rsidRPr="004773A0">
        <w:rPr>
          <w:rFonts w:hint="eastAsia"/>
          <w:sz w:val="20"/>
        </w:rPr>
        <w:t>を受診して初めてがんであったかどうかの確定に至るので、要精検者が確実に精検を受診するよう指導することは大変重要です。</w:t>
      </w:r>
    </w:p>
    <w:p w:rsidR="004773A0" w:rsidRPr="004773A0" w:rsidRDefault="00D82A75" w:rsidP="009F294D">
      <w:pPr>
        <w:ind w:firstLineChars="100" w:firstLine="200"/>
        <w:jc w:val="left"/>
        <w:rPr>
          <w:sz w:val="20"/>
        </w:rPr>
      </w:pPr>
      <w:r w:rsidRPr="004773A0">
        <w:rPr>
          <w:rFonts w:hint="eastAsia"/>
          <w:sz w:val="20"/>
        </w:rPr>
        <w:t>乳がん検診においては、</w:t>
      </w:r>
      <w:r>
        <w:rPr>
          <w:rFonts w:hint="eastAsia"/>
          <w:sz w:val="20"/>
        </w:rPr>
        <w:t>１</w:t>
      </w:r>
      <w:r w:rsidR="00500EBB">
        <w:rPr>
          <w:rFonts w:hint="eastAsia"/>
          <w:sz w:val="20"/>
        </w:rPr>
        <w:t>７９</w:t>
      </w:r>
      <w:r w:rsidRPr="004773A0">
        <w:rPr>
          <w:rFonts w:hint="eastAsia"/>
          <w:sz w:val="20"/>
        </w:rPr>
        <w:t>医療機関中</w:t>
      </w:r>
      <w:r>
        <w:rPr>
          <w:rFonts w:hint="eastAsia"/>
          <w:sz w:val="20"/>
        </w:rPr>
        <w:t>１５３</w:t>
      </w:r>
      <w:r w:rsidRPr="004773A0">
        <w:rPr>
          <w:rFonts w:hint="eastAsia"/>
          <w:sz w:val="20"/>
        </w:rPr>
        <w:t>機関（</w:t>
      </w:r>
      <w:r w:rsidR="005D5A72">
        <w:rPr>
          <w:rFonts w:hint="eastAsia"/>
          <w:sz w:val="20"/>
        </w:rPr>
        <w:t>８５．</w:t>
      </w:r>
      <w:r w:rsidR="00500EBB">
        <w:rPr>
          <w:rFonts w:hint="eastAsia"/>
          <w:sz w:val="20"/>
        </w:rPr>
        <w:t>５</w:t>
      </w:r>
      <w:r w:rsidR="00A474EC">
        <w:rPr>
          <w:rFonts w:hint="eastAsia"/>
          <w:sz w:val="20"/>
        </w:rPr>
        <w:t>％）が</w:t>
      </w:r>
      <w:r w:rsidRPr="004773A0">
        <w:rPr>
          <w:rFonts w:hint="eastAsia"/>
          <w:sz w:val="20"/>
        </w:rPr>
        <w:t>受診者に精検の重要性を説明し、</w:t>
      </w:r>
      <w:r>
        <w:rPr>
          <w:rFonts w:hint="eastAsia"/>
          <w:sz w:val="20"/>
        </w:rPr>
        <w:t>１４７</w:t>
      </w:r>
      <w:r w:rsidRPr="004773A0">
        <w:rPr>
          <w:rFonts w:hint="eastAsia"/>
          <w:sz w:val="20"/>
        </w:rPr>
        <w:t>機関（</w:t>
      </w:r>
      <w:r w:rsidR="00500EBB">
        <w:rPr>
          <w:rFonts w:hint="eastAsia"/>
          <w:sz w:val="20"/>
        </w:rPr>
        <w:t>８２．１</w:t>
      </w:r>
      <w:r w:rsidR="009F294D">
        <w:rPr>
          <w:rFonts w:hint="eastAsia"/>
          <w:sz w:val="20"/>
        </w:rPr>
        <w:t>％）で、精検の方法についても説明がされていました。乳がん検診では、１７９医療機関中</w:t>
      </w:r>
      <w:r>
        <w:rPr>
          <w:rFonts w:hint="eastAsia"/>
          <w:sz w:val="20"/>
        </w:rPr>
        <w:t>１３０</w:t>
      </w:r>
      <w:r w:rsidR="009F294D">
        <w:rPr>
          <w:rFonts w:hint="eastAsia"/>
          <w:sz w:val="20"/>
        </w:rPr>
        <w:t>機関が自施設で精検まで行っていますが、他がんの検診とくらべてこの説明の実施率が高いということはありませんでした</w:t>
      </w:r>
      <w:r w:rsidRPr="004773A0">
        <w:rPr>
          <w:rFonts w:hint="eastAsia"/>
          <w:sz w:val="20"/>
        </w:rPr>
        <w:t>。大阪府内の乳がん精検受診率は平成</w:t>
      </w:r>
      <w:r>
        <w:rPr>
          <w:rFonts w:hint="eastAsia"/>
          <w:sz w:val="20"/>
        </w:rPr>
        <w:t>２６</w:t>
      </w:r>
      <w:r w:rsidRPr="004773A0">
        <w:rPr>
          <w:rFonts w:hint="eastAsia"/>
          <w:sz w:val="20"/>
        </w:rPr>
        <w:t>年度において</w:t>
      </w:r>
      <w:r>
        <w:rPr>
          <w:rFonts w:hint="eastAsia"/>
          <w:sz w:val="20"/>
        </w:rPr>
        <w:t>約９３</w:t>
      </w:r>
      <w:r w:rsidRPr="004773A0">
        <w:rPr>
          <w:rFonts w:hint="eastAsia"/>
          <w:sz w:val="20"/>
        </w:rPr>
        <w:t>％と非常に高い数値となっていますが、要精検者全員が</w:t>
      </w:r>
      <w:r w:rsidR="009F294D">
        <w:rPr>
          <w:rFonts w:hint="eastAsia"/>
          <w:sz w:val="20"/>
        </w:rPr>
        <w:t>確実に</w:t>
      </w:r>
      <w:r w:rsidRPr="004773A0">
        <w:rPr>
          <w:rFonts w:hint="eastAsia"/>
          <w:sz w:val="20"/>
        </w:rPr>
        <w:t>精検を受診するよう、全ての医療機関において精検</w:t>
      </w:r>
      <w:r w:rsidR="009F294D">
        <w:rPr>
          <w:rFonts w:hint="eastAsia"/>
          <w:sz w:val="20"/>
        </w:rPr>
        <w:t>の必要性等</w:t>
      </w:r>
      <w:r w:rsidRPr="004773A0">
        <w:rPr>
          <w:rFonts w:hint="eastAsia"/>
          <w:sz w:val="20"/>
        </w:rPr>
        <w:t>についての説明を実施することが望まれます。</w:t>
      </w:r>
    </w:p>
    <w:p w:rsidR="004773A0" w:rsidRPr="004773A0" w:rsidRDefault="00D82A75" w:rsidP="004773A0">
      <w:pPr>
        <w:jc w:val="left"/>
        <w:rPr>
          <w:sz w:val="20"/>
        </w:rPr>
      </w:pPr>
      <w:r w:rsidRPr="004773A0">
        <w:rPr>
          <w:rFonts w:hint="eastAsia"/>
          <w:sz w:val="20"/>
        </w:rPr>
        <w:t xml:space="preserve">　また、精検を受診した結果を市町村が把握できるように体制を整備することも重要です。「４</w:t>
      </w:r>
      <w:r>
        <w:rPr>
          <w:rFonts w:hint="eastAsia"/>
          <w:sz w:val="20"/>
        </w:rPr>
        <w:t xml:space="preserve">　システムとしての</w:t>
      </w:r>
      <w:r w:rsidRPr="004773A0">
        <w:rPr>
          <w:rFonts w:hint="eastAsia"/>
          <w:sz w:val="20"/>
        </w:rPr>
        <w:t>精度管理」において、精検結果を精検実施医療機関から報告を受けていると答えた検診実施機関は</w:t>
      </w:r>
      <w:r>
        <w:rPr>
          <w:rFonts w:hint="eastAsia"/>
          <w:sz w:val="20"/>
        </w:rPr>
        <w:t>５８．３</w:t>
      </w:r>
      <w:r w:rsidRPr="004773A0">
        <w:rPr>
          <w:rFonts w:hint="eastAsia"/>
          <w:sz w:val="20"/>
        </w:rPr>
        <w:t>％でした。大阪府では、精検実施機関から市町村と一次検診機関へ精検結果がスムーズに報告される体制を構築するため、平成２６年度に「精密検査依頼書兼結果報告書」を作成し、市町村に示しています。</w:t>
      </w:r>
    </w:p>
    <w:p w:rsidR="006A1F9C" w:rsidRDefault="00D82A75" w:rsidP="004773A0">
      <w:pPr>
        <w:jc w:val="left"/>
        <w:rPr>
          <w:sz w:val="20"/>
        </w:rPr>
      </w:pPr>
      <w:r w:rsidRPr="004773A0">
        <w:rPr>
          <w:rFonts w:hint="eastAsia"/>
          <w:sz w:val="20"/>
        </w:rPr>
        <w:t xml:space="preserve">　次に、設問の</w:t>
      </w:r>
      <w:r w:rsidR="00756DC2">
        <w:rPr>
          <w:rFonts w:hint="eastAsia"/>
          <w:sz w:val="20"/>
        </w:rPr>
        <w:t>２及び３の撮影及び読影の精度管理においては、検診に従事する医師や診療</w:t>
      </w:r>
      <w:r w:rsidR="000D75A3">
        <w:rPr>
          <w:rFonts w:hint="eastAsia"/>
          <w:sz w:val="20"/>
        </w:rPr>
        <w:t>放射線</w:t>
      </w:r>
      <w:r w:rsidRPr="004773A0">
        <w:rPr>
          <w:rFonts w:hint="eastAsia"/>
          <w:sz w:val="20"/>
        </w:rPr>
        <w:t>技師の多くが、精中機構の認定を取得していることが確認できました。二重読影の実施については、国の定める指針において実施するよう規定されていることから、市町村においては検診の委託を行う際に仕様書に定めるなど、関係機関と協力して読影体制を構築するよう取り組む必要があります。</w:t>
      </w:r>
    </w:p>
    <w:p w:rsidR="006A1F9C" w:rsidRDefault="006A1F9C" w:rsidP="002B19A3">
      <w:pPr>
        <w:jc w:val="left"/>
        <w:rPr>
          <w:sz w:val="20"/>
        </w:rPr>
      </w:pPr>
    </w:p>
    <w:p w:rsidR="00671FFB" w:rsidRPr="00671FFB" w:rsidRDefault="00671FFB" w:rsidP="00FF6B77">
      <w:pPr>
        <w:jc w:val="left"/>
        <w:rPr>
          <w:sz w:val="20"/>
        </w:rPr>
      </w:pPr>
    </w:p>
    <w:sectPr w:rsidR="00671FFB" w:rsidRPr="00671FFB" w:rsidSect="00FF6B77">
      <w:headerReference w:type="default" r:id="rId13"/>
      <w:pgSz w:w="11906" w:h="16838"/>
      <w:pgMar w:top="993" w:right="1077" w:bottom="1440" w:left="1077"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9C" w:rsidRDefault="006A1F9C" w:rsidP="006A1F9C">
      <w:r>
        <w:separator/>
      </w:r>
    </w:p>
  </w:endnote>
  <w:endnote w:type="continuationSeparator" w:id="0">
    <w:p w:rsidR="006A1F9C" w:rsidRDefault="006A1F9C" w:rsidP="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9C" w:rsidRDefault="006A1F9C" w:rsidP="006A1F9C">
      <w:r>
        <w:separator/>
      </w:r>
    </w:p>
  </w:footnote>
  <w:footnote w:type="continuationSeparator" w:id="0">
    <w:p w:rsidR="006A1F9C" w:rsidRDefault="006A1F9C" w:rsidP="006A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E5" w:rsidRDefault="00D23CE5" w:rsidP="00D23CE5">
    <w:pPr>
      <w:pStyle w:val="a6"/>
      <w:jc w:val="right"/>
    </w:pPr>
    <w:r>
      <w:rPr>
        <w:rFonts w:hint="eastAsia"/>
      </w:rPr>
      <w:t>平成</w:t>
    </w:r>
    <w:r>
      <w:rPr>
        <w:rFonts w:hint="eastAsia"/>
      </w:rPr>
      <w:t>27</w:t>
    </w:r>
    <w:r>
      <w:rPr>
        <w:rFonts w:hint="eastAsia"/>
      </w:rPr>
      <w:t>年度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45A6"/>
    <w:multiLevelType w:val="hybridMultilevel"/>
    <w:tmpl w:val="CD664D38"/>
    <w:lvl w:ilvl="0" w:tplc="092C2ADA">
      <w:start w:val="1"/>
      <w:numFmt w:val="decimalFullWidth"/>
      <w:lvlText w:val="（%1）"/>
      <w:lvlJc w:val="left"/>
      <w:pPr>
        <w:ind w:left="720" w:hanging="720"/>
      </w:pPr>
      <w:rPr>
        <w:rFonts w:hint="eastAsia"/>
      </w:rPr>
    </w:lvl>
    <w:lvl w:ilvl="1" w:tplc="BEB00F5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66162A8"/>
    <w:multiLevelType w:val="hybridMultilevel"/>
    <w:tmpl w:val="32CAB76C"/>
    <w:lvl w:ilvl="0" w:tplc="61CEA42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48"/>
    <w:rsid w:val="000B5CA8"/>
    <w:rsid w:val="000D75A3"/>
    <w:rsid w:val="00103D39"/>
    <w:rsid w:val="001702F3"/>
    <w:rsid w:val="00190048"/>
    <w:rsid w:val="00213A70"/>
    <w:rsid w:val="002826B8"/>
    <w:rsid w:val="002932FF"/>
    <w:rsid w:val="002B19A3"/>
    <w:rsid w:val="002C3C8F"/>
    <w:rsid w:val="0039169C"/>
    <w:rsid w:val="003C744F"/>
    <w:rsid w:val="004773A0"/>
    <w:rsid w:val="004C449D"/>
    <w:rsid w:val="00500EBB"/>
    <w:rsid w:val="00591B33"/>
    <w:rsid w:val="005C794A"/>
    <w:rsid w:val="005D5A72"/>
    <w:rsid w:val="00671FFB"/>
    <w:rsid w:val="006A1F9C"/>
    <w:rsid w:val="00756DC2"/>
    <w:rsid w:val="007B2503"/>
    <w:rsid w:val="00822F6C"/>
    <w:rsid w:val="00877548"/>
    <w:rsid w:val="0088041A"/>
    <w:rsid w:val="008A15C6"/>
    <w:rsid w:val="008D5A30"/>
    <w:rsid w:val="00931F3C"/>
    <w:rsid w:val="009C1D47"/>
    <w:rsid w:val="009F294D"/>
    <w:rsid w:val="009F3BA0"/>
    <w:rsid w:val="009F6DCC"/>
    <w:rsid w:val="00A015B3"/>
    <w:rsid w:val="00A474EC"/>
    <w:rsid w:val="00A5783B"/>
    <w:rsid w:val="00A81670"/>
    <w:rsid w:val="00A91EED"/>
    <w:rsid w:val="00A94DC5"/>
    <w:rsid w:val="00AB2789"/>
    <w:rsid w:val="00B21AB9"/>
    <w:rsid w:val="00B2765F"/>
    <w:rsid w:val="00B566A4"/>
    <w:rsid w:val="00B622BA"/>
    <w:rsid w:val="00B73210"/>
    <w:rsid w:val="00BF055E"/>
    <w:rsid w:val="00C50ED0"/>
    <w:rsid w:val="00CF5256"/>
    <w:rsid w:val="00D0500E"/>
    <w:rsid w:val="00D124EC"/>
    <w:rsid w:val="00D17DA6"/>
    <w:rsid w:val="00D23CE5"/>
    <w:rsid w:val="00D55344"/>
    <w:rsid w:val="00D70769"/>
    <w:rsid w:val="00D82A75"/>
    <w:rsid w:val="00DD3C15"/>
    <w:rsid w:val="00ED1AD2"/>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17768">
      <w:bodyDiv w:val="1"/>
      <w:marLeft w:val="0"/>
      <w:marRight w:val="0"/>
      <w:marTop w:val="0"/>
      <w:marBottom w:val="0"/>
      <w:divBdr>
        <w:top w:val="none" w:sz="0" w:space="0" w:color="auto"/>
        <w:left w:val="none" w:sz="0" w:space="0" w:color="auto"/>
        <w:bottom w:val="none" w:sz="0" w:space="0" w:color="auto"/>
        <w:right w:val="none" w:sz="0" w:space="0" w:color="auto"/>
      </w:divBdr>
    </w:div>
    <w:div w:id="418409331">
      <w:bodyDiv w:val="1"/>
      <w:marLeft w:val="0"/>
      <w:marRight w:val="0"/>
      <w:marTop w:val="0"/>
      <w:marBottom w:val="0"/>
      <w:divBdr>
        <w:top w:val="none" w:sz="0" w:space="0" w:color="auto"/>
        <w:left w:val="none" w:sz="0" w:space="0" w:color="auto"/>
        <w:bottom w:val="none" w:sz="0" w:space="0" w:color="auto"/>
        <w:right w:val="none" w:sz="0" w:space="0" w:color="auto"/>
      </w:divBdr>
    </w:div>
    <w:div w:id="455609276">
      <w:bodyDiv w:val="1"/>
      <w:marLeft w:val="0"/>
      <w:marRight w:val="0"/>
      <w:marTop w:val="0"/>
      <w:marBottom w:val="0"/>
      <w:divBdr>
        <w:top w:val="none" w:sz="0" w:space="0" w:color="auto"/>
        <w:left w:val="none" w:sz="0" w:space="0" w:color="auto"/>
        <w:bottom w:val="none" w:sz="0" w:space="0" w:color="auto"/>
        <w:right w:val="none" w:sz="0" w:space="0" w:color="auto"/>
      </w:divBdr>
    </w:div>
    <w:div w:id="827130349">
      <w:bodyDiv w:val="1"/>
      <w:marLeft w:val="0"/>
      <w:marRight w:val="0"/>
      <w:marTop w:val="0"/>
      <w:marBottom w:val="0"/>
      <w:divBdr>
        <w:top w:val="none" w:sz="0" w:space="0" w:color="auto"/>
        <w:left w:val="none" w:sz="0" w:space="0" w:color="auto"/>
        <w:bottom w:val="none" w:sz="0" w:space="0" w:color="auto"/>
        <w:right w:val="none" w:sz="0" w:space="0" w:color="auto"/>
      </w:divBdr>
    </w:div>
    <w:div w:id="832570792">
      <w:bodyDiv w:val="1"/>
      <w:marLeft w:val="0"/>
      <w:marRight w:val="0"/>
      <w:marTop w:val="0"/>
      <w:marBottom w:val="0"/>
      <w:divBdr>
        <w:top w:val="none" w:sz="0" w:space="0" w:color="auto"/>
        <w:left w:val="none" w:sz="0" w:space="0" w:color="auto"/>
        <w:bottom w:val="none" w:sz="0" w:space="0" w:color="auto"/>
        <w:right w:val="none" w:sz="0" w:space="0" w:color="auto"/>
      </w:divBdr>
    </w:div>
    <w:div w:id="949898711">
      <w:bodyDiv w:val="1"/>
      <w:marLeft w:val="0"/>
      <w:marRight w:val="0"/>
      <w:marTop w:val="0"/>
      <w:marBottom w:val="0"/>
      <w:divBdr>
        <w:top w:val="none" w:sz="0" w:space="0" w:color="auto"/>
        <w:left w:val="none" w:sz="0" w:space="0" w:color="auto"/>
        <w:bottom w:val="none" w:sz="0" w:space="0" w:color="auto"/>
        <w:right w:val="none" w:sz="0" w:space="0" w:color="auto"/>
      </w:divBdr>
    </w:div>
    <w:div w:id="999507542">
      <w:bodyDiv w:val="1"/>
      <w:marLeft w:val="0"/>
      <w:marRight w:val="0"/>
      <w:marTop w:val="0"/>
      <w:marBottom w:val="0"/>
      <w:divBdr>
        <w:top w:val="none" w:sz="0" w:space="0" w:color="auto"/>
        <w:left w:val="none" w:sz="0" w:space="0" w:color="auto"/>
        <w:bottom w:val="none" w:sz="0" w:space="0" w:color="auto"/>
        <w:right w:val="none" w:sz="0" w:space="0" w:color="auto"/>
      </w:divBdr>
    </w:div>
    <w:div w:id="1079328395">
      <w:bodyDiv w:val="1"/>
      <w:marLeft w:val="0"/>
      <w:marRight w:val="0"/>
      <w:marTop w:val="0"/>
      <w:marBottom w:val="0"/>
      <w:divBdr>
        <w:top w:val="none" w:sz="0" w:space="0" w:color="auto"/>
        <w:left w:val="none" w:sz="0" w:space="0" w:color="auto"/>
        <w:bottom w:val="none" w:sz="0" w:space="0" w:color="auto"/>
        <w:right w:val="none" w:sz="0" w:space="0" w:color="auto"/>
      </w:divBdr>
    </w:div>
    <w:div w:id="1195457287">
      <w:bodyDiv w:val="1"/>
      <w:marLeft w:val="0"/>
      <w:marRight w:val="0"/>
      <w:marTop w:val="0"/>
      <w:marBottom w:val="0"/>
      <w:divBdr>
        <w:top w:val="none" w:sz="0" w:space="0" w:color="auto"/>
        <w:left w:val="none" w:sz="0" w:space="0" w:color="auto"/>
        <w:bottom w:val="none" w:sz="0" w:space="0" w:color="auto"/>
        <w:right w:val="none" w:sz="0" w:space="0" w:color="auto"/>
      </w:divBdr>
    </w:div>
    <w:div w:id="1277365629">
      <w:bodyDiv w:val="1"/>
      <w:marLeft w:val="0"/>
      <w:marRight w:val="0"/>
      <w:marTop w:val="0"/>
      <w:marBottom w:val="0"/>
      <w:divBdr>
        <w:top w:val="none" w:sz="0" w:space="0" w:color="auto"/>
        <w:left w:val="none" w:sz="0" w:space="0" w:color="auto"/>
        <w:bottom w:val="none" w:sz="0" w:space="0" w:color="auto"/>
        <w:right w:val="none" w:sz="0" w:space="0" w:color="auto"/>
      </w:divBdr>
    </w:div>
    <w:div w:id="1299652544">
      <w:bodyDiv w:val="1"/>
      <w:marLeft w:val="0"/>
      <w:marRight w:val="0"/>
      <w:marTop w:val="0"/>
      <w:marBottom w:val="0"/>
      <w:divBdr>
        <w:top w:val="none" w:sz="0" w:space="0" w:color="auto"/>
        <w:left w:val="none" w:sz="0" w:space="0" w:color="auto"/>
        <w:bottom w:val="none" w:sz="0" w:space="0" w:color="auto"/>
        <w:right w:val="none" w:sz="0" w:space="0" w:color="auto"/>
      </w:divBdr>
    </w:div>
    <w:div w:id="1483236478">
      <w:bodyDiv w:val="1"/>
      <w:marLeft w:val="0"/>
      <w:marRight w:val="0"/>
      <w:marTop w:val="0"/>
      <w:marBottom w:val="0"/>
      <w:divBdr>
        <w:top w:val="none" w:sz="0" w:space="0" w:color="auto"/>
        <w:left w:val="none" w:sz="0" w:space="0" w:color="auto"/>
        <w:bottom w:val="none" w:sz="0" w:space="0" w:color="auto"/>
        <w:right w:val="none" w:sz="0" w:space="0" w:color="auto"/>
      </w:divBdr>
    </w:div>
    <w:div w:id="1640529806">
      <w:bodyDiv w:val="1"/>
      <w:marLeft w:val="0"/>
      <w:marRight w:val="0"/>
      <w:marTop w:val="0"/>
      <w:marBottom w:val="0"/>
      <w:divBdr>
        <w:top w:val="none" w:sz="0" w:space="0" w:color="auto"/>
        <w:left w:val="none" w:sz="0" w:space="0" w:color="auto"/>
        <w:bottom w:val="none" w:sz="0" w:space="0" w:color="auto"/>
        <w:right w:val="none" w:sz="0" w:space="0" w:color="auto"/>
      </w:divBdr>
    </w:div>
    <w:div w:id="1686054147">
      <w:bodyDiv w:val="1"/>
      <w:marLeft w:val="0"/>
      <w:marRight w:val="0"/>
      <w:marTop w:val="0"/>
      <w:marBottom w:val="0"/>
      <w:divBdr>
        <w:top w:val="none" w:sz="0" w:space="0" w:color="auto"/>
        <w:left w:val="none" w:sz="0" w:space="0" w:color="auto"/>
        <w:bottom w:val="none" w:sz="0" w:space="0" w:color="auto"/>
        <w:right w:val="none" w:sz="0" w:space="0" w:color="auto"/>
      </w:divBdr>
    </w:div>
    <w:div w:id="1731541609">
      <w:bodyDiv w:val="1"/>
      <w:marLeft w:val="0"/>
      <w:marRight w:val="0"/>
      <w:marTop w:val="0"/>
      <w:marBottom w:val="0"/>
      <w:divBdr>
        <w:top w:val="none" w:sz="0" w:space="0" w:color="auto"/>
        <w:left w:val="none" w:sz="0" w:space="0" w:color="auto"/>
        <w:bottom w:val="none" w:sz="0" w:space="0" w:color="auto"/>
        <w:right w:val="none" w:sz="0" w:space="0" w:color="auto"/>
      </w:divBdr>
    </w:div>
    <w:div w:id="1959679961">
      <w:bodyDiv w:val="1"/>
      <w:marLeft w:val="0"/>
      <w:marRight w:val="0"/>
      <w:marTop w:val="0"/>
      <w:marBottom w:val="0"/>
      <w:divBdr>
        <w:top w:val="none" w:sz="0" w:space="0" w:color="auto"/>
        <w:left w:val="none" w:sz="0" w:space="0" w:color="auto"/>
        <w:bottom w:val="none" w:sz="0" w:space="0" w:color="auto"/>
        <w:right w:val="none" w:sz="0" w:space="0" w:color="auto"/>
      </w:divBdr>
    </w:div>
    <w:div w:id="2053191013">
      <w:bodyDiv w:val="1"/>
      <w:marLeft w:val="0"/>
      <w:marRight w:val="0"/>
      <w:marTop w:val="0"/>
      <w:marBottom w:val="0"/>
      <w:divBdr>
        <w:top w:val="none" w:sz="0" w:space="0" w:color="auto"/>
        <w:left w:val="none" w:sz="0" w:space="0" w:color="auto"/>
        <w:bottom w:val="none" w:sz="0" w:space="0" w:color="auto"/>
        <w:right w:val="none" w:sz="0" w:space="0" w:color="auto"/>
      </w:divBdr>
    </w:div>
    <w:div w:id="2130052507">
      <w:bodyDiv w:val="1"/>
      <w:marLeft w:val="0"/>
      <w:marRight w:val="0"/>
      <w:marTop w:val="0"/>
      <w:marBottom w:val="0"/>
      <w:divBdr>
        <w:top w:val="none" w:sz="0" w:space="0" w:color="auto"/>
        <w:left w:val="none" w:sz="0" w:space="0" w:color="auto"/>
        <w:bottom w:val="none" w:sz="0" w:space="0" w:color="auto"/>
        <w:right w:val="none" w:sz="0" w:space="0" w:color="auto"/>
      </w:divBdr>
    </w:div>
    <w:div w:id="21350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0BF81-B0C4-4D70-95E0-4DFE0DF5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4</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31</cp:revision>
  <cp:lastPrinted>2017-03-10T08:13:00Z</cp:lastPrinted>
  <dcterms:created xsi:type="dcterms:W3CDTF">2016-08-17T09:14:00Z</dcterms:created>
  <dcterms:modified xsi:type="dcterms:W3CDTF">2017-03-29T02:59:00Z</dcterms:modified>
</cp:coreProperties>
</file>