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FE" w:rsidRPr="005749E0" w:rsidRDefault="00D60486" w:rsidP="00D32E54">
      <w:pPr>
        <w:jc w:val="center"/>
        <w:rPr>
          <w:rFonts w:asciiTheme="majorEastAsia" w:eastAsiaTheme="majorEastAsia" w:hAnsiTheme="majorEastAsia"/>
          <w:b/>
          <w:sz w:val="24"/>
        </w:rPr>
      </w:pPr>
      <w:r w:rsidRPr="005749E0">
        <w:rPr>
          <w:rFonts w:asciiTheme="majorEastAsia" w:eastAsiaTheme="majorEastAsia" w:hAnsiTheme="majorEastAsia" w:hint="eastAsia"/>
          <w:b/>
          <w:sz w:val="24"/>
        </w:rPr>
        <w:t>平成２７年度　大腸がんの事業評価のためのチェックリスト調査結果</w:t>
      </w:r>
    </w:p>
    <w:p w:rsidR="005207F3" w:rsidRPr="005749E0" w:rsidRDefault="005207F3" w:rsidP="00E64CAC">
      <w:pPr>
        <w:jc w:val="left"/>
        <w:rPr>
          <w:rFonts w:asciiTheme="majorEastAsia" w:eastAsiaTheme="majorEastAsia" w:hAnsiTheme="majorEastAsia"/>
          <w:sz w:val="20"/>
        </w:rPr>
      </w:pPr>
    </w:p>
    <w:p w:rsidR="00FB49B4" w:rsidRPr="005749E0" w:rsidRDefault="00FB49B4" w:rsidP="00FB49B4">
      <w:pPr>
        <w:jc w:val="left"/>
        <w:rPr>
          <w:rFonts w:asciiTheme="majorEastAsia" w:eastAsiaTheme="majorEastAsia" w:hAnsiTheme="majorEastAsia"/>
          <w:sz w:val="24"/>
        </w:rPr>
      </w:pPr>
      <w:r w:rsidRPr="005749E0">
        <w:rPr>
          <w:rFonts w:asciiTheme="majorEastAsia" w:eastAsiaTheme="majorEastAsia" w:hAnsiTheme="majorEastAsia" w:hint="eastAsia"/>
          <w:sz w:val="24"/>
          <w:shd w:val="pct15" w:color="auto" w:fill="FFFFFF"/>
        </w:rPr>
        <w:t>検診実施機関のチェックリストの項目についての取組み状況</w:t>
      </w:r>
    </w:p>
    <w:p w:rsidR="00FD1C5F" w:rsidRDefault="00D60486" w:rsidP="005207F3">
      <w:pPr>
        <w:ind w:firstLineChars="100" w:firstLine="200"/>
        <w:jc w:val="left"/>
        <w:rPr>
          <w:sz w:val="20"/>
        </w:rPr>
      </w:pPr>
      <w:r w:rsidRPr="005207F3">
        <w:rPr>
          <w:rFonts w:hint="eastAsia"/>
          <w:sz w:val="20"/>
        </w:rPr>
        <w:t>市町村からがん検診を受託している医療機関</w:t>
      </w:r>
      <w:r w:rsidR="005749E0">
        <w:rPr>
          <w:rFonts w:hint="eastAsia"/>
          <w:sz w:val="20"/>
        </w:rPr>
        <w:t>と検診専門機関</w:t>
      </w:r>
      <w:r w:rsidRPr="005207F3">
        <w:rPr>
          <w:rFonts w:hint="eastAsia"/>
          <w:sz w:val="20"/>
        </w:rPr>
        <w:t>に対し、</w:t>
      </w:r>
      <w:r w:rsidR="005749E0">
        <w:rPr>
          <w:rFonts w:hint="eastAsia"/>
          <w:sz w:val="20"/>
        </w:rPr>
        <w:t>検診実施機関用チェックリストを用いて</w:t>
      </w:r>
      <w:r w:rsidRPr="005207F3">
        <w:rPr>
          <w:rFonts w:hint="eastAsia"/>
          <w:sz w:val="20"/>
        </w:rPr>
        <w:t>調査を行いました。</w:t>
      </w:r>
    </w:p>
    <w:p w:rsidR="00DE7D2E" w:rsidRPr="005207F3" w:rsidRDefault="005749E0" w:rsidP="005207F3">
      <w:pPr>
        <w:ind w:firstLineChars="100" w:firstLine="200"/>
        <w:jc w:val="left"/>
        <w:rPr>
          <w:sz w:val="20"/>
        </w:rPr>
      </w:pPr>
      <w:r>
        <w:rPr>
          <w:rFonts w:hint="eastAsia"/>
          <w:sz w:val="20"/>
        </w:rPr>
        <w:t>大腸がん検診</w:t>
      </w:r>
      <w:r w:rsidR="00DE7D2E">
        <w:rPr>
          <w:rFonts w:hint="eastAsia"/>
          <w:sz w:val="20"/>
        </w:rPr>
        <w:t>は全ての市町村で実施されており、保健センター等で行う集団検診は３９市町村で、各医療機関に委託して行う個別検診は４０市町村で行われています。</w:t>
      </w:r>
      <w:r>
        <w:rPr>
          <w:rFonts w:hint="eastAsia"/>
          <w:sz w:val="20"/>
        </w:rPr>
        <w:t>なお、ここでは複数の市町村が同じ医療機関に委託した場合は重複してカウントされています。</w:t>
      </w:r>
    </w:p>
    <w:p w:rsidR="00FD1C5F" w:rsidRPr="00DE7D2E" w:rsidRDefault="00FD1C5F" w:rsidP="00FD1C5F">
      <w:pPr>
        <w:ind w:left="720"/>
        <w:jc w:val="left"/>
        <w:rPr>
          <w:sz w:val="18"/>
        </w:rPr>
      </w:pPr>
      <w:bookmarkStart w:id="0" w:name="_GoBack"/>
      <w:bookmarkEnd w:id="0"/>
    </w:p>
    <w:p w:rsidR="00FD1C5F" w:rsidRPr="005749E0" w:rsidRDefault="00D60486" w:rsidP="00C624A6">
      <w:pPr>
        <w:jc w:val="left"/>
        <w:rPr>
          <w:rFonts w:asciiTheme="majorEastAsia" w:eastAsiaTheme="majorEastAsia" w:hAnsiTheme="majorEastAsia"/>
        </w:rPr>
      </w:pPr>
      <w:r w:rsidRPr="005749E0">
        <w:rPr>
          <w:rFonts w:asciiTheme="majorEastAsia" w:eastAsiaTheme="majorEastAsia" w:hAnsiTheme="majorEastAsia" w:hint="eastAsia"/>
          <w:b/>
          <w:u w:val="single"/>
        </w:rPr>
        <w:t>１　各項目の集計結果</w:t>
      </w:r>
    </w:p>
    <w:p w:rsidR="00FD1C5F" w:rsidRDefault="00FD1C5F" w:rsidP="00C624A6">
      <w:pPr>
        <w:jc w:val="left"/>
      </w:pPr>
      <w:r w:rsidRPr="00FD1C5F">
        <w:rPr>
          <w:noProof/>
        </w:rPr>
        <w:drawing>
          <wp:inline distT="0" distB="0" distL="0" distR="0" wp14:anchorId="3BCADD44" wp14:editId="70975497">
            <wp:extent cx="5791200" cy="72818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8824" cy="727884"/>
                    </a:xfrm>
                    <a:prstGeom prst="rect">
                      <a:avLst/>
                    </a:prstGeom>
                    <a:noFill/>
                    <a:ln>
                      <a:noFill/>
                    </a:ln>
                  </pic:spPr>
                </pic:pic>
              </a:graphicData>
            </a:graphic>
          </wp:inline>
        </w:drawing>
      </w:r>
    </w:p>
    <w:p w:rsidR="002C44B6" w:rsidRDefault="00D60486" w:rsidP="00C624A6">
      <w:pPr>
        <w:jc w:val="left"/>
        <w:rPr>
          <w:sz w:val="18"/>
        </w:rPr>
      </w:pPr>
      <w:r>
        <w:rPr>
          <w:rFonts w:hint="eastAsia"/>
          <w:sz w:val="18"/>
        </w:rPr>
        <w:t>※実施率＝「はい」と回答した機関数／自市町村委託検診実施機関数（３５３２機関）</w:t>
      </w:r>
    </w:p>
    <w:p w:rsidR="002C44B6" w:rsidRDefault="00E11352" w:rsidP="002C44B6">
      <w:pPr>
        <w:jc w:val="left"/>
        <w:rPr>
          <w:sz w:val="18"/>
        </w:rPr>
      </w:pPr>
      <w:r w:rsidRPr="00E11352">
        <w:rPr>
          <w:rFonts w:hint="eastAsia"/>
          <w:noProof/>
        </w:rPr>
        <w:drawing>
          <wp:anchor distT="0" distB="0" distL="114300" distR="114300" simplePos="0" relativeHeight="251666432" behindDoc="0" locked="0" layoutInCell="1" allowOverlap="1" wp14:anchorId="78950B5B" wp14:editId="08E18E7C">
            <wp:simplePos x="0" y="0"/>
            <wp:positionH relativeFrom="column">
              <wp:posOffset>-74295</wp:posOffset>
            </wp:positionH>
            <wp:positionV relativeFrom="paragraph">
              <wp:posOffset>60960</wp:posOffset>
            </wp:positionV>
            <wp:extent cx="6334125" cy="3171825"/>
            <wp:effectExtent l="0" t="0" r="9525" b="95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5424" cy="317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1352" w:rsidRDefault="00E11352" w:rsidP="002C44B6">
      <w:pPr>
        <w:jc w:val="left"/>
        <w:rPr>
          <w:sz w:val="18"/>
        </w:rPr>
      </w:pPr>
    </w:p>
    <w:p w:rsidR="00E11352" w:rsidRDefault="00E11352" w:rsidP="002C44B6">
      <w:pPr>
        <w:jc w:val="left"/>
        <w:rPr>
          <w:sz w:val="18"/>
        </w:rPr>
      </w:pPr>
    </w:p>
    <w:p w:rsidR="00E11352" w:rsidRDefault="00E11352" w:rsidP="002C44B6">
      <w:pPr>
        <w:jc w:val="left"/>
        <w:rPr>
          <w:sz w:val="18"/>
        </w:rPr>
      </w:pPr>
    </w:p>
    <w:p w:rsidR="00E11352" w:rsidRDefault="00E11352" w:rsidP="002C44B6">
      <w:pPr>
        <w:jc w:val="left"/>
        <w:rPr>
          <w:sz w:val="18"/>
        </w:rPr>
      </w:pPr>
    </w:p>
    <w:p w:rsidR="00E11352" w:rsidRDefault="00E11352" w:rsidP="002C44B6">
      <w:pPr>
        <w:jc w:val="left"/>
        <w:rPr>
          <w:sz w:val="18"/>
        </w:rPr>
      </w:pPr>
    </w:p>
    <w:p w:rsidR="00E11352" w:rsidRDefault="00E11352" w:rsidP="002C44B6">
      <w:pPr>
        <w:jc w:val="left"/>
        <w:rPr>
          <w:sz w:val="18"/>
        </w:rPr>
      </w:pPr>
    </w:p>
    <w:p w:rsidR="00E11352" w:rsidRDefault="00E11352" w:rsidP="002C44B6">
      <w:pPr>
        <w:jc w:val="left"/>
        <w:rPr>
          <w:sz w:val="18"/>
        </w:rPr>
      </w:pPr>
    </w:p>
    <w:p w:rsidR="00E11352" w:rsidRDefault="00E11352" w:rsidP="002C44B6">
      <w:pPr>
        <w:jc w:val="left"/>
        <w:rPr>
          <w:sz w:val="18"/>
        </w:rPr>
      </w:pPr>
    </w:p>
    <w:p w:rsidR="00E11352" w:rsidRDefault="00E11352" w:rsidP="002C44B6">
      <w:pPr>
        <w:jc w:val="left"/>
        <w:rPr>
          <w:sz w:val="18"/>
        </w:rPr>
      </w:pPr>
    </w:p>
    <w:p w:rsidR="00E11352" w:rsidRDefault="00E11352" w:rsidP="002C44B6">
      <w:pPr>
        <w:jc w:val="left"/>
        <w:rPr>
          <w:sz w:val="18"/>
        </w:rPr>
      </w:pPr>
    </w:p>
    <w:p w:rsidR="00E11352" w:rsidRDefault="00E11352" w:rsidP="002C44B6">
      <w:pPr>
        <w:jc w:val="left"/>
        <w:rPr>
          <w:sz w:val="18"/>
        </w:rPr>
      </w:pPr>
    </w:p>
    <w:p w:rsidR="00E11352" w:rsidRDefault="00E11352" w:rsidP="002C44B6">
      <w:pPr>
        <w:jc w:val="left"/>
        <w:rPr>
          <w:sz w:val="18"/>
        </w:rPr>
      </w:pPr>
    </w:p>
    <w:p w:rsidR="00E11352" w:rsidRDefault="00E11352" w:rsidP="002C44B6">
      <w:pPr>
        <w:jc w:val="left"/>
        <w:rPr>
          <w:sz w:val="18"/>
        </w:rPr>
      </w:pPr>
    </w:p>
    <w:p w:rsidR="00E11352" w:rsidRDefault="00456617" w:rsidP="002C44B6">
      <w:pPr>
        <w:jc w:val="left"/>
        <w:rPr>
          <w:sz w:val="18"/>
        </w:rPr>
      </w:pPr>
      <w:r w:rsidRPr="00456617">
        <w:rPr>
          <w:rFonts w:hint="eastAsia"/>
          <w:noProof/>
        </w:rPr>
        <w:drawing>
          <wp:anchor distT="0" distB="0" distL="114300" distR="114300" simplePos="0" relativeHeight="251667456" behindDoc="0" locked="0" layoutInCell="1" allowOverlap="1" wp14:anchorId="5023D83A" wp14:editId="0A2B1738">
            <wp:simplePos x="0" y="0"/>
            <wp:positionH relativeFrom="column">
              <wp:posOffset>-74295</wp:posOffset>
            </wp:positionH>
            <wp:positionV relativeFrom="paragraph">
              <wp:posOffset>127635</wp:posOffset>
            </wp:positionV>
            <wp:extent cx="6334125" cy="2438400"/>
            <wp:effectExtent l="0" t="0" r="952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4125"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1352" w:rsidRDefault="00E11352" w:rsidP="002C44B6">
      <w:pPr>
        <w:jc w:val="left"/>
        <w:rPr>
          <w:sz w:val="18"/>
        </w:rPr>
      </w:pPr>
    </w:p>
    <w:p w:rsidR="00E11352" w:rsidRDefault="00E11352" w:rsidP="002C44B6">
      <w:pPr>
        <w:jc w:val="left"/>
        <w:rPr>
          <w:sz w:val="18"/>
        </w:rPr>
      </w:pPr>
    </w:p>
    <w:p w:rsidR="00E11352" w:rsidRDefault="00E11352" w:rsidP="002C44B6">
      <w:pPr>
        <w:jc w:val="left"/>
        <w:rPr>
          <w:sz w:val="18"/>
        </w:rPr>
      </w:pPr>
    </w:p>
    <w:p w:rsidR="00E11352" w:rsidRDefault="00E11352" w:rsidP="002C44B6">
      <w:pPr>
        <w:jc w:val="left"/>
        <w:rPr>
          <w:sz w:val="18"/>
        </w:rPr>
      </w:pPr>
    </w:p>
    <w:p w:rsidR="00E11352" w:rsidRDefault="00E11352" w:rsidP="002C44B6">
      <w:pPr>
        <w:jc w:val="left"/>
        <w:rPr>
          <w:sz w:val="18"/>
        </w:rPr>
      </w:pPr>
    </w:p>
    <w:p w:rsidR="00E11352" w:rsidRDefault="00E11352" w:rsidP="002C44B6">
      <w:pPr>
        <w:jc w:val="left"/>
        <w:rPr>
          <w:sz w:val="18"/>
        </w:rPr>
      </w:pPr>
    </w:p>
    <w:p w:rsidR="00E11352" w:rsidRDefault="00E11352" w:rsidP="002C44B6">
      <w:pPr>
        <w:jc w:val="left"/>
        <w:rPr>
          <w:sz w:val="18"/>
        </w:rPr>
      </w:pPr>
    </w:p>
    <w:p w:rsidR="00E11352" w:rsidRDefault="00E11352" w:rsidP="002C44B6">
      <w:pPr>
        <w:jc w:val="left"/>
        <w:rPr>
          <w:sz w:val="18"/>
        </w:rPr>
      </w:pPr>
    </w:p>
    <w:p w:rsidR="00E11352" w:rsidRDefault="00D60486" w:rsidP="002C44B6">
      <w:pPr>
        <w:jc w:val="left"/>
        <w:rPr>
          <w:sz w:val="18"/>
        </w:rPr>
      </w:pPr>
      <w:r>
        <w:rPr>
          <w:sz w:val="18"/>
        </w:rPr>
        <w:br w:type="page"/>
      </w:r>
    </w:p>
    <w:p w:rsidR="00456617" w:rsidRDefault="003F5C12" w:rsidP="002C44B6">
      <w:pPr>
        <w:jc w:val="left"/>
        <w:rPr>
          <w:b/>
          <w:u w:val="single"/>
        </w:rPr>
      </w:pPr>
      <w:r w:rsidRPr="00B50494">
        <w:rPr>
          <w:noProof/>
        </w:rPr>
        <w:drawing>
          <wp:anchor distT="0" distB="0" distL="114300" distR="114300" simplePos="0" relativeHeight="251677696" behindDoc="0" locked="0" layoutInCell="1" allowOverlap="1" wp14:anchorId="32267345" wp14:editId="0820F330">
            <wp:simplePos x="0" y="0"/>
            <wp:positionH relativeFrom="column">
              <wp:posOffset>4821555</wp:posOffset>
            </wp:positionH>
            <wp:positionV relativeFrom="paragraph">
              <wp:posOffset>-24765</wp:posOffset>
            </wp:positionV>
            <wp:extent cx="1438275" cy="44767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6617" w:rsidRDefault="003F5C12" w:rsidP="002C44B6">
      <w:pPr>
        <w:jc w:val="left"/>
        <w:rPr>
          <w:b/>
          <w:u w:val="single"/>
        </w:rPr>
      </w:pPr>
      <w:r w:rsidRPr="00456617">
        <w:rPr>
          <w:rFonts w:hint="eastAsia"/>
          <w:noProof/>
        </w:rPr>
        <w:drawing>
          <wp:anchor distT="0" distB="0" distL="114300" distR="114300" simplePos="0" relativeHeight="251668480" behindDoc="0" locked="0" layoutInCell="1" allowOverlap="1" wp14:anchorId="731E3919" wp14:editId="69816AEB">
            <wp:simplePos x="0" y="0"/>
            <wp:positionH relativeFrom="column">
              <wp:posOffset>-64770</wp:posOffset>
            </wp:positionH>
            <wp:positionV relativeFrom="paragraph">
              <wp:posOffset>22860</wp:posOffset>
            </wp:positionV>
            <wp:extent cx="6323965" cy="1276350"/>
            <wp:effectExtent l="0" t="0" r="63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396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6617" w:rsidRDefault="00456617" w:rsidP="002C44B6">
      <w:pPr>
        <w:jc w:val="left"/>
        <w:rPr>
          <w:b/>
          <w:u w:val="single"/>
        </w:rPr>
      </w:pPr>
    </w:p>
    <w:p w:rsidR="00456617" w:rsidRDefault="00456617" w:rsidP="002C44B6">
      <w:pPr>
        <w:jc w:val="left"/>
        <w:rPr>
          <w:b/>
          <w:u w:val="single"/>
        </w:rPr>
      </w:pPr>
    </w:p>
    <w:p w:rsidR="00456617" w:rsidRDefault="00456617" w:rsidP="002C44B6">
      <w:pPr>
        <w:jc w:val="left"/>
        <w:rPr>
          <w:b/>
          <w:u w:val="single"/>
        </w:rPr>
      </w:pPr>
    </w:p>
    <w:p w:rsidR="00456617" w:rsidRDefault="00456617" w:rsidP="002C44B6">
      <w:pPr>
        <w:jc w:val="left"/>
        <w:rPr>
          <w:b/>
          <w:u w:val="single"/>
        </w:rPr>
      </w:pPr>
    </w:p>
    <w:p w:rsidR="00456617" w:rsidRDefault="003F5C12" w:rsidP="002C44B6">
      <w:pPr>
        <w:jc w:val="left"/>
        <w:rPr>
          <w:b/>
          <w:u w:val="single"/>
        </w:rPr>
      </w:pPr>
      <w:r w:rsidRPr="00456617">
        <w:rPr>
          <w:rFonts w:hint="eastAsia"/>
          <w:noProof/>
        </w:rPr>
        <w:drawing>
          <wp:anchor distT="0" distB="0" distL="114300" distR="114300" simplePos="0" relativeHeight="251669504" behindDoc="0" locked="0" layoutInCell="1" allowOverlap="1" wp14:anchorId="24EF9682" wp14:editId="166DCA9A">
            <wp:simplePos x="0" y="0"/>
            <wp:positionH relativeFrom="column">
              <wp:posOffset>1905</wp:posOffset>
            </wp:positionH>
            <wp:positionV relativeFrom="paragraph">
              <wp:posOffset>222885</wp:posOffset>
            </wp:positionV>
            <wp:extent cx="6191250" cy="38100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6617" w:rsidRDefault="00456617" w:rsidP="002C44B6">
      <w:pPr>
        <w:jc w:val="left"/>
        <w:rPr>
          <w:b/>
          <w:u w:val="single"/>
        </w:rPr>
      </w:pPr>
    </w:p>
    <w:p w:rsidR="00456617" w:rsidRDefault="00456617" w:rsidP="002C44B6">
      <w:pPr>
        <w:jc w:val="left"/>
        <w:rPr>
          <w:b/>
          <w:u w:val="single"/>
        </w:rPr>
      </w:pPr>
    </w:p>
    <w:p w:rsidR="002C44B6" w:rsidRPr="005749E0" w:rsidRDefault="00D60486" w:rsidP="002C44B6">
      <w:pPr>
        <w:jc w:val="left"/>
        <w:rPr>
          <w:rFonts w:asciiTheme="majorEastAsia" w:eastAsiaTheme="majorEastAsia" w:hAnsiTheme="majorEastAsia"/>
          <w:b/>
          <w:u w:val="single"/>
        </w:rPr>
      </w:pPr>
      <w:r w:rsidRPr="005749E0">
        <w:rPr>
          <w:rFonts w:asciiTheme="majorEastAsia" w:eastAsiaTheme="majorEastAsia" w:hAnsiTheme="majorEastAsia" w:hint="eastAsia"/>
          <w:b/>
          <w:u w:val="single"/>
        </w:rPr>
        <w:t>２　まとめ</w:t>
      </w:r>
    </w:p>
    <w:p w:rsidR="00B56EB3" w:rsidRPr="005207F3" w:rsidRDefault="00065B86" w:rsidP="00B56EB3">
      <w:pPr>
        <w:jc w:val="left"/>
        <w:rPr>
          <w:sz w:val="20"/>
        </w:rPr>
      </w:pPr>
      <w:r>
        <w:rPr>
          <w:rFonts w:hint="eastAsia"/>
          <w:sz w:val="20"/>
        </w:rPr>
        <w:t>「１　受診者への説明」において、受診者に対し、要精検となった場合の説明を行うことは、精検</w:t>
      </w:r>
      <w:r w:rsidR="00D60486" w:rsidRPr="005207F3">
        <w:rPr>
          <w:rFonts w:hint="eastAsia"/>
          <w:sz w:val="20"/>
        </w:rPr>
        <w:t>受診率に大きな影響</w:t>
      </w:r>
      <w:r w:rsidR="003000F4">
        <w:rPr>
          <w:rFonts w:hint="eastAsia"/>
          <w:sz w:val="20"/>
        </w:rPr>
        <w:t>を与えます。検診機関における説明の実施率は昨年度７８％から８割に達し、</w:t>
      </w:r>
      <w:r w:rsidR="007377A2">
        <w:rPr>
          <w:rFonts w:hint="eastAsia"/>
          <w:sz w:val="20"/>
        </w:rPr>
        <w:t>有意</w:t>
      </w:r>
      <w:r w:rsidR="003000F4">
        <w:rPr>
          <w:rFonts w:hint="eastAsia"/>
          <w:sz w:val="20"/>
        </w:rPr>
        <w:t>に上昇して</w:t>
      </w:r>
      <w:r w:rsidR="00D60486" w:rsidRPr="005207F3">
        <w:rPr>
          <w:rFonts w:hint="eastAsia"/>
          <w:sz w:val="20"/>
        </w:rPr>
        <w:t>います。また、精検結果</w:t>
      </w:r>
      <w:r w:rsidR="003000F4">
        <w:rPr>
          <w:rFonts w:hint="eastAsia"/>
          <w:sz w:val="20"/>
        </w:rPr>
        <w:t>は市町村へ報告する必要があるため、個人情報の取り扱いについては</w:t>
      </w:r>
      <w:r w:rsidR="00D60486" w:rsidRPr="005207F3">
        <w:rPr>
          <w:rFonts w:hint="eastAsia"/>
          <w:sz w:val="20"/>
        </w:rPr>
        <w:t>受診</w:t>
      </w:r>
      <w:r w:rsidR="00CA309F">
        <w:rPr>
          <w:rFonts w:hint="eastAsia"/>
          <w:sz w:val="20"/>
        </w:rPr>
        <w:t>者へ事前に説明することが必要です。各項目において未実施である検診機関へ</w:t>
      </w:r>
      <w:r w:rsidR="00D60486" w:rsidRPr="005207F3">
        <w:rPr>
          <w:rFonts w:hint="eastAsia"/>
          <w:sz w:val="20"/>
        </w:rPr>
        <w:t>の市町村の指導実績も増加しており、市町村及び検診機関において精度管理に関する認知度が高まっていると言えます。市町村はがん検診の委託契約時に検診機関と市町村の役割を十分説明し、検診実施機関においても検診システムに組み込んでいく必要があります。</w:t>
      </w:r>
    </w:p>
    <w:p w:rsidR="008F1511" w:rsidRDefault="00D60486" w:rsidP="00B56EB3">
      <w:pPr>
        <w:jc w:val="left"/>
        <w:rPr>
          <w:sz w:val="20"/>
        </w:rPr>
      </w:pPr>
      <w:r w:rsidRPr="005207F3">
        <w:rPr>
          <w:rFonts w:hint="eastAsia"/>
          <w:sz w:val="20"/>
        </w:rPr>
        <w:t xml:space="preserve">　また、検診を実施す</w:t>
      </w:r>
      <w:r w:rsidR="003000F4">
        <w:rPr>
          <w:rFonts w:hint="eastAsia"/>
          <w:sz w:val="20"/>
        </w:rPr>
        <w:t>るにあたり必要な精度管理については、「２　検査の精度管理」と「３　検体の取扱い」</w:t>
      </w:r>
      <w:r w:rsidR="00DE7D2E">
        <w:rPr>
          <w:rFonts w:hint="eastAsia"/>
          <w:sz w:val="20"/>
        </w:rPr>
        <w:t>「４　マニュアルに準拠した検診の実施」</w:t>
      </w:r>
      <w:r w:rsidR="003000F4">
        <w:rPr>
          <w:rFonts w:hint="eastAsia"/>
          <w:sz w:val="20"/>
        </w:rPr>
        <w:t>の実施率において、昨年度と比べて</w:t>
      </w:r>
      <w:r w:rsidR="007377A2">
        <w:rPr>
          <w:rFonts w:hint="eastAsia"/>
          <w:sz w:val="20"/>
        </w:rPr>
        <w:t>有意</w:t>
      </w:r>
      <w:r w:rsidR="003000F4">
        <w:rPr>
          <w:rFonts w:hint="eastAsia"/>
          <w:sz w:val="20"/>
        </w:rPr>
        <w:t>な上昇が</w:t>
      </w:r>
      <w:r w:rsidR="008F1511">
        <w:rPr>
          <w:rFonts w:hint="eastAsia"/>
          <w:sz w:val="20"/>
        </w:rPr>
        <w:t>見られました</w:t>
      </w:r>
      <w:r w:rsidRPr="005207F3">
        <w:rPr>
          <w:rFonts w:hint="eastAsia"/>
          <w:sz w:val="20"/>
        </w:rPr>
        <w:t>。</w:t>
      </w:r>
    </w:p>
    <w:p w:rsidR="00B56EB3" w:rsidRPr="005207F3" w:rsidRDefault="00D60486" w:rsidP="00B56EB3">
      <w:pPr>
        <w:jc w:val="left"/>
        <w:rPr>
          <w:sz w:val="20"/>
        </w:rPr>
      </w:pPr>
      <w:r w:rsidRPr="005207F3">
        <w:rPr>
          <w:rFonts w:hint="eastAsia"/>
          <w:sz w:val="20"/>
        </w:rPr>
        <w:t>「２　（２）検査は便潜血検査２日法を行っているか」については８６．４％（前年度８３．４％）に改善していますが、がん検診実施の指針において「便潜血検査は免疫便潜血検査２日法とする」と明記されているため、徹底していく必要があり</w:t>
      </w:r>
      <w:r w:rsidR="00065B86">
        <w:rPr>
          <w:rFonts w:hint="eastAsia"/>
          <w:sz w:val="20"/>
        </w:rPr>
        <w:t>ます。また、自施設で使用している検査キットのカットオフ値（要精検</w:t>
      </w:r>
      <w:r w:rsidRPr="005207F3">
        <w:rPr>
          <w:rFonts w:hint="eastAsia"/>
          <w:sz w:val="20"/>
        </w:rPr>
        <w:t>とするか判断する値）を把握することは、検診の精度を確認する上で重要です。さらに、便潜血検査は、保管方法及び検査までの時間等により検査精度が低下するため、全検診実施機関で適正な取扱いがされることが望まれます。</w:t>
      </w:r>
    </w:p>
    <w:p w:rsidR="00B56EB3" w:rsidRPr="005207F3" w:rsidRDefault="00D60486" w:rsidP="00CA309F">
      <w:pPr>
        <w:ind w:firstLineChars="100" w:firstLine="200"/>
        <w:jc w:val="left"/>
        <w:rPr>
          <w:sz w:val="20"/>
        </w:rPr>
      </w:pPr>
      <w:r w:rsidRPr="005207F3">
        <w:rPr>
          <w:rFonts w:hint="eastAsia"/>
          <w:sz w:val="20"/>
        </w:rPr>
        <w:t>各項目において未実</w:t>
      </w:r>
      <w:r w:rsidR="00CA309F">
        <w:rPr>
          <w:rFonts w:hint="eastAsia"/>
          <w:sz w:val="20"/>
        </w:rPr>
        <w:t>施である検診機関へ</w:t>
      </w:r>
      <w:r w:rsidRPr="005207F3">
        <w:rPr>
          <w:rFonts w:hint="eastAsia"/>
          <w:sz w:val="20"/>
        </w:rPr>
        <w:t>の市町村の指導実施数は、その他のがん検診と比べて高くなっていました。大腸がん検診は、要精検率が高い市町村や精検受診率（府平均）が低い市町村が多くなっており、精度管理体制の改善に対する意識が高くなっていることが要因の一つと考えられます。</w:t>
      </w:r>
    </w:p>
    <w:p w:rsidR="003900E4" w:rsidRDefault="00D60486" w:rsidP="003900E4">
      <w:pPr>
        <w:jc w:val="left"/>
        <w:rPr>
          <w:sz w:val="20"/>
        </w:rPr>
      </w:pPr>
      <w:r w:rsidRPr="005207F3">
        <w:rPr>
          <w:rFonts w:hint="eastAsia"/>
          <w:sz w:val="20"/>
        </w:rPr>
        <w:t>市町村が検診事業の評価をする上で精検受診の把握、また早期発見ができているのか、発見された方が治療に結びついているのかなどは把握すべき情報であり、また検診実施機関としても精検結果を把握することは、</w:t>
      </w:r>
      <w:r w:rsidR="00065B86">
        <w:rPr>
          <w:rFonts w:hint="eastAsia"/>
          <w:sz w:val="20"/>
        </w:rPr>
        <w:t>自施設</w:t>
      </w:r>
      <w:r w:rsidRPr="005207F3">
        <w:rPr>
          <w:rFonts w:hint="eastAsia"/>
          <w:sz w:val="20"/>
        </w:rPr>
        <w:t>の検診精度を確認する機会となるため、精検結果を市町村及び検診実施機関が把握できるシステムを構築していくことは重要です。</w:t>
      </w:r>
      <w:r w:rsidR="003900E4">
        <w:rPr>
          <w:rFonts w:hint="eastAsia"/>
          <w:sz w:val="20"/>
        </w:rPr>
        <w:t>大阪府では、精検実施機関から市町村と一次検診機関へ精検結果がスムーズに報告される体制を構築するため、平成２６年度に「精密検査依頼書兼結果報告書」を作成し、市町村に示しています。</w:t>
      </w:r>
    </w:p>
    <w:p w:rsidR="002C44B6" w:rsidRPr="003900E4" w:rsidRDefault="002C44B6" w:rsidP="00B56EB3">
      <w:pPr>
        <w:jc w:val="left"/>
        <w:rPr>
          <w:sz w:val="20"/>
        </w:rPr>
      </w:pPr>
    </w:p>
    <w:p w:rsidR="002C44B6" w:rsidRPr="005207F3" w:rsidRDefault="002C44B6" w:rsidP="002C44B6">
      <w:pPr>
        <w:jc w:val="left"/>
        <w:rPr>
          <w:sz w:val="20"/>
        </w:rPr>
      </w:pPr>
    </w:p>
    <w:p w:rsidR="00C624A6" w:rsidRPr="005207F3" w:rsidRDefault="00C624A6" w:rsidP="006F1B82">
      <w:pPr>
        <w:jc w:val="left"/>
        <w:rPr>
          <w:sz w:val="20"/>
        </w:rPr>
      </w:pPr>
    </w:p>
    <w:sectPr w:rsidR="00C624A6" w:rsidRPr="005207F3" w:rsidSect="006850DC">
      <w:headerReference w:type="default" r:id="rId15"/>
      <w:pgSz w:w="11906" w:h="16838"/>
      <w:pgMar w:top="1134" w:right="1077" w:bottom="1134" w:left="1077"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9B4" w:rsidRDefault="00FB49B4" w:rsidP="00FB49B4">
      <w:r>
        <w:separator/>
      </w:r>
    </w:p>
  </w:endnote>
  <w:endnote w:type="continuationSeparator" w:id="0">
    <w:p w:rsidR="00FB49B4" w:rsidRDefault="00FB49B4" w:rsidP="00FB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9B4" w:rsidRDefault="00FB49B4" w:rsidP="00FB49B4">
      <w:r>
        <w:separator/>
      </w:r>
    </w:p>
  </w:footnote>
  <w:footnote w:type="continuationSeparator" w:id="0">
    <w:p w:rsidR="00FB49B4" w:rsidRDefault="00FB49B4" w:rsidP="00FB4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9B4" w:rsidRDefault="00FB49B4" w:rsidP="00FB49B4">
    <w:pPr>
      <w:pStyle w:val="a6"/>
      <w:jc w:val="right"/>
    </w:pPr>
    <w:r>
      <w:rPr>
        <w:rFonts w:hint="eastAsia"/>
      </w:rPr>
      <w:t>平成</w:t>
    </w:r>
    <w:r>
      <w:rPr>
        <w:rFonts w:hint="eastAsia"/>
      </w:rPr>
      <w:t>27</w:t>
    </w:r>
    <w:r>
      <w:rPr>
        <w:rFonts w:hint="eastAsia"/>
      </w:rPr>
      <w:t>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54D5F"/>
    <w:multiLevelType w:val="hybridMultilevel"/>
    <w:tmpl w:val="D5DCF3F8"/>
    <w:lvl w:ilvl="0" w:tplc="04802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62B728C"/>
    <w:multiLevelType w:val="hybridMultilevel"/>
    <w:tmpl w:val="259E8C7E"/>
    <w:lvl w:ilvl="0" w:tplc="C1521404">
      <w:start w:val="2"/>
      <w:numFmt w:val="bullet"/>
      <w:lvlText w:val="※"/>
      <w:lvlJc w:val="left"/>
      <w:pPr>
        <w:ind w:left="1080" w:hanging="360"/>
      </w:pPr>
      <w:rPr>
        <w:rFonts w:ascii="ＭＳ 明朝" w:eastAsia="ＭＳ 明朝" w:hAnsi="ＭＳ 明朝" w:cstheme="minorBidi" w:hint="eastAsia"/>
        <w:b w:val="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54"/>
    <w:rsid w:val="00065B86"/>
    <w:rsid w:val="000A1D85"/>
    <w:rsid w:val="00111F4F"/>
    <w:rsid w:val="0014680B"/>
    <w:rsid w:val="00153BF5"/>
    <w:rsid w:val="001D26A8"/>
    <w:rsid w:val="002C44B6"/>
    <w:rsid w:val="003000F4"/>
    <w:rsid w:val="003900E4"/>
    <w:rsid w:val="003E4991"/>
    <w:rsid w:val="003F5C12"/>
    <w:rsid w:val="00456617"/>
    <w:rsid w:val="004712DB"/>
    <w:rsid w:val="005207F3"/>
    <w:rsid w:val="005749E0"/>
    <w:rsid w:val="0062212F"/>
    <w:rsid w:val="006643C5"/>
    <w:rsid w:val="006850DC"/>
    <w:rsid w:val="006F1B82"/>
    <w:rsid w:val="007377A2"/>
    <w:rsid w:val="007B3510"/>
    <w:rsid w:val="007D002D"/>
    <w:rsid w:val="007E7EFE"/>
    <w:rsid w:val="00862B54"/>
    <w:rsid w:val="008F1511"/>
    <w:rsid w:val="0091655C"/>
    <w:rsid w:val="00A54474"/>
    <w:rsid w:val="00AB7E8A"/>
    <w:rsid w:val="00B14A0E"/>
    <w:rsid w:val="00B56EB3"/>
    <w:rsid w:val="00C624A6"/>
    <w:rsid w:val="00C9361E"/>
    <w:rsid w:val="00CA309F"/>
    <w:rsid w:val="00CB20E4"/>
    <w:rsid w:val="00D000B7"/>
    <w:rsid w:val="00D07CF7"/>
    <w:rsid w:val="00D32E54"/>
    <w:rsid w:val="00D60486"/>
    <w:rsid w:val="00DC2416"/>
    <w:rsid w:val="00DE7D2E"/>
    <w:rsid w:val="00E11352"/>
    <w:rsid w:val="00E64CAC"/>
    <w:rsid w:val="00F53F9C"/>
    <w:rsid w:val="00FB49B4"/>
    <w:rsid w:val="00FD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E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E54"/>
    <w:rPr>
      <w:rFonts w:asciiTheme="majorHAnsi" w:eastAsiaTheme="majorEastAsia" w:hAnsiTheme="majorHAnsi" w:cstheme="majorBidi"/>
      <w:sz w:val="18"/>
      <w:szCs w:val="18"/>
    </w:rPr>
  </w:style>
  <w:style w:type="paragraph" w:styleId="a5">
    <w:name w:val="List Paragraph"/>
    <w:basedOn w:val="a"/>
    <w:uiPriority w:val="34"/>
    <w:qFormat/>
    <w:rsid w:val="00D07CF7"/>
    <w:pPr>
      <w:ind w:leftChars="400" w:left="840"/>
    </w:pPr>
  </w:style>
  <w:style w:type="paragraph" w:styleId="a6">
    <w:name w:val="header"/>
    <w:basedOn w:val="a"/>
    <w:link w:val="a7"/>
    <w:uiPriority w:val="99"/>
    <w:unhideWhenUsed/>
    <w:rsid w:val="00FB49B4"/>
    <w:pPr>
      <w:tabs>
        <w:tab w:val="center" w:pos="4252"/>
        <w:tab w:val="right" w:pos="8504"/>
      </w:tabs>
      <w:snapToGrid w:val="0"/>
    </w:pPr>
  </w:style>
  <w:style w:type="character" w:customStyle="1" w:styleId="a7">
    <w:name w:val="ヘッダー (文字)"/>
    <w:basedOn w:val="a0"/>
    <w:link w:val="a6"/>
    <w:uiPriority w:val="99"/>
    <w:rsid w:val="00FB49B4"/>
  </w:style>
  <w:style w:type="paragraph" w:styleId="a8">
    <w:name w:val="footer"/>
    <w:basedOn w:val="a"/>
    <w:link w:val="a9"/>
    <w:uiPriority w:val="99"/>
    <w:unhideWhenUsed/>
    <w:rsid w:val="00FB49B4"/>
    <w:pPr>
      <w:tabs>
        <w:tab w:val="center" w:pos="4252"/>
        <w:tab w:val="right" w:pos="8504"/>
      </w:tabs>
      <w:snapToGrid w:val="0"/>
    </w:pPr>
  </w:style>
  <w:style w:type="character" w:customStyle="1" w:styleId="a9">
    <w:name w:val="フッター (文字)"/>
    <w:basedOn w:val="a0"/>
    <w:link w:val="a8"/>
    <w:uiPriority w:val="99"/>
    <w:rsid w:val="00FB49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E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E54"/>
    <w:rPr>
      <w:rFonts w:asciiTheme="majorHAnsi" w:eastAsiaTheme="majorEastAsia" w:hAnsiTheme="majorHAnsi" w:cstheme="majorBidi"/>
      <w:sz w:val="18"/>
      <w:szCs w:val="18"/>
    </w:rPr>
  </w:style>
  <w:style w:type="paragraph" w:styleId="a5">
    <w:name w:val="List Paragraph"/>
    <w:basedOn w:val="a"/>
    <w:uiPriority w:val="34"/>
    <w:qFormat/>
    <w:rsid w:val="00D07CF7"/>
    <w:pPr>
      <w:ind w:leftChars="400" w:left="840"/>
    </w:pPr>
  </w:style>
  <w:style w:type="paragraph" w:styleId="a6">
    <w:name w:val="header"/>
    <w:basedOn w:val="a"/>
    <w:link w:val="a7"/>
    <w:uiPriority w:val="99"/>
    <w:unhideWhenUsed/>
    <w:rsid w:val="00FB49B4"/>
    <w:pPr>
      <w:tabs>
        <w:tab w:val="center" w:pos="4252"/>
        <w:tab w:val="right" w:pos="8504"/>
      </w:tabs>
      <w:snapToGrid w:val="0"/>
    </w:pPr>
  </w:style>
  <w:style w:type="character" w:customStyle="1" w:styleId="a7">
    <w:name w:val="ヘッダー (文字)"/>
    <w:basedOn w:val="a0"/>
    <w:link w:val="a6"/>
    <w:uiPriority w:val="99"/>
    <w:rsid w:val="00FB49B4"/>
  </w:style>
  <w:style w:type="paragraph" w:styleId="a8">
    <w:name w:val="footer"/>
    <w:basedOn w:val="a"/>
    <w:link w:val="a9"/>
    <w:uiPriority w:val="99"/>
    <w:unhideWhenUsed/>
    <w:rsid w:val="00FB49B4"/>
    <w:pPr>
      <w:tabs>
        <w:tab w:val="center" w:pos="4252"/>
        <w:tab w:val="right" w:pos="8504"/>
      </w:tabs>
      <w:snapToGrid w:val="0"/>
    </w:pPr>
  </w:style>
  <w:style w:type="character" w:customStyle="1" w:styleId="a9">
    <w:name w:val="フッター (文字)"/>
    <w:basedOn w:val="a0"/>
    <w:link w:val="a8"/>
    <w:uiPriority w:val="99"/>
    <w:rsid w:val="00FB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21594">
      <w:bodyDiv w:val="1"/>
      <w:marLeft w:val="0"/>
      <w:marRight w:val="0"/>
      <w:marTop w:val="0"/>
      <w:marBottom w:val="0"/>
      <w:divBdr>
        <w:top w:val="none" w:sz="0" w:space="0" w:color="auto"/>
        <w:left w:val="none" w:sz="0" w:space="0" w:color="auto"/>
        <w:bottom w:val="none" w:sz="0" w:space="0" w:color="auto"/>
        <w:right w:val="none" w:sz="0" w:space="0" w:color="auto"/>
      </w:divBdr>
    </w:div>
    <w:div w:id="849612300">
      <w:bodyDiv w:val="1"/>
      <w:marLeft w:val="0"/>
      <w:marRight w:val="0"/>
      <w:marTop w:val="0"/>
      <w:marBottom w:val="0"/>
      <w:divBdr>
        <w:top w:val="none" w:sz="0" w:space="0" w:color="auto"/>
        <w:left w:val="none" w:sz="0" w:space="0" w:color="auto"/>
        <w:bottom w:val="none" w:sz="0" w:space="0" w:color="auto"/>
        <w:right w:val="none" w:sz="0" w:space="0" w:color="auto"/>
      </w:divBdr>
    </w:div>
    <w:div w:id="947663073">
      <w:bodyDiv w:val="1"/>
      <w:marLeft w:val="0"/>
      <w:marRight w:val="0"/>
      <w:marTop w:val="0"/>
      <w:marBottom w:val="0"/>
      <w:divBdr>
        <w:top w:val="none" w:sz="0" w:space="0" w:color="auto"/>
        <w:left w:val="none" w:sz="0" w:space="0" w:color="auto"/>
        <w:bottom w:val="none" w:sz="0" w:space="0" w:color="auto"/>
        <w:right w:val="none" w:sz="0" w:space="0" w:color="auto"/>
      </w:divBdr>
    </w:div>
    <w:div w:id="1309479587">
      <w:bodyDiv w:val="1"/>
      <w:marLeft w:val="0"/>
      <w:marRight w:val="0"/>
      <w:marTop w:val="0"/>
      <w:marBottom w:val="0"/>
      <w:divBdr>
        <w:top w:val="none" w:sz="0" w:space="0" w:color="auto"/>
        <w:left w:val="none" w:sz="0" w:space="0" w:color="auto"/>
        <w:bottom w:val="none" w:sz="0" w:space="0" w:color="auto"/>
        <w:right w:val="none" w:sz="0" w:space="0" w:color="auto"/>
      </w:divBdr>
    </w:div>
    <w:div w:id="1392273362">
      <w:bodyDiv w:val="1"/>
      <w:marLeft w:val="0"/>
      <w:marRight w:val="0"/>
      <w:marTop w:val="0"/>
      <w:marBottom w:val="0"/>
      <w:divBdr>
        <w:top w:val="none" w:sz="0" w:space="0" w:color="auto"/>
        <w:left w:val="none" w:sz="0" w:space="0" w:color="auto"/>
        <w:bottom w:val="none" w:sz="0" w:space="0" w:color="auto"/>
        <w:right w:val="none" w:sz="0" w:space="0" w:color="auto"/>
      </w:divBdr>
    </w:div>
    <w:div w:id="1653635854">
      <w:bodyDiv w:val="1"/>
      <w:marLeft w:val="0"/>
      <w:marRight w:val="0"/>
      <w:marTop w:val="0"/>
      <w:marBottom w:val="0"/>
      <w:divBdr>
        <w:top w:val="none" w:sz="0" w:space="0" w:color="auto"/>
        <w:left w:val="none" w:sz="0" w:space="0" w:color="auto"/>
        <w:bottom w:val="none" w:sz="0" w:space="0" w:color="auto"/>
        <w:right w:val="none" w:sz="0" w:space="0" w:color="auto"/>
      </w:divBdr>
    </w:div>
    <w:div w:id="1813406042">
      <w:bodyDiv w:val="1"/>
      <w:marLeft w:val="0"/>
      <w:marRight w:val="0"/>
      <w:marTop w:val="0"/>
      <w:marBottom w:val="0"/>
      <w:divBdr>
        <w:top w:val="none" w:sz="0" w:space="0" w:color="auto"/>
        <w:left w:val="none" w:sz="0" w:space="0" w:color="auto"/>
        <w:bottom w:val="none" w:sz="0" w:space="0" w:color="auto"/>
        <w:right w:val="none" w:sz="0" w:space="0" w:color="auto"/>
      </w:divBdr>
    </w:div>
    <w:div w:id="1904414543">
      <w:bodyDiv w:val="1"/>
      <w:marLeft w:val="0"/>
      <w:marRight w:val="0"/>
      <w:marTop w:val="0"/>
      <w:marBottom w:val="0"/>
      <w:divBdr>
        <w:top w:val="none" w:sz="0" w:space="0" w:color="auto"/>
        <w:left w:val="none" w:sz="0" w:space="0" w:color="auto"/>
        <w:bottom w:val="none" w:sz="0" w:space="0" w:color="auto"/>
        <w:right w:val="none" w:sz="0" w:space="0" w:color="auto"/>
      </w:divBdr>
    </w:div>
    <w:div w:id="19822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6A4B6-9B1F-436F-AFB8-942361D7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24</cp:revision>
  <cp:lastPrinted>2017-03-07T07:28:00Z</cp:lastPrinted>
  <dcterms:created xsi:type="dcterms:W3CDTF">2016-08-15T00:31:00Z</dcterms:created>
  <dcterms:modified xsi:type="dcterms:W3CDTF">2017-03-29T02:37:00Z</dcterms:modified>
</cp:coreProperties>
</file>