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3366A1" w:rsidRDefault="007C79FF"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1A4C45">
        <w:rPr>
          <w:rFonts w:asciiTheme="majorEastAsia" w:eastAsiaTheme="majorEastAsia" w:hAnsiTheme="majorEastAsia" w:hint="eastAsia"/>
          <w:b/>
          <w:sz w:val="24"/>
        </w:rPr>
        <w:t>2</w:t>
      </w:r>
      <w:r w:rsidR="001A4C45" w:rsidRPr="005D55B1">
        <w:rPr>
          <w:rFonts w:asciiTheme="majorEastAsia" w:eastAsiaTheme="majorEastAsia" w:hAnsiTheme="majorEastAsia" w:hint="eastAsia"/>
          <w:b/>
          <w:sz w:val="24"/>
        </w:rPr>
        <w:t>9</w:t>
      </w:r>
      <w:r w:rsidR="00D82A75" w:rsidRPr="003366A1">
        <w:rPr>
          <w:rFonts w:asciiTheme="majorEastAsia" w:eastAsiaTheme="majorEastAsia" w:hAnsiTheme="majorEastAsia" w:hint="eastAsia"/>
          <w:b/>
          <w:sz w:val="24"/>
        </w:rPr>
        <w:t>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B45463" w:rsidRDefault="00D82A75" w:rsidP="002B19A3">
      <w:pPr>
        <w:jc w:val="left"/>
        <w:rPr>
          <w:b/>
          <w:sz w:val="20"/>
          <w:u w:val="single"/>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EB4E80" w:rsidRPr="00B45463">
        <w:rPr>
          <w:rFonts w:hint="eastAsia"/>
          <w:sz w:val="20"/>
        </w:rPr>
        <w:t>41</w:t>
      </w:r>
      <w:r w:rsidR="00EB4E80" w:rsidRPr="00B45463">
        <w:rPr>
          <w:rFonts w:hint="eastAsia"/>
          <w:sz w:val="20"/>
        </w:rPr>
        <w:t>市町村から回答があり、回答のあったすべての市町村が仕様書を作成していました。各項目を仕様書に明記している場合に「はい」と回答しています。</w:t>
      </w:r>
    </w:p>
    <w:p w:rsidR="00140C20" w:rsidRDefault="00140C20" w:rsidP="002B19A3">
      <w:pPr>
        <w:jc w:val="left"/>
        <w:rPr>
          <w:rFonts w:asciiTheme="majorEastAsia" w:eastAsiaTheme="majorEastAsia" w:hAnsiTheme="majorEastAsia"/>
          <w:b/>
          <w:u w:val="single"/>
        </w:rPr>
      </w:pPr>
    </w:p>
    <w:p w:rsidR="006A1F9C" w:rsidRPr="003366A1" w:rsidRDefault="00C52786" w:rsidP="002B19A3">
      <w:pPr>
        <w:jc w:val="left"/>
        <w:rPr>
          <w:rFonts w:asciiTheme="majorEastAsia" w:eastAsiaTheme="majorEastAsia" w:hAnsiTheme="majorEastAsia"/>
          <w:b/>
          <w:u w:val="single"/>
        </w:rPr>
      </w:pPr>
      <w:r w:rsidRPr="00C52786">
        <w:rPr>
          <w:noProof/>
        </w:rPr>
        <w:drawing>
          <wp:anchor distT="0" distB="0" distL="114300" distR="114300" simplePos="0" relativeHeight="251658752" behindDoc="0" locked="0" layoutInCell="1" allowOverlap="1">
            <wp:simplePos x="0" y="0"/>
            <wp:positionH relativeFrom="column">
              <wp:posOffset>-207645</wp:posOffset>
            </wp:positionH>
            <wp:positionV relativeFrom="paragraph">
              <wp:posOffset>427990</wp:posOffset>
            </wp:positionV>
            <wp:extent cx="6610985" cy="60388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985" cy="603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A75" w:rsidRPr="003366A1">
        <w:rPr>
          <w:rFonts w:asciiTheme="majorEastAsia" w:eastAsiaTheme="majorEastAsia" w:hAnsiTheme="majorEastAsia" w:hint="eastAsia"/>
          <w:b/>
          <w:u w:val="single"/>
        </w:rPr>
        <w:t>１　各項目の集計結果</w:t>
      </w:r>
    </w:p>
    <w:p w:rsidR="006A1F9C" w:rsidRDefault="006A1F9C" w:rsidP="002B19A3">
      <w:pPr>
        <w:jc w:val="left"/>
        <w:rPr>
          <w:sz w:val="18"/>
        </w:rPr>
      </w:pPr>
    </w:p>
    <w:p w:rsidR="00877548" w:rsidRDefault="00877548" w:rsidP="002B19A3">
      <w:pPr>
        <w:jc w:val="left"/>
        <w:rPr>
          <w:sz w:val="18"/>
        </w:rPr>
      </w:pPr>
    </w:p>
    <w:p w:rsidR="00877548" w:rsidRDefault="00877548" w:rsidP="002B19A3">
      <w:pPr>
        <w:jc w:val="left"/>
        <w:rPr>
          <w:sz w:val="18"/>
        </w:rPr>
      </w:pPr>
    </w:p>
    <w:p w:rsidR="006A1F9C" w:rsidRDefault="00C52786" w:rsidP="002B19A3">
      <w:pPr>
        <w:jc w:val="left"/>
        <w:rPr>
          <w:sz w:val="18"/>
        </w:rPr>
      </w:pPr>
      <w:r w:rsidRPr="00C52786">
        <w:rPr>
          <w:noProof/>
        </w:rPr>
        <w:lastRenderedPageBreak/>
        <w:drawing>
          <wp:anchor distT="0" distB="0" distL="114300" distR="114300" simplePos="0" relativeHeight="251659776" behindDoc="0" locked="0" layoutInCell="1" allowOverlap="1">
            <wp:simplePos x="0" y="0"/>
            <wp:positionH relativeFrom="column">
              <wp:posOffset>107315</wp:posOffset>
            </wp:positionH>
            <wp:positionV relativeFrom="paragraph">
              <wp:posOffset>-181610</wp:posOffset>
            </wp:positionV>
            <wp:extent cx="7188200" cy="33528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200"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0C20" w:rsidRDefault="00140C20" w:rsidP="002B19A3">
      <w:pPr>
        <w:jc w:val="left"/>
        <w:rPr>
          <w:noProof/>
          <w:sz w:val="18"/>
        </w:rPr>
      </w:pPr>
    </w:p>
    <w:p w:rsidR="00C52786" w:rsidRPr="007C79FF" w:rsidRDefault="00C52786" w:rsidP="002B19A3">
      <w:pPr>
        <w:jc w:val="left"/>
        <w:rPr>
          <w:sz w:val="18"/>
        </w:rPr>
      </w:pPr>
    </w:p>
    <w:p w:rsidR="00ED1AD2" w:rsidRPr="003366A1" w:rsidRDefault="00D82A75" w:rsidP="002B19A3">
      <w:pPr>
        <w:jc w:val="left"/>
        <w:rPr>
          <w:rFonts w:asciiTheme="majorEastAsia" w:eastAsiaTheme="majorEastAsia" w:hAnsiTheme="majorEastAsia"/>
        </w:rPr>
      </w:pPr>
      <w:r w:rsidRPr="003366A1">
        <w:rPr>
          <w:rFonts w:asciiTheme="majorEastAsia" w:eastAsiaTheme="majorEastAsia" w:hAnsiTheme="majorEastAsia" w:hint="eastAsia"/>
          <w:b/>
          <w:u w:val="single"/>
        </w:rPr>
        <w:t>２　まとめ</w:t>
      </w:r>
    </w:p>
    <w:p w:rsidR="00D82A75" w:rsidRPr="00D82A75" w:rsidRDefault="00D82A75" w:rsidP="00D82A75">
      <w:pPr>
        <w:jc w:val="left"/>
        <w:rPr>
          <w:sz w:val="20"/>
        </w:rPr>
      </w:pPr>
      <w:r w:rsidRPr="00D82A75">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sidR="00EB4E80" w:rsidRPr="00B45463">
        <w:rPr>
          <w:rFonts w:hint="eastAsia"/>
          <w:sz w:val="20"/>
        </w:rPr>
        <w:t>今年度、仕様書を作成している市町村数は</w:t>
      </w:r>
      <w:r w:rsidR="00EB4E80" w:rsidRPr="00B45463">
        <w:rPr>
          <w:rFonts w:hint="eastAsia"/>
          <w:sz w:val="20"/>
        </w:rPr>
        <w:t>41</w:t>
      </w:r>
      <w:r w:rsidR="00EB4E80" w:rsidRPr="00B45463">
        <w:rPr>
          <w:rFonts w:hint="eastAsia"/>
          <w:sz w:val="20"/>
        </w:rPr>
        <w:t>市町村で、回答のあった市町村のうち、すべての市町村にて仕様書を作成しています。</w:t>
      </w:r>
      <w:r w:rsidRPr="00B45463">
        <w:rPr>
          <w:rFonts w:hint="eastAsia"/>
          <w:sz w:val="20"/>
        </w:rPr>
        <w:t>乳がん検診の検査項目</w:t>
      </w:r>
      <w:r w:rsidR="001A4C45" w:rsidRPr="00B45463">
        <w:rPr>
          <w:rFonts w:hint="eastAsia"/>
          <w:sz w:val="20"/>
        </w:rPr>
        <w:t>について、「はい」と回答した市町村は</w:t>
      </w:r>
      <w:r w:rsidR="001A4C45" w:rsidRPr="00B45463">
        <w:rPr>
          <w:rFonts w:hint="eastAsia"/>
          <w:sz w:val="20"/>
        </w:rPr>
        <w:t>39</w:t>
      </w:r>
      <w:r w:rsidR="001A4C45" w:rsidRPr="00B45463">
        <w:rPr>
          <w:rFonts w:hint="eastAsia"/>
          <w:sz w:val="20"/>
        </w:rPr>
        <w:t>と、平成</w:t>
      </w:r>
      <w:r w:rsidR="001A4C45" w:rsidRPr="00B45463">
        <w:rPr>
          <w:rFonts w:hint="eastAsia"/>
          <w:sz w:val="20"/>
        </w:rPr>
        <w:t>28</w:t>
      </w:r>
      <w:r w:rsidR="001A4C45" w:rsidRPr="00B45463">
        <w:rPr>
          <w:rFonts w:hint="eastAsia"/>
          <w:sz w:val="20"/>
        </w:rPr>
        <w:t>年度より２市町村増加しました。</w:t>
      </w:r>
      <w:r w:rsidR="007C79FF">
        <w:rPr>
          <w:rFonts w:hint="eastAsia"/>
          <w:sz w:val="20"/>
        </w:rPr>
        <w:t>平成</w:t>
      </w:r>
      <w:r w:rsidR="007C79FF">
        <w:rPr>
          <w:rFonts w:hint="eastAsia"/>
          <w:sz w:val="20"/>
        </w:rPr>
        <w:t>28</w:t>
      </w:r>
      <w:r w:rsidR="007C79FF">
        <w:rPr>
          <w:rFonts w:hint="eastAsia"/>
          <w:sz w:val="20"/>
        </w:rPr>
        <w:t>年２月４日付にて「</w:t>
      </w:r>
      <w:r w:rsidR="007C79FF" w:rsidRPr="007C79FF">
        <w:rPr>
          <w:rFonts w:hint="eastAsia"/>
          <w:sz w:val="20"/>
        </w:rPr>
        <w:t>がん予防重点健康教育及びがん検診実施のための指針</w:t>
      </w:r>
      <w:r w:rsidR="007C79FF">
        <w:rPr>
          <w:rFonts w:hint="eastAsia"/>
          <w:sz w:val="20"/>
        </w:rPr>
        <w:t>」が改正され</w:t>
      </w:r>
      <w:r w:rsidR="00B45463" w:rsidRPr="005D55B1">
        <w:rPr>
          <w:rFonts w:hint="eastAsia"/>
          <w:sz w:val="20"/>
        </w:rPr>
        <w:t>たことに伴い</w:t>
      </w:r>
      <w:r w:rsidR="007C79FF" w:rsidRPr="005D55B1">
        <w:rPr>
          <w:rFonts w:hint="eastAsia"/>
          <w:sz w:val="20"/>
        </w:rPr>
        <w:t>、</w:t>
      </w:r>
      <w:r w:rsidR="00B45463" w:rsidRPr="005D55B1">
        <w:rPr>
          <w:rFonts w:hint="eastAsia"/>
          <w:sz w:val="20"/>
        </w:rPr>
        <w:t>乳がん検診の項目が「問診及び乳房エックス線検査（マンモグラフィ検査）（※視診及び触診は推奨しないが、仮に実施する場合は乳房エックス線検査（マンモグラフィ検査）と併せて実施すること）」と変更されましたが、</w:t>
      </w:r>
      <w:r w:rsidR="00B45463" w:rsidRPr="00B45463">
        <w:rPr>
          <w:rFonts w:hint="eastAsia"/>
          <w:sz w:val="20"/>
        </w:rPr>
        <w:t>指針に基づいた検診項目について引き続き整備する必要があります。</w:t>
      </w:r>
    </w:p>
    <w:p w:rsidR="00671FFB" w:rsidRPr="00671FFB" w:rsidRDefault="00D82A75" w:rsidP="008D5A30">
      <w:pPr>
        <w:ind w:firstLineChars="100" w:firstLine="200"/>
        <w:jc w:val="left"/>
        <w:rPr>
          <w:sz w:val="20"/>
        </w:rPr>
      </w:pPr>
      <w:r w:rsidRPr="00D82A75">
        <w:rPr>
          <w:rFonts w:hint="eastAsia"/>
          <w:sz w:val="20"/>
        </w:rPr>
        <w:t>また、がん検診事業を評価するうえで、要</w:t>
      </w:r>
      <w:r w:rsidR="00B21AB9">
        <w:rPr>
          <w:rFonts w:hint="eastAsia"/>
          <w:sz w:val="20"/>
        </w:rPr>
        <w:t>精検</w:t>
      </w:r>
      <w:r w:rsidRPr="00D82A75">
        <w:rPr>
          <w:rFonts w:hint="eastAsia"/>
          <w:sz w:val="20"/>
        </w:rPr>
        <w:t>とされた方が適切に</w:t>
      </w:r>
      <w:r w:rsidR="00B21AB9">
        <w:rPr>
          <w:rFonts w:hint="eastAsia"/>
          <w:sz w:val="20"/>
        </w:rPr>
        <w:t>精検</w:t>
      </w:r>
      <w:r w:rsidRPr="00D82A75">
        <w:rPr>
          <w:rFonts w:hint="eastAsia"/>
          <w:sz w:val="20"/>
        </w:rPr>
        <w:t>を受診し、がんの有無を確定することは、検診の意義や、検診の精度管理において大変重要といえます。受診者への説明や、システムとしての精度管理における</w:t>
      </w:r>
      <w:r w:rsidR="00B21AB9">
        <w:rPr>
          <w:rFonts w:hint="eastAsia"/>
          <w:sz w:val="20"/>
        </w:rPr>
        <w:t>精検</w:t>
      </w:r>
      <w:r w:rsidRPr="00D82A75">
        <w:rPr>
          <w:rFonts w:hint="eastAsia"/>
          <w:sz w:val="20"/>
        </w:rPr>
        <w:t>実施機関からの結果の報告の項目については、確実に実施されるよう仕様書に明記するとともに、精検結果が確実に報告されるよう検診システムを構築していく必要があります。</w:t>
      </w:r>
      <w:bookmarkStart w:id="0" w:name="_GoBack"/>
      <w:bookmarkEnd w:id="0"/>
    </w:p>
    <w:sectPr w:rsidR="00671FFB" w:rsidRPr="00671FFB" w:rsidSect="003366A1">
      <w:headerReference w:type="default" r:id="rId10"/>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5D" w:rsidRDefault="009F445D" w:rsidP="006A1F9C">
      <w:r>
        <w:separator/>
      </w:r>
    </w:p>
  </w:endnote>
  <w:endnote w:type="continuationSeparator" w:id="0">
    <w:p w:rsidR="009F445D" w:rsidRDefault="009F445D"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5D" w:rsidRDefault="009F445D" w:rsidP="006A1F9C">
      <w:r>
        <w:separator/>
      </w:r>
    </w:p>
  </w:footnote>
  <w:footnote w:type="continuationSeparator" w:id="0">
    <w:p w:rsidR="009F445D" w:rsidRDefault="009F445D"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D23CE5" w:rsidP="00D23CE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40C20"/>
    <w:rsid w:val="001702F3"/>
    <w:rsid w:val="00190048"/>
    <w:rsid w:val="001A4C45"/>
    <w:rsid w:val="00213A70"/>
    <w:rsid w:val="002826B8"/>
    <w:rsid w:val="002932FF"/>
    <w:rsid w:val="002B19A3"/>
    <w:rsid w:val="002C3C8F"/>
    <w:rsid w:val="003366A1"/>
    <w:rsid w:val="0039169C"/>
    <w:rsid w:val="003C744F"/>
    <w:rsid w:val="003E3F3D"/>
    <w:rsid w:val="004773A0"/>
    <w:rsid w:val="004C449D"/>
    <w:rsid w:val="00500EBB"/>
    <w:rsid w:val="005C794A"/>
    <w:rsid w:val="005D55B1"/>
    <w:rsid w:val="005D5A72"/>
    <w:rsid w:val="00671FFB"/>
    <w:rsid w:val="006A1F9C"/>
    <w:rsid w:val="00756DC2"/>
    <w:rsid w:val="00763A68"/>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B2789"/>
    <w:rsid w:val="00B21AB9"/>
    <w:rsid w:val="00B2765F"/>
    <w:rsid w:val="00B45463"/>
    <w:rsid w:val="00B622BA"/>
    <w:rsid w:val="00B73210"/>
    <w:rsid w:val="00BF055E"/>
    <w:rsid w:val="00C50ED0"/>
    <w:rsid w:val="00C52786"/>
    <w:rsid w:val="00CE01E3"/>
    <w:rsid w:val="00CF5256"/>
    <w:rsid w:val="00D0500E"/>
    <w:rsid w:val="00D124EC"/>
    <w:rsid w:val="00D17DA6"/>
    <w:rsid w:val="00D23CE5"/>
    <w:rsid w:val="00D44659"/>
    <w:rsid w:val="00D55344"/>
    <w:rsid w:val="00D70769"/>
    <w:rsid w:val="00D82A75"/>
    <w:rsid w:val="00DD3C15"/>
    <w:rsid w:val="00EB4E80"/>
    <w:rsid w:val="00ED1AD2"/>
    <w:rsid w:val="00ED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3F80892-CA3A-4E93-A125-4475BB5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DE9F-1475-4ECF-8A8B-0294B262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37</cp:revision>
  <cp:lastPrinted>2017-03-10T08:13:00Z</cp:lastPrinted>
  <dcterms:created xsi:type="dcterms:W3CDTF">2016-08-17T09:14:00Z</dcterms:created>
  <dcterms:modified xsi:type="dcterms:W3CDTF">2020-04-16T05:18:00Z</dcterms:modified>
</cp:coreProperties>
</file>