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6741F8" w:rsidRDefault="006327DC"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平成</w:t>
      </w:r>
      <w:r w:rsidR="000E68FC">
        <w:rPr>
          <w:rFonts w:asciiTheme="majorEastAsia" w:eastAsiaTheme="majorEastAsia" w:hAnsiTheme="majorEastAsia" w:hint="eastAsia"/>
          <w:b/>
          <w:sz w:val="24"/>
        </w:rPr>
        <w:t>2</w:t>
      </w:r>
      <w:r w:rsidR="000E68FC" w:rsidRPr="00D94F4A">
        <w:rPr>
          <w:rFonts w:asciiTheme="majorEastAsia" w:eastAsiaTheme="majorEastAsia" w:hAnsiTheme="majorEastAsia" w:hint="eastAsia"/>
          <w:b/>
          <w:sz w:val="24"/>
        </w:rPr>
        <w:t>9</w:t>
      </w:r>
      <w:r w:rsidR="00BD222D" w:rsidRPr="006741F8">
        <w:rPr>
          <w:rFonts w:asciiTheme="majorEastAsia" w:eastAsiaTheme="majorEastAsia" w:hAnsiTheme="majorEastAsia" w:hint="eastAsia"/>
          <w:b/>
          <w:sz w:val="24"/>
        </w:rPr>
        <w:t>年度　肺がん検診の事業評価のためのチェックリスト調査結果</w:t>
      </w:r>
    </w:p>
    <w:p w:rsidR="005E495A" w:rsidRPr="006741F8" w:rsidRDefault="005E495A" w:rsidP="00A13C6F">
      <w:pPr>
        <w:jc w:val="center"/>
        <w:rPr>
          <w:rFonts w:asciiTheme="majorEastAsia" w:eastAsiaTheme="majorEastAsia" w:hAnsiTheme="majorEastAsia"/>
        </w:rPr>
      </w:pPr>
    </w:p>
    <w:p w:rsidR="008B132D" w:rsidRPr="006741F8" w:rsidRDefault="008B132D" w:rsidP="008B132D">
      <w:pPr>
        <w:jc w:val="left"/>
        <w:rPr>
          <w:rFonts w:asciiTheme="majorEastAsia" w:eastAsiaTheme="majorEastAsia" w:hAnsiTheme="majorEastAsia"/>
          <w:sz w:val="24"/>
        </w:rPr>
      </w:pPr>
      <w:r w:rsidRPr="006741F8">
        <w:rPr>
          <w:rFonts w:asciiTheme="majorEastAsia" w:eastAsiaTheme="majorEastAsia" w:hAnsiTheme="majorEastAsia" w:hint="eastAsia"/>
          <w:sz w:val="24"/>
          <w:shd w:val="pct15" w:color="auto" w:fill="FFFFFF"/>
        </w:rPr>
        <w:t>検診実施機関のチェックリストの項目についての取組み状況</w:t>
      </w:r>
    </w:p>
    <w:p w:rsidR="004C0373" w:rsidRDefault="006741F8" w:rsidP="006741F8">
      <w:pPr>
        <w:ind w:firstLineChars="100" w:firstLine="200"/>
        <w:jc w:val="left"/>
        <w:rPr>
          <w:sz w:val="20"/>
        </w:rPr>
      </w:pPr>
      <w:r w:rsidRPr="005207F3">
        <w:rPr>
          <w:rFonts w:hint="eastAsia"/>
          <w:sz w:val="20"/>
        </w:rPr>
        <w:t>市町村からがん検診を受託している医療機関</w:t>
      </w:r>
      <w:r>
        <w:rPr>
          <w:rFonts w:hint="eastAsia"/>
          <w:sz w:val="20"/>
        </w:rPr>
        <w:t>と検診専門機関</w:t>
      </w:r>
      <w:r w:rsidRPr="005207F3">
        <w:rPr>
          <w:rFonts w:hint="eastAsia"/>
          <w:sz w:val="20"/>
        </w:rPr>
        <w:t>に対し、</w:t>
      </w:r>
      <w:r>
        <w:rPr>
          <w:rFonts w:hint="eastAsia"/>
          <w:sz w:val="20"/>
        </w:rPr>
        <w:t>検診実施機関用チェックリストを用いて</w:t>
      </w:r>
      <w:r w:rsidRPr="005207F3">
        <w:rPr>
          <w:rFonts w:hint="eastAsia"/>
          <w:sz w:val="20"/>
        </w:rPr>
        <w:t>調査を行いました。</w:t>
      </w:r>
    </w:p>
    <w:p w:rsidR="002476D9" w:rsidRPr="004C0373" w:rsidRDefault="004C0373" w:rsidP="00921F8F">
      <w:pPr>
        <w:ind w:firstLineChars="100" w:firstLine="200"/>
        <w:jc w:val="left"/>
        <w:rPr>
          <w:sz w:val="20"/>
        </w:rPr>
      </w:pPr>
      <w:r>
        <w:rPr>
          <w:rFonts w:hint="eastAsia"/>
          <w:sz w:val="20"/>
        </w:rPr>
        <w:t>肺がん検診は全ての市町村で実施されており、</w:t>
      </w:r>
      <w:r w:rsidRPr="00D94F4A">
        <w:rPr>
          <w:rFonts w:hint="eastAsia"/>
          <w:sz w:val="20"/>
        </w:rPr>
        <w:t>保健センター等で行う集団検診</w:t>
      </w:r>
      <w:r w:rsidR="00921F8F" w:rsidRPr="00D94F4A">
        <w:rPr>
          <w:rFonts w:hint="eastAsia"/>
          <w:sz w:val="20"/>
        </w:rPr>
        <w:t>は４１</w:t>
      </w:r>
      <w:r w:rsidR="006741F8" w:rsidRPr="00D94F4A">
        <w:rPr>
          <w:rFonts w:hint="eastAsia"/>
          <w:sz w:val="20"/>
        </w:rPr>
        <w:t>市町村</w:t>
      </w:r>
      <w:r w:rsidRPr="00D94F4A">
        <w:rPr>
          <w:rFonts w:hint="eastAsia"/>
          <w:sz w:val="20"/>
        </w:rPr>
        <w:t>、各医療機関に委託して行う個別検診</w:t>
      </w:r>
      <w:r w:rsidR="00921F8F" w:rsidRPr="00D94F4A">
        <w:rPr>
          <w:rFonts w:hint="eastAsia"/>
          <w:sz w:val="20"/>
        </w:rPr>
        <w:t>は２３</w:t>
      </w:r>
      <w:r w:rsidRPr="00D94F4A">
        <w:rPr>
          <w:rFonts w:hint="eastAsia"/>
          <w:sz w:val="20"/>
        </w:rPr>
        <w:t>市町村で行われており、検診</w:t>
      </w:r>
      <w:r w:rsidR="00962D1B" w:rsidRPr="00D94F4A">
        <w:rPr>
          <w:rFonts w:hint="eastAsia"/>
          <w:sz w:val="20"/>
        </w:rPr>
        <w:t>実施</w:t>
      </w:r>
      <w:r w:rsidRPr="00D94F4A">
        <w:rPr>
          <w:rFonts w:hint="eastAsia"/>
          <w:sz w:val="20"/>
        </w:rPr>
        <w:t>機関は</w:t>
      </w:r>
      <w:r w:rsidR="00962D1B" w:rsidRPr="00D94F4A">
        <w:rPr>
          <w:rFonts w:hint="eastAsia"/>
          <w:sz w:val="20"/>
        </w:rPr>
        <w:t>あまり多くないのが現状です</w:t>
      </w:r>
      <w:r>
        <w:rPr>
          <w:rFonts w:hint="eastAsia"/>
          <w:sz w:val="20"/>
        </w:rPr>
        <w:t>。</w:t>
      </w:r>
      <w:r w:rsidR="006741F8">
        <w:rPr>
          <w:rFonts w:hint="eastAsia"/>
          <w:sz w:val="20"/>
        </w:rPr>
        <w:t>なお、ここでは複数の市町村が同じ医療機関に委託した場合は重複してカウントされています。</w:t>
      </w:r>
    </w:p>
    <w:p w:rsidR="002476D9" w:rsidRPr="004C0373" w:rsidRDefault="002476D9" w:rsidP="00B43FA8">
      <w:pPr>
        <w:jc w:val="left"/>
        <w:rPr>
          <w:sz w:val="18"/>
        </w:rPr>
      </w:pPr>
    </w:p>
    <w:p w:rsidR="002476D9" w:rsidRPr="006741F8" w:rsidRDefault="00BD222D" w:rsidP="00B43FA8">
      <w:pPr>
        <w:jc w:val="left"/>
        <w:rPr>
          <w:rFonts w:asciiTheme="majorEastAsia" w:eastAsiaTheme="majorEastAsia" w:hAnsiTheme="majorEastAsia"/>
          <w:b/>
          <w:sz w:val="20"/>
          <w:u w:val="single"/>
        </w:rPr>
      </w:pPr>
      <w:r w:rsidRPr="006741F8">
        <w:rPr>
          <w:rFonts w:asciiTheme="majorEastAsia" w:eastAsiaTheme="majorEastAsia" w:hAnsiTheme="majorEastAsia" w:hint="eastAsia"/>
          <w:b/>
          <w:sz w:val="20"/>
          <w:u w:val="single"/>
        </w:rPr>
        <w:t>１　各項目の集計結果</w:t>
      </w:r>
    </w:p>
    <w:p w:rsidR="002476D9" w:rsidRDefault="002476D9" w:rsidP="00B43FA8">
      <w:pPr>
        <w:jc w:val="left"/>
        <w:rPr>
          <w:b/>
          <w:sz w:val="20"/>
          <w:u w:val="single"/>
        </w:rPr>
      </w:pPr>
    </w:p>
    <w:p w:rsidR="002476D9" w:rsidRDefault="00530C43" w:rsidP="00B43FA8">
      <w:pPr>
        <w:jc w:val="left"/>
        <w:rPr>
          <w:sz w:val="18"/>
        </w:rPr>
      </w:pPr>
      <w:r w:rsidRPr="00D2269F">
        <w:rPr>
          <w:noProof/>
        </w:rPr>
        <w:drawing>
          <wp:anchor distT="0" distB="0" distL="114300" distR="114300" simplePos="0" relativeHeight="251655168" behindDoc="0" locked="0" layoutInCell="1" allowOverlap="1">
            <wp:simplePos x="0" y="0"/>
            <wp:positionH relativeFrom="column">
              <wp:posOffset>1905</wp:posOffset>
            </wp:positionH>
            <wp:positionV relativeFrom="paragraph">
              <wp:posOffset>417830</wp:posOffset>
            </wp:positionV>
            <wp:extent cx="6192520" cy="778510"/>
            <wp:effectExtent l="0" t="0" r="0" b="254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778510"/>
                    </a:xfrm>
                    <a:prstGeom prst="rect">
                      <a:avLst/>
                    </a:prstGeom>
                    <a:noFill/>
                    <a:ln>
                      <a:noFill/>
                    </a:ln>
                  </pic:spPr>
                </pic:pic>
              </a:graphicData>
            </a:graphic>
          </wp:anchor>
        </w:drawing>
      </w:r>
      <w:r w:rsidR="00BD222D">
        <w:rPr>
          <w:rFonts w:hint="eastAsia"/>
          <w:sz w:val="18"/>
        </w:rPr>
        <w:t>※実</w:t>
      </w:r>
      <w:r w:rsidR="006327DC">
        <w:rPr>
          <w:rFonts w:hint="eastAsia"/>
          <w:sz w:val="18"/>
        </w:rPr>
        <w:t>施率＝「はい」と回答した機関数／自市町村委託検診機関数（</w:t>
      </w:r>
      <w:r w:rsidR="00D2269F">
        <w:rPr>
          <w:rFonts w:hint="eastAsia"/>
          <w:sz w:val="18"/>
        </w:rPr>
        <w:t>1085</w:t>
      </w:r>
      <w:r w:rsidR="00BD222D">
        <w:rPr>
          <w:rFonts w:hint="eastAsia"/>
          <w:sz w:val="18"/>
        </w:rPr>
        <w:t>機関）</w:t>
      </w:r>
    </w:p>
    <w:p w:rsidR="00095232" w:rsidRDefault="00530C43" w:rsidP="00B43FA8">
      <w:pPr>
        <w:jc w:val="left"/>
        <w:rPr>
          <w:noProof/>
        </w:rPr>
      </w:pPr>
      <w:r w:rsidRPr="00530C43">
        <w:rPr>
          <w:noProof/>
        </w:rPr>
        <w:drawing>
          <wp:anchor distT="0" distB="0" distL="114300" distR="114300" simplePos="0" relativeHeight="251654144" behindDoc="0" locked="0" layoutInCell="1" allowOverlap="1">
            <wp:simplePos x="0" y="0"/>
            <wp:positionH relativeFrom="column">
              <wp:posOffset>-445770</wp:posOffset>
            </wp:positionH>
            <wp:positionV relativeFrom="paragraph">
              <wp:posOffset>1322705</wp:posOffset>
            </wp:positionV>
            <wp:extent cx="6981825" cy="3258185"/>
            <wp:effectExtent l="0" t="0" r="9525"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1825" cy="325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41F8" w:rsidRPr="006327DC" w:rsidRDefault="006741F8" w:rsidP="00B43FA8">
      <w:pPr>
        <w:jc w:val="left"/>
        <w:rPr>
          <w:sz w:val="18"/>
        </w:rPr>
      </w:pPr>
    </w:p>
    <w:p w:rsidR="006327DC" w:rsidRDefault="006327DC" w:rsidP="00B43FA8">
      <w:pPr>
        <w:jc w:val="left"/>
        <w:rPr>
          <w:noProof/>
        </w:rPr>
      </w:pPr>
    </w:p>
    <w:p w:rsidR="00D2269F" w:rsidRDefault="00D2269F" w:rsidP="00B43FA8">
      <w:pPr>
        <w:jc w:val="left"/>
        <w:rPr>
          <w:noProof/>
        </w:rPr>
      </w:pPr>
    </w:p>
    <w:p w:rsidR="00D2269F" w:rsidRDefault="00D2269F" w:rsidP="00B43FA8">
      <w:pPr>
        <w:jc w:val="left"/>
        <w:rPr>
          <w:noProof/>
        </w:rPr>
      </w:pPr>
    </w:p>
    <w:p w:rsidR="00D2269F" w:rsidRDefault="00D2269F" w:rsidP="00B43FA8">
      <w:pPr>
        <w:jc w:val="left"/>
        <w:rPr>
          <w:noProof/>
        </w:rPr>
      </w:pPr>
    </w:p>
    <w:p w:rsidR="00D2269F" w:rsidRDefault="00D2269F" w:rsidP="00B43FA8">
      <w:pPr>
        <w:jc w:val="left"/>
        <w:rPr>
          <w:noProof/>
        </w:rPr>
      </w:pPr>
    </w:p>
    <w:p w:rsidR="00D2269F" w:rsidRDefault="00D2269F" w:rsidP="00B43FA8">
      <w:pPr>
        <w:jc w:val="left"/>
        <w:rPr>
          <w:noProof/>
        </w:rPr>
      </w:pPr>
    </w:p>
    <w:p w:rsidR="00530C43" w:rsidRDefault="000E68FC" w:rsidP="00B43FA8">
      <w:pPr>
        <w:jc w:val="left"/>
      </w:pPr>
      <w:r w:rsidRPr="00530C43">
        <w:rPr>
          <w:rFonts w:hint="eastAsia"/>
          <w:noProof/>
        </w:rPr>
        <w:lastRenderedPageBreak/>
        <w:drawing>
          <wp:anchor distT="0" distB="0" distL="114300" distR="114300" simplePos="0" relativeHeight="251656192" behindDoc="0" locked="0" layoutInCell="1" allowOverlap="1">
            <wp:simplePos x="0" y="0"/>
            <wp:positionH relativeFrom="column">
              <wp:posOffset>-321945</wp:posOffset>
            </wp:positionH>
            <wp:positionV relativeFrom="paragraph">
              <wp:posOffset>27305</wp:posOffset>
            </wp:positionV>
            <wp:extent cx="6837045" cy="7953375"/>
            <wp:effectExtent l="0" t="0" r="1905"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t="206" b="21735"/>
                    <a:stretch/>
                  </pic:blipFill>
                  <pic:spPr bwMode="auto">
                    <a:xfrm>
                      <a:off x="0" y="0"/>
                      <a:ext cx="6837045" cy="7953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0C43" w:rsidRDefault="00530C43" w:rsidP="00B43FA8">
      <w:pPr>
        <w:jc w:val="left"/>
      </w:pPr>
    </w:p>
    <w:p w:rsidR="00477A09" w:rsidRDefault="00477A09" w:rsidP="00B43FA8">
      <w:pPr>
        <w:jc w:val="left"/>
        <w:rPr>
          <w:b/>
          <w:u w:val="single"/>
        </w:rPr>
      </w:pPr>
    </w:p>
    <w:p w:rsidR="00477A09" w:rsidRDefault="00477A09" w:rsidP="00B43FA8">
      <w:pPr>
        <w:jc w:val="left"/>
        <w:rPr>
          <w:b/>
          <w:u w:val="single"/>
        </w:rPr>
      </w:pPr>
    </w:p>
    <w:p w:rsidR="00477A09" w:rsidRDefault="007C40B5" w:rsidP="00B43FA8">
      <w:pPr>
        <w:jc w:val="left"/>
        <w:rPr>
          <w:b/>
          <w:u w:val="single"/>
        </w:rPr>
      </w:pPr>
      <w:r w:rsidRPr="007C40B5">
        <w:rPr>
          <w:noProof/>
        </w:rPr>
        <w:drawing>
          <wp:anchor distT="0" distB="0" distL="114300" distR="114300" simplePos="0" relativeHeight="251663360" behindDoc="0" locked="0" layoutInCell="1" allowOverlap="1">
            <wp:simplePos x="0" y="0"/>
            <wp:positionH relativeFrom="column">
              <wp:posOffset>1905</wp:posOffset>
            </wp:positionH>
            <wp:positionV relativeFrom="paragraph">
              <wp:posOffset>5913755</wp:posOffset>
            </wp:positionV>
            <wp:extent cx="5238750" cy="168592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8FC" w:rsidRPr="000E68FC">
        <w:rPr>
          <w:noProof/>
        </w:rPr>
        <w:drawing>
          <wp:anchor distT="0" distB="0" distL="114300" distR="114300" simplePos="0" relativeHeight="251662336" behindDoc="0" locked="0" layoutInCell="1" allowOverlap="1">
            <wp:simplePos x="0" y="0"/>
            <wp:positionH relativeFrom="column">
              <wp:posOffset>-284480</wp:posOffset>
            </wp:positionH>
            <wp:positionV relativeFrom="paragraph">
              <wp:posOffset>74295</wp:posOffset>
            </wp:positionV>
            <wp:extent cx="6948170" cy="5819775"/>
            <wp:effectExtent l="0" t="0" r="0"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t="1014" r="10398"/>
                    <a:stretch/>
                  </pic:blipFill>
                  <pic:spPr bwMode="auto">
                    <a:xfrm>
                      <a:off x="0" y="0"/>
                      <a:ext cx="6948170" cy="5819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E68FC" w:rsidRDefault="000E68FC" w:rsidP="00B43FA8">
      <w:pPr>
        <w:jc w:val="left"/>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0E68FC" w:rsidRDefault="000E68FC" w:rsidP="00B43FA8">
      <w:pPr>
        <w:jc w:val="left"/>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477A09" w:rsidRDefault="00477A09" w:rsidP="00B43FA8">
      <w:pPr>
        <w:jc w:val="left"/>
        <w:rPr>
          <w:b/>
          <w:u w:val="single"/>
        </w:rPr>
      </w:pPr>
    </w:p>
    <w:p w:rsidR="00350620" w:rsidRDefault="00350620" w:rsidP="00B43FA8">
      <w:pPr>
        <w:jc w:val="left"/>
        <w:rPr>
          <w:b/>
          <w:u w:val="single"/>
        </w:rPr>
      </w:pPr>
    </w:p>
    <w:p w:rsidR="00350620" w:rsidRDefault="00350620" w:rsidP="00B43FA8">
      <w:pPr>
        <w:jc w:val="left"/>
        <w:rPr>
          <w:b/>
          <w:u w:val="single"/>
        </w:rPr>
      </w:pPr>
    </w:p>
    <w:p w:rsidR="00350620" w:rsidRDefault="00350620" w:rsidP="00B43FA8">
      <w:pPr>
        <w:jc w:val="left"/>
        <w:rPr>
          <w:b/>
          <w:u w:val="single"/>
        </w:rPr>
      </w:pPr>
    </w:p>
    <w:p w:rsidR="00095232" w:rsidRPr="000E68FC" w:rsidRDefault="00BD222D" w:rsidP="00B43FA8">
      <w:pPr>
        <w:jc w:val="left"/>
      </w:pPr>
      <w:r w:rsidRPr="006741F8">
        <w:rPr>
          <w:rFonts w:asciiTheme="majorEastAsia" w:eastAsiaTheme="majorEastAsia" w:hAnsiTheme="majorEastAsia" w:hint="eastAsia"/>
          <w:b/>
          <w:u w:val="single"/>
        </w:rPr>
        <w:t>２　まとめ</w:t>
      </w:r>
    </w:p>
    <w:p w:rsidR="00AF3B13" w:rsidRPr="00D94F4A" w:rsidRDefault="00BD222D" w:rsidP="007F0A02">
      <w:pPr>
        <w:ind w:firstLineChars="100" w:firstLine="200"/>
        <w:jc w:val="left"/>
        <w:rPr>
          <w:sz w:val="20"/>
        </w:rPr>
      </w:pPr>
      <w:r w:rsidRPr="007F0A02">
        <w:rPr>
          <w:rFonts w:hint="eastAsia"/>
          <w:sz w:val="20"/>
        </w:rPr>
        <w:t>「１　受診者への説明」において、受診者に対し、要</w:t>
      </w:r>
      <w:r w:rsidR="00AC24AA">
        <w:rPr>
          <w:rFonts w:hint="eastAsia"/>
          <w:sz w:val="20"/>
        </w:rPr>
        <w:t>精検</w:t>
      </w:r>
      <w:r w:rsidRPr="007F0A02">
        <w:rPr>
          <w:rFonts w:hint="eastAsia"/>
          <w:sz w:val="20"/>
        </w:rPr>
        <w:t>となった場合の説明を行うことは、</w:t>
      </w:r>
      <w:r w:rsidR="00AC24AA">
        <w:rPr>
          <w:rFonts w:hint="eastAsia"/>
          <w:sz w:val="20"/>
        </w:rPr>
        <w:t>精検</w:t>
      </w:r>
      <w:r w:rsidRPr="007F0A02">
        <w:rPr>
          <w:rFonts w:hint="eastAsia"/>
          <w:sz w:val="20"/>
        </w:rPr>
        <w:t>受診率に大</w:t>
      </w:r>
      <w:r w:rsidR="00A178E9">
        <w:rPr>
          <w:rFonts w:hint="eastAsia"/>
          <w:sz w:val="20"/>
        </w:rPr>
        <w:t>きな影響を与えます。</w:t>
      </w:r>
      <w:r w:rsidR="00A178E9" w:rsidRPr="00D94F4A">
        <w:rPr>
          <w:rFonts w:hint="eastAsia"/>
          <w:sz w:val="20"/>
        </w:rPr>
        <w:t>実施率は平成</w:t>
      </w:r>
      <w:r w:rsidR="00A178E9" w:rsidRPr="00D94F4A">
        <w:rPr>
          <w:rFonts w:hint="eastAsia"/>
          <w:sz w:val="20"/>
        </w:rPr>
        <w:t>29</w:t>
      </w:r>
      <w:r w:rsidR="00A178E9" w:rsidRPr="00D94F4A">
        <w:rPr>
          <w:rFonts w:hint="eastAsia"/>
          <w:sz w:val="20"/>
        </w:rPr>
        <w:t>年度</w:t>
      </w:r>
      <w:r w:rsidR="00A178E9" w:rsidRPr="00D94F4A">
        <w:rPr>
          <w:rFonts w:hint="eastAsia"/>
          <w:sz w:val="20"/>
        </w:rPr>
        <w:t>88.7</w:t>
      </w:r>
      <w:r w:rsidR="00A178E9" w:rsidRPr="00D94F4A">
        <w:rPr>
          <w:rFonts w:hint="eastAsia"/>
          <w:sz w:val="20"/>
        </w:rPr>
        <w:t>％と、平成</w:t>
      </w:r>
      <w:r w:rsidR="00A178E9" w:rsidRPr="00D94F4A">
        <w:rPr>
          <w:rFonts w:hint="eastAsia"/>
          <w:sz w:val="20"/>
        </w:rPr>
        <w:t>28</w:t>
      </w:r>
      <w:r w:rsidR="00A178E9" w:rsidRPr="00D94F4A">
        <w:rPr>
          <w:rFonts w:hint="eastAsia"/>
          <w:sz w:val="20"/>
        </w:rPr>
        <w:t>年度（</w:t>
      </w:r>
      <w:r w:rsidR="00A178E9" w:rsidRPr="00D94F4A">
        <w:rPr>
          <w:rFonts w:hint="eastAsia"/>
          <w:sz w:val="20"/>
        </w:rPr>
        <w:t>88.9</w:t>
      </w:r>
      <w:r w:rsidR="00A178E9" w:rsidRPr="00D94F4A">
        <w:rPr>
          <w:rFonts w:hint="eastAsia"/>
          <w:sz w:val="20"/>
        </w:rPr>
        <w:t>％）とほぼ同様でした</w:t>
      </w:r>
      <w:r w:rsidRPr="00D94F4A">
        <w:rPr>
          <w:rFonts w:hint="eastAsia"/>
          <w:sz w:val="20"/>
        </w:rPr>
        <w:t>。</w:t>
      </w:r>
      <w:r w:rsidR="006327DC" w:rsidRPr="00D94F4A">
        <w:rPr>
          <w:rFonts w:hint="eastAsia"/>
          <w:sz w:val="20"/>
        </w:rPr>
        <w:t>また、</w:t>
      </w:r>
      <w:r w:rsidRPr="00D94F4A">
        <w:rPr>
          <w:rFonts w:hint="eastAsia"/>
          <w:sz w:val="20"/>
        </w:rPr>
        <w:t>精検結果は市町村へ報告する必要があるため、個人情報の取り扱い</w:t>
      </w:r>
      <w:r w:rsidR="00FC4DD0" w:rsidRPr="00D94F4A">
        <w:rPr>
          <w:rFonts w:hint="eastAsia"/>
          <w:sz w:val="20"/>
        </w:rPr>
        <w:t>については、受診者へ事前に説明することが必要です。各項目が未実施である検診機関へ</w:t>
      </w:r>
      <w:r w:rsidRPr="00D94F4A">
        <w:rPr>
          <w:rFonts w:hint="eastAsia"/>
          <w:sz w:val="20"/>
        </w:rPr>
        <w:t>の市町村の指導実績は</w:t>
      </w:r>
      <w:r w:rsidR="00FC4DD0" w:rsidRPr="00D94F4A">
        <w:rPr>
          <w:rFonts w:hint="eastAsia"/>
          <w:sz w:val="20"/>
        </w:rPr>
        <w:t>、</w:t>
      </w:r>
      <w:r w:rsidR="00A178E9" w:rsidRPr="00D94F4A">
        <w:rPr>
          <w:rFonts w:hint="eastAsia"/>
          <w:sz w:val="20"/>
        </w:rPr>
        <w:t>２～５市と、平成</w:t>
      </w:r>
      <w:r w:rsidR="00A178E9" w:rsidRPr="00D94F4A">
        <w:rPr>
          <w:rFonts w:hint="eastAsia"/>
          <w:sz w:val="20"/>
        </w:rPr>
        <w:t>28</w:t>
      </w:r>
      <w:r w:rsidR="00A178E9" w:rsidRPr="00D94F4A">
        <w:rPr>
          <w:rFonts w:hint="eastAsia"/>
          <w:sz w:val="20"/>
        </w:rPr>
        <w:t>年度（１～２市）より増加傾向にあります。</w:t>
      </w:r>
      <w:r w:rsidRPr="00D94F4A">
        <w:rPr>
          <w:rFonts w:hint="eastAsia"/>
          <w:sz w:val="20"/>
        </w:rPr>
        <w:t>市町村においては検</w:t>
      </w:r>
      <w:bookmarkStart w:id="0" w:name="_GoBack"/>
      <w:bookmarkEnd w:id="0"/>
      <w:r w:rsidRPr="00D94F4A">
        <w:rPr>
          <w:rFonts w:hint="eastAsia"/>
          <w:sz w:val="20"/>
        </w:rPr>
        <w:t>診の委託契約時に検診機関と市町村の役割を十分に説明し、検診実施機関に</w:t>
      </w:r>
      <w:r w:rsidR="00FC4DD0" w:rsidRPr="00D94F4A">
        <w:rPr>
          <w:rFonts w:hint="eastAsia"/>
          <w:sz w:val="20"/>
        </w:rPr>
        <w:t>おいても検診システムに組み込んでいく</w:t>
      </w:r>
      <w:r w:rsidRPr="00D94F4A">
        <w:rPr>
          <w:rFonts w:hint="eastAsia"/>
          <w:sz w:val="20"/>
        </w:rPr>
        <w:t>必要があります。</w:t>
      </w:r>
    </w:p>
    <w:p w:rsidR="00AF3B13" w:rsidRPr="007F0A02" w:rsidRDefault="00A178E9" w:rsidP="00AF3B13">
      <w:pPr>
        <w:jc w:val="left"/>
        <w:rPr>
          <w:sz w:val="20"/>
        </w:rPr>
      </w:pPr>
      <w:r w:rsidRPr="00D94F4A">
        <w:rPr>
          <w:rFonts w:hint="eastAsia"/>
          <w:sz w:val="20"/>
        </w:rPr>
        <w:t xml:space="preserve">　また、検診を実施するにあたり必要な精度管理について、「Ｘ線読影の精度管理」の項目は年々改善しており、平成</w:t>
      </w:r>
      <w:r w:rsidRPr="00D94F4A">
        <w:rPr>
          <w:rFonts w:hint="eastAsia"/>
          <w:sz w:val="20"/>
        </w:rPr>
        <w:t>28</w:t>
      </w:r>
      <w:r w:rsidRPr="00D94F4A">
        <w:rPr>
          <w:rFonts w:hint="eastAsia"/>
          <w:sz w:val="20"/>
        </w:rPr>
        <w:t>年度と比べ実施率はほぼ同様でした</w:t>
      </w:r>
      <w:r w:rsidR="00BD222D" w:rsidRPr="00D94F4A">
        <w:rPr>
          <w:rFonts w:hint="eastAsia"/>
          <w:sz w:val="20"/>
        </w:rPr>
        <w:t>。</w:t>
      </w:r>
      <w:r w:rsidR="00FC4DD0">
        <w:rPr>
          <w:rFonts w:hint="eastAsia"/>
          <w:sz w:val="20"/>
        </w:rPr>
        <w:t>比較読影の項目（２）、（３）の実施率については</w:t>
      </w:r>
      <w:r w:rsidR="009D503B">
        <w:rPr>
          <w:rFonts w:hint="eastAsia"/>
          <w:sz w:val="20"/>
        </w:rPr>
        <w:t>有意</w:t>
      </w:r>
      <w:r w:rsidR="00FC4DD0">
        <w:rPr>
          <w:rFonts w:hint="eastAsia"/>
          <w:sz w:val="20"/>
        </w:rPr>
        <w:t>に上昇しており、</w:t>
      </w:r>
      <w:r w:rsidR="00BD222D" w:rsidRPr="007F0A02">
        <w:rPr>
          <w:rFonts w:hint="eastAsia"/>
          <w:sz w:val="20"/>
        </w:rPr>
        <w:t>読影医師の</w:t>
      </w:r>
      <w:r w:rsidR="00FC4DD0">
        <w:rPr>
          <w:rFonts w:hint="eastAsia"/>
          <w:sz w:val="20"/>
        </w:rPr>
        <w:t>条件を定めた（１）の項目では市町村の指導実施はなく</w:t>
      </w:r>
      <w:r w:rsidR="00FC4DD0" w:rsidRPr="007F0A02">
        <w:rPr>
          <w:rFonts w:hint="eastAsia"/>
          <w:sz w:val="20"/>
        </w:rPr>
        <w:t>人的体制の整備は</w:t>
      </w:r>
      <w:r w:rsidR="00FC4DD0">
        <w:rPr>
          <w:rFonts w:hint="eastAsia"/>
          <w:sz w:val="20"/>
        </w:rPr>
        <w:t>困難ではあるものの</w:t>
      </w:r>
      <w:r w:rsidR="00BD222D" w:rsidRPr="007F0A02">
        <w:rPr>
          <w:rFonts w:hint="eastAsia"/>
          <w:sz w:val="20"/>
        </w:rPr>
        <w:t>、市町村及び検診実施機関がともに精度の向上のために改善に取り組んでいることがわかります。</w:t>
      </w:r>
    </w:p>
    <w:p w:rsidR="006B5187" w:rsidRDefault="00BD222D" w:rsidP="006B5187">
      <w:pPr>
        <w:jc w:val="left"/>
        <w:rPr>
          <w:sz w:val="20"/>
        </w:rPr>
      </w:pPr>
      <w:r w:rsidRPr="007F0A02">
        <w:rPr>
          <w:rFonts w:hint="eastAsia"/>
          <w:sz w:val="20"/>
        </w:rPr>
        <w:t>市町村が検診事業の評価をする上で精検受診の把握、また早期発見ができているのか、発見された方が治療に結びついているのかなどは把握すべき情報であり、また検診実施機関としても精検結果を把握することは、</w:t>
      </w:r>
      <w:r w:rsidR="00AC24AA">
        <w:rPr>
          <w:rFonts w:hint="eastAsia"/>
          <w:sz w:val="20"/>
        </w:rPr>
        <w:t>自施設</w:t>
      </w:r>
      <w:r w:rsidRPr="007F0A02">
        <w:rPr>
          <w:rFonts w:hint="eastAsia"/>
          <w:sz w:val="20"/>
        </w:rPr>
        <w:t>の検診精度を確認する機会となるため、精検結果を市町村及び検診実施機関が把握できるシステムを構築していくことは重要です。</w:t>
      </w:r>
      <w:r w:rsidR="006B5187">
        <w:rPr>
          <w:rFonts w:hint="eastAsia"/>
          <w:sz w:val="20"/>
        </w:rPr>
        <w:t>大阪府では、精検実施機関から市町村と一次検診機関へ精検結果がスムーズに報告される体制を構築するため、平成２６年度に「精密検査依頼書兼結果報告書」を作成し、市町村に示しています。</w:t>
      </w:r>
    </w:p>
    <w:p w:rsidR="00AF3B13" w:rsidRPr="006B5187" w:rsidRDefault="00AF3B13" w:rsidP="00FC4DD0">
      <w:pPr>
        <w:ind w:firstLineChars="100" w:firstLine="200"/>
        <w:jc w:val="left"/>
        <w:rPr>
          <w:sz w:val="20"/>
        </w:rPr>
      </w:pPr>
    </w:p>
    <w:p w:rsidR="00095232" w:rsidRPr="006741F8" w:rsidRDefault="00095232" w:rsidP="00095232">
      <w:pPr>
        <w:jc w:val="left"/>
      </w:pPr>
    </w:p>
    <w:sectPr w:rsidR="00095232" w:rsidRPr="006741F8" w:rsidSect="00350620">
      <w:headerReference w:type="default" r:id="rId13"/>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E1" w:rsidRDefault="00366CE1" w:rsidP="008B132D">
      <w:r>
        <w:separator/>
      </w:r>
    </w:p>
  </w:endnote>
  <w:endnote w:type="continuationSeparator" w:id="0">
    <w:p w:rsidR="00366CE1" w:rsidRDefault="00366CE1"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E1" w:rsidRDefault="00366CE1" w:rsidP="008B132D">
      <w:r>
        <w:separator/>
      </w:r>
    </w:p>
  </w:footnote>
  <w:footnote w:type="continuationSeparator" w:id="0">
    <w:p w:rsidR="00366CE1" w:rsidRDefault="00366CE1"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32D" w:rsidRDefault="008B132D" w:rsidP="008B132D">
    <w:pPr>
      <w:pStyle w:val="a6"/>
      <w:jc w:val="right"/>
    </w:pPr>
    <w:r>
      <w:rPr>
        <w:rFonts w:hint="eastAsia"/>
      </w:rPr>
      <w:t>平成</w:t>
    </w:r>
    <w:r w:rsidR="000E68FC">
      <w:rPr>
        <w:rFonts w:hint="eastAsia"/>
      </w:rPr>
      <w:t>29</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0E68FC"/>
    <w:rsid w:val="00115226"/>
    <w:rsid w:val="001B7F22"/>
    <w:rsid w:val="002476D9"/>
    <w:rsid w:val="002D10D2"/>
    <w:rsid w:val="00350620"/>
    <w:rsid w:val="00366CE1"/>
    <w:rsid w:val="00477A09"/>
    <w:rsid w:val="004C0373"/>
    <w:rsid w:val="00514DBE"/>
    <w:rsid w:val="00530C43"/>
    <w:rsid w:val="005A6844"/>
    <w:rsid w:val="005E41DC"/>
    <w:rsid w:val="005E495A"/>
    <w:rsid w:val="006327DC"/>
    <w:rsid w:val="006741F8"/>
    <w:rsid w:val="006B5187"/>
    <w:rsid w:val="00701B96"/>
    <w:rsid w:val="00737102"/>
    <w:rsid w:val="007C40B5"/>
    <w:rsid w:val="007E7EFE"/>
    <w:rsid w:val="007F0A02"/>
    <w:rsid w:val="008B132D"/>
    <w:rsid w:val="009021DF"/>
    <w:rsid w:val="00921F8F"/>
    <w:rsid w:val="00962D1B"/>
    <w:rsid w:val="009D503B"/>
    <w:rsid w:val="00A13C6F"/>
    <w:rsid w:val="00A178E9"/>
    <w:rsid w:val="00A85592"/>
    <w:rsid w:val="00AC24AA"/>
    <w:rsid w:val="00AF3B13"/>
    <w:rsid w:val="00B43FA8"/>
    <w:rsid w:val="00B50494"/>
    <w:rsid w:val="00BD222D"/>
    <w:rsid w:val="00C46D89"/>
    <w:rsid w:val="00CB38F7"/>
    <w:rsid w:val="00CD3482"/>
    <w:rsid w:val="00D2269F"/>
    <w:rsid w:val="00D25891"/>
    <w:rsid w:val="00D94F4A"/>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1773D2C-6A78-4799-994E-ED5F2DA3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7DB1D-AA6B-4E45-98E4-B934A509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6</cp:revision>
  <cp:lastPrinted>2017-03-07T08:50:00Z</cp:lastPrinted>
  <dcterms:created xsi:type="dcterms:W3CDTF">2018-10-28T12:50:00Z</dcterms:created>
  <dcterms:modified xsi:type="dcterms:W3CDTF">2020-04-16T05:43:00Z</dcterms:modified>
</cp:coreProperties>
</file>