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5749E0" w:rsidRDefault="00193C7D"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066F1E">
        <w:rPr>
          <w:rFonts w:asciiTheme="majorEastAsia" w:eastAsiaTheme="majorEastAsia" w:hAnsiTheme="majorEastAsia" w:hint="eastAsia"/>
          <w:b/>
          <w:sz w:val="24"/>
        </w:rPr>
        <w:t>29</w:t>
      </w:r>
      <w:bookmarkStart w:id="0" w:name="_GoBack"/>
      <w:bookmarkEnd w:id="0"/>
      <w:r w:rsidR="00D60486" w:rsidRPr="005749E0">
        <w:rPr>
          <w:rFonts w:asciiTheme="majorEastAsia" w:eastAsiaTheme="majorEastAsia" w:hAnsiTheme="majorEastAsia" w:hint="eastAsia"/>
          <w:b/>
          <w:sz w:val="24"/>
        </w:rPr>
        <w:t>年度　大腸がんの事業評価のためのチェックリスト調査結果</w:t>
      </w:r>
    </w:p>
    <w:p w:rsidR="005207F3" w:rsidRPr="005749E0" w:rsidRDefault="005207F3" w:rsidP="00E64CAC">
      <w:pPr>
        <w:jc w:val="left"/>
        <w:rPr>
          <w:rFonts w:asciiTheme="majorEastAsia" w:eastAsiaTheme="majorEastAsia" w:hAnsiTheme="majorEastAsia"/>
          <w:sz w:val="20"/>
        </w:rPr>
      </w:pPr>
    </w:p>
    <w:p w:rsidR="00FB49B4" w:rsidRPr="005749E0" w:rsidRDefault="00FB49B4" w:rsidP="00FB49B4">
      <w:pPr>
        <w:jc w:val="left"/>
        <w:rPr>
          <w:rFonts w:asciiTheme="majorEastAsia" w:eastAsiaTheme="majorEastAsia" w:hAnsiTheme="majorEastAsia"/>
          <w:sz w:val="24"/>
        </w:rPr>
      </w:pPr>
      <w:r w:rsidRPr="005749E0">
        <w:rPr>
          <w:rFonts w:asciiTheme="majorEastAsia" w:eastAsiaTheme="majorEastAsia" w:hAnsiTheme="majorEastAsia" w:hint="eastAsia"/>
          <w:sz w:val="24"/>
          <w:shd w:val="pct15" w:color="auto" w:fill="FFFFFF"/>
        </w:rPr>
        <w:t>検診実施機関のチェックリストの項目についての取組み状況</w:t>
      </w:r>
    </w:p>
    <w:p w:rsidR="00FD1C5F" w:rsidRDefault="00D60486" w:rsidP="005207F3">
      <w:pPr>
        <w:ind w:firstLineChars="100" w:firstLine="200"/>
        <w:jc w:val="left"/>
        <w:rPr>
          <w:sz w:val="20"/>
        </w:rPr>
      </w:pPr>
      <w:r w:rsidRPr="005207F3">
        <w:rPr>
          <w:rFonts w:hint="eastAsia"/>
          <w:sz w:val="20"/>
        </w:rPr>
        <w:t>市町村からがん検診を受託している医療機関</w:t>
      </w:r>
      <w:r w:rsidR="005749E0">
        <w:rPr>
          <w:rFonts w:hint="eastAsia"/>
          <w:sz w:val="20"/>
        </w:rPr>
        <w:t>と検診専門機関</w:t>
      </w:r>
      <w:r w:rsidRPr="005207F3">
        <w:rPr>
          <w:rFonts w:hint="eastAsia"/>
          <w:sz w:val="20"/>
        </w:rPr>
        <w:t>に対し、</w:t>
      </w:r>
      <w:r w:rsidR="005749E0">
        <w:rPr>
          <w:rFonts w:hint="eastAsia"/>
          <w:sz w:val="20"/>
        </w:rPr>
        <w:t>検診実施機関用チェックリストを用いて</w:t>
      </w:r>
      <w:r w:rsidRPr="005207F3">
        <w:rPr>
          <w:rFonts w:hint="eastAsia"/>
          <w:sz w:val="20"/>
        </w:rPr>
        <w:t>調査を行いました。</w:t>
      </w:r>
    </w:p>
    <w:p w:rsidR="00DE7D2E" w:rsidRPr="005207F3" w:rsidRDefault="005749E0" w:rsidP="005207F3">
      <w:pPr>
        <w:ind w:firstLineChars="100" w:firstLine="200"/>
        <w:jc w:val="left"/>
        <w:rPr>
          <w:sz w:val="20"/>
        </w:rPr>
      </w:pPr>
      <w:r w:rsidRPr="006E50FB">
        <w:rPr>
          <w:rFonts w:hint="eastAsia"/>
          <w:sz w:val="20"/>
        </w:rPr>
        <w:t>大腸がん検診</w:t>
      </w:r>
      <w:r w:rsidR="00DE7D2E" w:rsidRPr="006E50FB">
        <w:rPr>
          <w:rFonts w:hint="eastAsia"/>
          <w:sz w:val="20"/>
        </w:rPr>
        <w:t>は</w:t>
      </w:r>
      <w:r w:rsidR="006E50FB">
        <w:rPr>
          <w:rFonts w:hint="eastAsia"/>
          <w:sz w:val="20"/>
        </w:rPr>
        <w:t>全ての市町村で実施されており、保健センター等で行う集団検診は</w:t>
      </w:r>
      <w:r w:rsidR="006E50FB" w:rsidRPr="00B42629">
        <w:rPr>
          <w:rFonts w:hint="eastAsia"/>
          <w:sz w:val="20"/>
        </w:rPr>
        <w:t>40</w:t>
      </w:r>
      <w:r w:rsidR="006E50FB">
        <w:rPr>
          <w:rFonts w:hint="eastAsia"/>
          <w:sz w:val="20"/>
        </w:rPr>
        <w:t>市町村で、各医療機関に委託して行う個別検診は</w:t>
      </w:r>
      <w:r w:rsidR="006E50FB" w:rsidRPr="00B42629">
        <w:rPr>
          <w:rFonts w:hint="eastAsia"/>
          <w:sz w:val="20"/>
        </w:rPr>
        <w:t>42</w:t>
      </w:r>
      <w:r w:rsidR="00DE7D2E" w:rsidRPr="006E50FB">
        <w:rPr>
          <w:rFonts w:hint="eastAsia"/>
          <w:sz w:val="20"/>
        </w:rPr>
        <w:t>市町村で行われています。</w:t>
      </w:r>
      <w:r>
        <w:rPr>
          <w:rFonts w:hint="eastAsia"/>
          <w:sz w:val="20"/>
        </w:rPr>
        <w:t>なお、ここでは複数の市町村が同じ医療機関に委託した場合は重複してカウントされています。</w:t>
      </w:r>
    </w:p>
    <w:p w:rsidR="00FD1C5F" w:rsidRPr="00DE7D2E" w:rsidRDefault="00FD1C5F" w:rsidP="00FD1C5F">
      <w:pPr>
        <w:ind w:left="720"/>
        <w:jc w:val="left"/>
        <w:rPr>
          <w:sz w:val="18"/>
        </w:rPr>
      </w:pPr>
    </w:p>
    <w:p w:rsidR="00FD1C5F" w:rsidRPr="005749E0" w:rsidRDefault="006E50FB" w:rsidP="00C624A6">
      <w:pPr>
        <w:jc w:val="left"/>
        <w:rPr>
          <w:rFonts w:asciiTheme="majorEastAsia" w:eastAsiaTheme="majorEastAsia" w:hAnsiTheme="majorEastAsia"/>
        </w:rPr>
      </w:pPr>
      <w:r w:rsidRPr="006E50FB">
        <w:rPr>
          <w:noProof/>
        </w:rPr>
        <w:drawing>
          <wp:anchor distT="0" distB="0" distL="114300" distR="114300" simplePos="0" relativeHeight="251655168" behindDoc="0" locked="0" layoutInCell="1" allowOverlap="1">
            <wp:simplePos x="0" y="0"/>
            <wp:positionH relativeFrom="column">
              <wp:posOffset>-550545</wp:posOffset>
            </wp:positionH>
            <wp:positionV relativeFrom="paragraph">
              <wp:posOffset>299085</wp:posOffset>
            </wp:positionV>
            <wp:extent cx="6192520" cy="722630"/>
            <wp:effectExtent l="0" t="0" r="0" b="12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22630"/>
                    </a:xfrm>
                    <a:prstGeom prst="rect">
                      <a:avLst/>
                    </a:prstGeom>
                    <a:noFill/>
                    <a:ln>
                      <a:noFill/>
                    </a:ln>
                  </pic:spPr>
                </pic:pic>
              </a:graphicData>
            </a:graphic>
          </wp:anchor>
        </w:drawing>
      </w:r>
      <w:r w:rsidR="00D60486" w:rsidRPr="005749E0">
        <w:rPr>
          <w:rFonts w:asciiTheme="majorEastAsia" w:eastAsiaTheme="majorEastAsia" w:hAnsiTheme="majorEastAsia" w:hint="eastAsia"/>
          <w:b/>
          <w:u w:val="single"/>
        </w:rPr>
        <w:t>１　各項目の集計結果</w:t>
      </w:r>
    </w:p>
    <w:p w:rsidR="00FD1C5F" w:rsidRDefault="00FD1C5F" w:rsidP="00C624A6">
      <w:pPr>
        <w:jc w:val="left"/>
      </w:pPr>
    </w:p>
    <w:p w:rsidR="006E50FB" w:rsidRDefault="006E50FB" w:rsidP="00C624A6">
      <w:pPr>
        <w:jc w:val="left"/>
        <w:rPr>
          <w:sz w:val="18"/>
        </w:rPr>
      </w:pPr>
    </w:p>
    <w:p w:rsidR="006E50FB" w:rsidRDefault="006E50FB" w:rsidP="00C624A6">
      <w:pPr>
        <w:jc w:val="left"/>
        <w:rPr>
          <w:sz w:val="18"/>
        </w:rPr>
      </w:pPr>
    </w:p>
    <w:p w:rsidR="006E50FB" w:rsidRDefault="00820CF1" w:rsidP="00C624A6">
      <w:pPr>
        <w:jc w:val="left"/>
        <w:rPr>
          <w:sz w:val="18"/>
        </w:rPr>
      </w:pPr>
      <w:r w:rsidRPr="00820CF1">
        <w:rPr>
          <w:rFonts w:hint="eastAsia"/>
          <w:noProof/>
        </w:rPr>
        <w:drawing>
          <wp:anchor distT="0" distB="0" distL="114300" distR="114300" simplePos="0" relativeHeight="251663360" behindDoc="0" locked="0" layoutInCell="1" allowOverlap="1">
            <wp:simplePos x="0" y="0"/>
            <wp:positionH relativeFrom="column">
              <wp:posOffset>-6257290</wp:posOffset>
            </wp:positionH>
            <wp:positionV relativeFrom="paragraph">
              <wp:posOffset>412750</wp:posOffset>
            </wp:positionV>
            <wp:extent cx="7205345" cy="58515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5345" cy="585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0CF1" w:rsidRPr="00820CF1" w:rsidRDefault="00820CF1" w:rsidP="00C624A6">
      <w:pPr>
        <w:jc w:val="left"/>
      </w:pPr>
      <w:r w:rsidRPr="00820CF1">
        <w:rPr>
          <w:noProof/>
        </w:rPr>
        <w:lastRenderedPageBreak/>
        <w:drawing>
          <wp:anchor distT="0" distB="0" distL="114300" distR="114300" simplePos="0" relativeHeight="251666432" behindDoc="0" locked="0" layoutInCell="1" allowOverlap="1">
            <wp:simplePos x="0" y="0"/>
            <wp:positionH relativeFrom="column">
              <wp:posOffset>-426720</wp:posOffset>
            </wp:positionH>
            <wp:positionV relativeFrom="paragraph">
              <wp:posOffset>-13970</wp:posOffset>
            </wp:positionV>
            <wp:extent cx="6772275" cy="2960370"/>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5"/>
                    <a:stretch/>
                  </pic:blipFill>
                  <pic:spPr bwMode="auto">
                    <a:xfrm>
                      <a:off x="0" y="0"/>
                      <a:ext cx="6772275" cy="2960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44B6" w:rsidRDefault="00820CF1" w:rsidP="00C624A6">
      <w:pPr>
        <w:jc w:val="left"/>
        <w:rPr>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-302895</wp:posOffset>
                </wp:positionH>
                <wp:positionV relativeFrom="paragraph">
                  <wp:posOffset>4594860</wp:posOffset>
                </wp:positionV>
                <wp:extent cx="95250" cy="180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952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FC5A7" id="正方形/長方形 8" o:spid="_x0000_s1026" style="position:absolute;left:0;text-align:left;margin-left:-23.85pt;margin-top:361.8pt;width:7.5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" fillcolor="white [3212]" strokecolor="white [3212]" strokeweight="2pt"/>
            </w:pict>
          </mc:Fallback>
        </mc:AlternateContent>
      </w:r>
      <w:r w:rsidR="00D60486">
        <w:rPr>
          <w:rFonts w:hint="eastAsia"/>
          <w:sz w:val="18"/>
        </w:rPr>
        <w:t>※実施率</w:t>
      </w:r>
      <w:r w:rsidR="00193C7D">
        <w:rPr>
          <w:rFonts w:hint="eastAsia"/>
          <w:sz w:val="18"/>
        </w:rPr>
        <w:t>＝「はい」と回答した機関数／自市町村委託検診実施機関数（</w:t>
      </w:r>
      <w:r w:rsidR="006E50FB">
        <w:rPr>
          <w:rFonts w:hint="eastAsia"/>
          <w:sz w:val="18"/>
        </w:rPr>
        <w:t>3226</w:t>
      </w:r>
      <w:r w:rsidR="00D60486">
        <w:rPr>
          <w:rFonts w:hint="eastAsia"/>
          <w:sz w:val="18"/>
        </w:rPr>
        <w:t>機関）</w:t>
      </w:r>
    </w:p>
    <w:p w:rsidR="006E50FB" w:rsidRPr="006E50FB" w:rsidRDefault="006E50FB" w:rsidP="00C624A6">
      <w:pPr>
        <w:jc w:val="left"/>
        <w:rPr>
          <w:sz w:val="18"/>
        </w:rPr>
      </w:pPr>
    </w:p>
    <w:p w:rsidR="00820CF1" w:rsidRDefault="00820CF1" w:rsidP="002C44B6">
      <w:pPr>
        <w:jc w:val="left"/>
        <w:rPr>
          <w:rFonts w:asciiTheme="majorEastAsia" w:eastAsiaTheme="majorEastAsia" w:hAnsiTheme="majorEastAsia"/>
          <w:b/>
          <w:u w:val="single"/>
        </w:rPr>
      </w:pPr>
    </w:p>
    <w:p w:rsidR="002C44B6" w:rsidRPr="005749E0" w:rsidRDefault="00D60486" w:rsidP="002C44B6">
      <w:pPr>
        <w:jc w:val="left"/>
        <w:rPr>
          <w:rFonts w:asciiTheme="majorEastAsia" w:eastAsiaTheme="majorEastAsia" w:hAnsiTheme="majorEastAsia"/>
          <w:b/>
          <w:u w:val="single"/>
        </w:rPr>
      </w:pPr>
      <w:r w:rsidRPr="005749E0">
        <w:rPr>
          <w:rFonts w:asciiTheme="majorEastAsia" w:eastAsiaTheme="majorEastAsia" w:hAnsiTheme="majorEastAsia" w:hint="eastAsia"/>
          <w:b/>
          <w:u w:val="single"/>
        </w:rPr>
        <w:t>２　まとめ</w:t>
      </w:r>
    </w:p>
    <w:p w:rsidR="00B56EB3" w:rsidRPr="00B42629" w:rsidRDefault="00065B86" w:rsidP="00A63D47">
      <w:pPr>
        <w:ind w:firstLineChars="100" w:firstLine="200"/>
        <w:jc w:val="left"/>
        <w:rPr>
          <w:sz w:val="20"/>
        </w:rPr>
      </w:pPr>
      <w:r>
        <w:rPr>
          <w:rFonts w:hint="eastAsia"/>
          <w:sz w:val="20"/>
        </w:rPr>
        <w:t>「１　受診者への説明」において、受診者に対し、要精検となった場合の説明を行うことは、精検</w:t>
      </w:r>
      <w:r w:rsidR="00D60486" w:rsidRPr="005207F3">
        <w:rPr>
          <w:rFonts w:hint="eastAsia"/>
          <w:sz w:val="20"/>
        </w:rPr>
        <w:t>受診率に大きな影響</w:t>
      </w:r>
      <w:r w:rsidR="00A63D47">
        <w:rPr>
          <w:rFonts w:hint="eastAsia"/>
          <w:sz w:val="20"/>
        </w:rPr>
        <w:t>を与えます。検診機関における説明の実施率は</w:t>
      </w:r>
      <w:r w:rsidR="00A63D47" w:rsidRPr="00B42629">
        <w:rPr>
          <w:rFonts w:hint="eastAsia"/>
          <w:sz w:val="20"/>
        </w:rPr>
        <w:t>平成</w:t>
      </w:r>
      <w:r w:rsidR="00A63D47" w:rsidRPr="00B42629">
        <w:rPr>
          <w:rFonts w:hint="eastAsia"/>
          <w:sz w:val="20"/>
        </w:rPr>
        <w:t>28</w:t>
      </w:r>
      <w:r w:rsidR="00A63D47" w:rsidRPr="00B42629">
        <w:rPr>
          <w:rFonts w:hint="eastAsia"/>
          <w:sz w:val="20"/>
        </w:rPr>
        <w:t>年度（</w:t>
      </w:r>
      <w:r w:rsidR="00A63D47" w:rsidRPr="00B42629">
        <w:rPr>
          <w:rFonts w:hint="eastAsia"/>
          <w:sz w:val="20"/>
        </w:rPr>
        <w:t>79.6</w:t>
      </w:r>
      <w:r w:rsidR="00A63D47" w:rsidRPr="00B42629">
        <w:rPr>
          <w:rFonts w:hint="eastAsia"/>
          <w:sz w:val="20"/>
        </w:rPr>
        <w:t>％）より増え</w:t>
      </w:r>
      <w:r w:rsidR="00193C7D" w:rsidRPr="00B42629">
        <w:rPr>
          <w:rFonts w:hint="eastAsia"/>
          <w:sz w:val="20"/>
        </w:rPr>
        <w:t>、</w:t>
      </w:r>
      <w:r w:rsidR="00A63D47" w:rsidRPr="00B42629">
        <w:rPr>
          <w:sz w:val="20"/>
        </w:rPr>
        <w:t>83.9</w:t>
      </w:r>
      <w:r w:rsidR="00193C7D" w:rsidRPr="00B42629">
        <w:rPr>
          <w:rFonts w:hint="eastAsia"/>
          <w:sz w:val="20"/>
        </w:rPr>
        <w:t>％となっています。</w:t>
      </w:r>
      <w:r w:rsidR="00D60486" w:rsidRPr="00B42629">
        <w:rPr>
          <w:rFonts w:hint="eastAsia"/>
          <w:sz w:val="20"/>
        </w:rPr>
        <w:t>また、</w:t>
      </w:r>
      <w:r w:rsidR="00193C7D" w:rsidRPr="00B42629">
        <w:rPr>
          <w:rFonts w:hint="eastAsia"/>
          <w:sz w:val="20"/>
        </w:rPr>
        <w:t>個人情報の取り扱いについては受診者へ事前に説明</w:t>
      </w:r>
      <w:r w:rsidR="00D60486" w:rsidRPr="00B42629">
        <w:rPr>
          <w:rFonts w:hint="eastAsia"/>
          <w:sz w:val="20"/>
        </w:rPr>
        <w:t>精検結果</w:t>
      </w:r>
      <w:r w:rsidR="003000F4" w:rsidRPr="00B42629">
        <w:rPr>
          <w:rFonts w:hint="eastAsia"/>
          <w:sz w:val="20"/>
        </w:rPr>
        <w:t>は市町村へ報告する必要があるため、</w:t>
      </w:r>
      <w:r w:rsidR="00CA309F" w:rsidRPr="00B42629">
        <w:rPr>
          <w:rFonts w:hint="eastAsia"/>
          <w:sz w:val="20"/>
        </w:rPr>
        <w:t>することが必要です。</w:t>
      </w:r>
      <w:r w:rsidR="00D60486" w:rsidRPr="00B42629">
        <w:rPr>
          <w:rFonts w:hint="eastAsia"/>
          <w:sz w:val="20"/>
        </w:rPr>
        <w:t>市町村はがん検診の委託契約時に検診機関と市町村の役割を十分説明し、検診実施機関においても検診システムに組み込んでいく必要があります。</w:t>
      </w:r>
    </w:p>
    <w:p w:rsidR="00B56EB3" w:rsidRPr="005207F3" w:rsidRDefault="00D60486" w:rsidP="00B56EB3">
      <w:pPr>
        <w:jc w:val="left"/>
        <w:rPr>
          <w:sz w:val="20"/>
        </w:rPr>
      </w:pPr>
      <w:r w:rsidRPr="00B42629">
        <w:rPr>
          <w:rFonts w:hint="eastAsia"/>
          <w:sz w:val="20"/>
        </w:rPr>
        <w:t xml:space="preserve">　「２　（２）検査は便潜血検査２日法を行っているか」については</w:t>
      </w:r>
      <w:r w:rsidR="00A63D47" w:rsidRPr="00B42629">
        <w:rPr>
          <w:rFonts w:hint="eastAsia"/>
          <w:sz w:val="20"/>
        </w:rPr>
        <w:t>、平成</w:t>
      </w:r>
      <w:r w:rsidR="00A63D47" w:rsidRPr="00B42629">
        <w:rPr>
          <w:rFonts w:hint="eastAsia"/>
          <w:sz w:val="20"/>
        </w:rPr>
        <w:t>28</w:t>
      </w:r>
      <w:r w:rsidR="00A63D47" w:rsidRPr="00B42629">
        <w:rPr>
          <w:rFonts w:hint="eastAsia"/>
          <w:sz w:val="20"/>
        </w:rPr>
        <w:t>年度（</w:t>
      </w:r>
      <w:r w:rsidR="00A63D47" w:rsidRPr="00B42629">
        <w:rPr>
          <w:rFonts w:hint="eastAsia"/>
          <w:sz w:val="20"/>
        </w:rPr>
        <w:t>83.2</w:t>
      </w:r>
      <w:r w:rsidR="00A63D47" w:rsidRPr="00B42629">
        <w:rPr>
          <w:rFonts w:hint="eastAsia"/>
          <w:sz w:val="20"/>
        </w:rPr>
        <w:t>％）より増え、</w:t>
      </w:r>
      <w:r w:rsidR="00A63D47" w:rsidRPr="00B42629">
        <w:rPr>
          <w:rFonts w:hint="eastAsia"/>
          <w:sz w:val="20"/>
        </w:rPr>
        <w:t>98.5</w:t>
      </w:r>
      <w:r w:rsidR="00A63D47" w:rsidRPr="00B42629">
        <w:rPr>
          <w:rFonts w:hint="eastAsia"/>
          <w:sz w:val="20"/>
        </w:rPr>
        <w:t>％</w:t>
      </w:r>
      <w:r w:rsidR="00C074BB" w:rsidRPr="00B42629">
        <w:rPr>
          <w:rFonts w:hint="eastAsia"/>
          <w:sz w:val="20"/>
        </w:rPr>
        <w:t>と</w:t>
      </w:r>
      <w:r w:rsidR="00A63D47" w:rsidRPr="00B42629">
        <w:rPr>
          <w:rFonts w:hint="eastAsia"/>
          <w:sz w:val="20"/>
        </w:rPr>
        <w:t>、大きく改善しています</w:t>
      </w:r>
      <w:r w:rsidR="00065B86" w:rsidRPr="00B42629">
        <w:rPr>
          <w:rFonts w:hint="eastAsia"/>
          <w:sz w:val="20"/>
        </w:rPr>
        <w:t>。また、自施設で使用している検査キットのカットオフ値（要精検</w:t>
      </w:r>
      <w:r w:rsidRPr="00B42629">
        <w:rPr>
          <w:rFonts w:hint="eastAsia"/>
          <w:sz w:val="20"/>
        </w:rPr>
        <w:t>とするか判断する値）を把握することは、検診の精度を確認する上で重要です。さらに、便潜血検査</w:t>
      </w:r>
      <w:r w:rsidRPr="005207F3">
        <w:rPr>
          <w:rFonts w:hint="eastAsia"/>
          <w:sz w:val="20"/>
        </w:rPr>
        <w:t>は、保管方法及び検査までの時間等により検査精度が低下するため、全検診実施機関で適正な取扱いがされることが望まれます。</w:t>
      </w:r>
    </w:p>
    <w:p w:rsidR="00B56EB3" w:rsidRPr="005207F3" w:rsidRDefault="00D60486" w:rsidP="00CA309F">
      <w:pPr>
        <w:ind w:firstLineChars="100" w:firstLine="200"/>
        <w:jc w:val="left"/>
        <w:rPr>
          <w:sz w:val="20"/>
        </w:rPr>
      </w:pPr>
      <w:r w:rsidRPr="00B42629">
        <w:rPr>
          <w:rFonts w:hint="eastAsia"/>
          <w:sz w:val="20"/>
        </w:rPr>
        <w:t>各項目において未実</w:t>
      </w:r>
      <w:r w:rsidR="00CA309F" w:rsidRPr="00B42629">
        <w:rPr>
          <w:rFonts w:hint="eastAsia"/>
          <w:sz w:val="20"/>
        </w:rPr>
        <w:t>施である検診機関へ</w:t>
      </w:r>
      <w:r w:rsidRPr="00B42629">
        <w:rPr>
          <w:rFonts w:hint="eastAsia"/>
          <w:sz w:val="20"/>
        </w:rPr>
        <w:t>の市町村の指導実施数は、その他のがん検診と比べて高くなっていました。</w:t>
      </w:r>
      <w:r w:rsidRPr="005207F3">
        <w:rPr>
          <w:rFonts w:hint="eastAsia"/>
          <w:sz w:val="20"/>
        </w:rPr>
        <w:t>大腸がん検診は、要精検率が高い市町村や精検受診率（府平均）が低い市町村が多くなっており、精度管理体制の改善に対する意識が高くなっていることが要因の一つと考えられます。</w:t>
      </w:r>
    </w:p>
    <w:p w:rsidR="003900E4" w:rsidRDefault="00D60486" w:rsidP="00A63D47">
      <w:pPr>
        <w:ind w:firstLineChars="100" w:firstLine="200"/>
        <w:jc w:val="left"/>
        <w:rPr>
          <w:sz w:val="20"/>
        </w:rPr>
      </w:pPr>
      <w:r w:rsidRPr="005207F3">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065B86">
        <w:rPr>
          <w:rFonts w:hint="eastAsia"/>
          <w:sz w:val="20"/>
        </w:rPr>
        <w:t>自施設</w:t>
      </w:r>
      <w:r w:rsidRPr="005207F3">
        <w:rPr>
          <w:rFonts w:hint="eastAsia"/>
          <w:sz w:val="20"/>
        </w:rPr>
        <w:t>の検診精度を確認する機会となるため、精検結果を市町村及び検診実施機関が把握できるシステムを構築していくことは重要です。</w:t>
      </w:r>
      <w:r w:rsidR="003900E4">
        <w:rPr>
          <w:rFonts w:hint="eastAsia"/>
          <w:sz w:val="20"/>
        </w:rPr>
        <w:t>大阪府では、精検実施機関から市町村と一次検診</w:t>
      </w:r>
      <w:r w:rsidR="00C074BB">
        <w:rPr>
          <w:rFonts w:hint="eastAsia"/>
          <w:sz w:val="20"/>
        </w:rPr>
        <w:t>機関へ精検結果がスムーズに報告される体制を構築するため、平成</w:t>
      </w:r>
      <w:r w:rsidR="00C074BB">
        <w:rPr>
          <w:rFonts w:hint="eastAsia"/>
          <w:sz w:val="20"/>
        </w:rPr>
        <w:t>26</w:t>
      </w:r>
      <w:r w:rsidR="003900E4">
        <w:rPr>
          <w:rFonts w:hint="eastAsia"/>
          <w:sz w:val="20"/>
        </w:rPr>
        <w:t>年度に「精密検査依頼書兼結果報告書」を作成し、市町村に示しています。</w:t>
      </w:r>
    </w:p>
    <w:p w:rsidR="002C44B6" w:rsidRPr="003900E4" w:rsidRDefault="002C44B6" w:rsidP="00B56EB3">
      <w:pPr>
        <w:jc w:val="left"/>
        <w:rPr>
          <w:sz w:val="20"/>
        </w:rPr>
      </w:pPr>
    </w:p>
    <w:p w:rsidR="002C44B6" w:rsidRPr="005207F3" w:rsidRDefault="002C44B6" w:rsidP="002C44B6">
      <w:pPr>
        <w:jc w:val="left"/>
        <w:rPr>
          <w:sz w:val="20"/>
        </w:rPr>
      </w:pPr>
    </w:p>
    <w:p w:rsidR="00C624A6" w:rsidRPr="005207F3" w:rsidRDefault="00C624A6" w:rsidP="006F1B82">
      <w:pPr>
        <w:jc w:val="left"/>
        <w:rPr>
          <w:sz w:val="20"/>
        </w:rPr>
      </w:pPr>
    </w:p>
    <w:sectPr w:rsidR="00C624A6" w:rsidRPr="005207F3" w:rsidSect="006850DC">
      <w:headerReference w:type="default" r:id="rId11"/>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47" w:rsidRDefault="007F7747" w:rsidP="00FB49B4">
      <w:r>
        <w:separator/>
      </w:r>
    </w:p>
  </w:endnote>
  <w:endnote w:type="continuationSeparator" w:id="0">
    <w:p w:rsidR="007F7747" w:rsidRDefault="007F7747"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47" w:rsidRDefault="007F7747" w:rsidP="00FB49B4">
      <w:r>
        <w:separator/>
      </w:r>
    </w:p>
  </w:footnote>
  <w:footnote w:type="continuationSeparator" w:id="0">
    <w:p w:rsidR="007F7747" w:rsidRDefault="007F7747"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6E50FB">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66F1E"/>
    <w:rsid w:val="000A1D85"/>
    <w:rsid w:val="00111F4F"/>
    <w:rsid w:val="0014680B"/>
    <w:rsid w:val="00153BF5"/>
    <w:rsid w:val="00185FAA"/>
    <w:rsid w:val="00193C7D"/>
    <w:rsid w:val="001D26A8"/>
    <w:rsid w:val="002C44B6"/>
    <w:rsid w:val="003000F4"/>
    <w:rsid w:val="003900E4"/>
    <w:rsid w:val="003B4F14"/>
    <w:rsid w:val="003E4991"/>
    <w:rsid w:val="003F5C12"/>
    <w:rsid w:val="00456617"/>
    <w:rsid w:val="004712DB"/>
    <w:rsid w:val="005207F3"/>
    <w:rsid w:val="005749E0"/>
    <w:rsid w:val="0062212F"/>
    <w:rsid w:val="006643C5"/>
    <w:rsid w:val="006850DC"/>
    <w:rsid w:val="006E50FB"/>
    <w:rsid w:val="006F1B82"/>
    <w:rsid w:val="006F778D"/>
    <w:rsid w:val="007377A2"/>
    <w:rsid w:val="007B3510"/>
    <w:rsid w:val="007D002D"/>
    <w:rsid w:val="007E7EFE"/>
    <w:rsid w:val="007F7747"/>
    <w:rsid w:val="00820CF1"/>
    <w:rsid w:val="00862B54"/>
    <w:rsid w:val="008F1511"/>
    <w:rsid w:val="0091655C"/>
    <w:rsid w:val="00A3360B"/>
    <w:rsid w:val="00A54474"/>
    <w:rsid w:val="00A63D47"/>
    <w:rsid w:val="00AB7E8A"/>
    <w:rsid w:val="00B14A0E"/>
    <w:rsid w:val="00B42629"/>
    <w:rsid w:val="00B56EB3"/>
    <w:rsid w:val="00C074BB"/>
    <w:rsid w:val="00C624A6"/>
    <w:rsid w:val="00C9361E"/>
    <w:rsid w:val="00CA309F"/>
    <w:rsid w:val="00CB20E4"/>
    <w:rsid w:val="00D000B7"/>
    <w:rsid w:val="00D07CF7"/>
    <w:rsid w:val="00D32E54"/>
    <w:rsid w:val="00D60486"/>
    <w:rsid w:val="00DC2416"/>
    <w:rsid w:val="00DE7D2E"/>
    <w:rsid w:val="00E11352"/>
    <w:rsid w:val="00E64CAC"/>
    <w:rsid w:val="00F53F9C"/>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FDBA42"/>
  <w15:docId w15:val="{7F99779E-DFE7-4D4C-BAE3-838D22C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9996-F318-4824-A792-7DDC2F94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11</cp:revision>
  <cp:lastPrinted>2020-03-26T04:51:00Z</cp:lastPrinted>
  <dcterms:created xsi:type="dcterms:W3CDTF">2018-10-28T12:20:00Z</dcterms:created>
  <dcterms:modified xsi:type="dcterms:W3CDTF">2020-04-16T05:42:00Z</dcterms:modified>
</cp:coreProperties>
</file>