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37" w:rsidRPr="00493B80" w:rsidRDefault="00493B80" w:rsidP="00493B80">
      <w:pPr>
        <w:jc w:val="left"/>
        <w:rPr>
          <w:b/>
          <w:sz w:val="36"/>
          <w:szCs w:val="36"/>
          <w:u w:val="single"/>
        </w:rPr>
      </w:pPr>
      <w:r w:rsidRPr="00493B80">
        <w:rPr>
          <w:rFonts w:hint="eastAsia"/>
          <w:b/>
          <w:sz w:val="36"/>
          <w:szCs w:val="36"/>
          <w:u w:val="single"/>
        </w:rPr>
        <w:t>受診率</w:t>
      </w:r>
    </w:p>
    <w:p w:rsidR="00493B80" w:rsidRPr="00493B80" w:rsidRDefault="00493B80" w:rsidP="00493B80">
      <w:pPr>
        <w:jc w:val="left"/>
        <w:rPr>
          <w:b/>
          <w:sz w:val="36"/>
          <w:szCs w:val="36"/>
        </w:rPr>
      </w:pPr>
    </w:p>
    <w:p w:rsidR="00751554" w:rsidRDefault="00984237">
      <w:r>
        <w:rPr>
          <w:noProof/>
        </w:rPr>
        <w:drawing>
          <wp:inline distT="0" distB="0" distL="0" distR="0" wp14:anchorId="40F04A60" wp14:editId="5D620D11">
            <wp:extent cx="1453855" cy="2400300"/>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a:extLst>
                        <a:ext uri="{84589F7E-364E-4C9E-8A38-B11213B215E9}">
                          <a14:cameraTool xmlns:a14="http://schemas.microsoft.com/office/drawing/2010/main" cellRange="胃がん検診受診率ランキング!$L$2:$M$14" spid="_x0000_s1045"/>
                        </a:ext>
                      </a:extLst>
                    </pic:cNvPicPr>
                  </pic:nvPicPr>
                  <pic:blipFill>
                    <a:blip r:embed="rId7"/>
                    <a:srcRect/>
                    <a:stretch>
                      <a:fillRect/>
                    </a:stretch>
                  </pic:blipFill>
                  <pic:spPr bwMode="auto">
                    <a:xfrm>
                      <a:off x="0" y="0"/>
                      <a:ext cx="1454213" cy="2400892"/>
                    </a:xfrm>
                    <a:prstGeom prst="rect">
                      <a:avLst/>
                    </a:prstGeom>
                    <a:noFill/>
                    <a:extLst/>
                  </pic:spPr>
                </pic:pic>
              </a:graphicData>
            </a:graphic>
          </wp:inline>
        </w:drawing>
      </w:r>
      <w:r w:rsidR="00493B80">
        <w:rPr>
          <w:rFonts w:hint="eastAsia"/>
        </w:rPr>
        <w:t xml:space="preserve">　</w:t>
      </w:r>
      <w:r>
        <w:rPr>
          <w:rFonts w:hint="eastAsia"/>
        </w:rPr>
        <w:t xml:space="preserve">　</w:t>
      </w:r>
      <w:r w:rsidR="00493B80">
        <w:rPr>
          <w:rFonts w:hint="eastAsia"/>
          <w:noProof/>
        </w:rPr>
        <w:drawing>
          <wp:inline distT="0" distB="0" distL="0" distR="0">
            <wp:extent cx="4914900" cy="2352631"/>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胃.png"/>
                    <pic:cNvPicPr/>
                  </pic:nvPicPr>
                  <pic:blipFill>
                    <a:blip r:embed="rId8">
                      <a:extLst>
                        <a:ext uri="{28A0092B-C50C-407E-A947-70E740481C1C}">
                          <a14:useLocalDpi xmlns:a14="http://schemas.microsoft.com/office/drawing/2010/main" val="0"/>
                        </a:ext>
                      </a:extLst>
                    </a:blip>
                    <a:stretch>
                      <a:fillRect/>
                    </a:stretch>
                  </pic:blipFill>
                  <pic:spPr>
                    <a:xfrm>
                      <a:off x="0" y="0"/>
                      <a:ext cx="4914343" cy="2352365"/>
                    </a:xfrm>
                    <a:prstGeom prst="rect">
                      <a:avLst/>
                    </a:prstGeom>
                  </pic:spPr>
                </pic:pic>
              </a:graphicData>
            </a:graphic>
          </wp:inline>
        </w:drawing>
      </w:r>
    </w:p>
    <w:p w:rsidR="00984237" w:rsidRDefault="00984237">
      <w:r>
        <w:rPr>
          <w:rFonts w:hint="eastAsia"/>
        </w:rPr>
        <w:t xml:space="preserve">　　　　　　　</w:t>
      </w:r>
    </w:p>
    <w:p w:rsidR="00493B80" w:rsidRDefault="00493B80"/>
    <w:tbl>
      <w:tblPr>
        <w:tblpPr w:leftFromText="142" w:rightFromText="142" w:vertAnchor="text" w:horzAnchor="margin" w:tblpXSpec="center" w:tblpY="417"/>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4269"/>
        <w:gridCol w:w="2285"/>
        <w:gridCol w:w="2166"/>
      </w:tblGrid>
      <w:tr w:rsidR="00984237" w:rsidRPr="00984237" w:rsidTr="00493B80">
        <w:trPr>
          <w:trHeight w:val="165"/>
        </w:trPr>
        <w:tc>
          <w:tcPr>
            <w:tcW w:w="4269" w:type="dxa"/>
            <w:tcBorders>
              <w:top w:val="single" w:sz="8" w:space="0" w:color="4BACC6"/>
              <w:left w:val="single" w:sz="8" w:space="0" w:color="4BACC6"/>
              <w:bottom w:val="single" w:sz="18" w:space="0" w:color="4BACC6"/>
              <w:right w:val="single" w:sz="8" w:space="0" w:color="4BACC6"/>
            </w:tcBorders>
            <w:noWrap/>
            <w:hideMark/>
          </w:tcPr>
          <w:p w:rsidR="00984237" w:rsidRPr="00984237" w:rsidRDefault="00984237" w:rsidP="00493B80">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受診率とは</w:t>
            </w:r>
          </w:p>
        </w:tc>
        <w:tc>
          <w:tcPr>
            <w:tcW w:w="2285" w:type="dxa"/>
            <w:tcBorders>
              <w:top w:val="single" w:sz="8" w:space="0" w:color="4BACC6"/>
              <w:left w:val="single" w:sz="8" w:space="0" w:color="4BACC6"/>
              <w:bottom w:val="single" w:sz="18" w:space="0" w:color="4BACC6"/>
              <w:right w:val="single" w:sz="8" w:space="0" w:color="4BACC6"/>
            </w:tcBorders>
            <w:noWrap/>
            <w:hideMark/>
          </w:tcPr>
          <w:p w:rsidR="00984237" w:rsidRPr="00984237" w:rsidRDefault="00984237" w:rsidP="00493B80">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高い場合</w:t>
            </w:r>
          </w:p>
        </w:tc>
        <w:tc>
          <w:tcPr>
            <w:tcW w:w="2166" w:type="dxa"/>
            <w:tcBorders>
              <w:top w:val="single" w:sz="8" w:space="0" w:color="4BACC6"/>
              <w:left w:val="single" w:sz="8" w:space="0" w:color="4BACC6"/>
              <w:bottom w:val="single" w:sz="18" w:space="0" w:color="4BACC6"/>
              <w:right w:val="single" w:sz="8" w:space="0" w:color="4BACC6"/>
            </w:tcBorders>
            <w:noWrap/>
            <w:hideMark/>
          </w:tcPr>
          <w:p w:rsidR="00984237" w:rsidRPr="00984237" w:rsidRDefault="00984237" w:rsidP="00493B80">
            <w:pPr>
              <w:spacing w:line="240" w:lineRule="atLeast"/>
              <w:ind w:firstLineChars="100" w:firstLine="161"/>
              <w:rPr>
                <w:rFonts w:ascii="HG丸ｺﾞｼｯｸM-PRO" w:eastAsia="HG丸ｺﾞｼｯｸM-PRO" w:hAnsi="HG丸ｺﾞｼｯｸM-PRO"/>
                <w:b/>
                <w:bCs/>
                <w:sz w:val="16"/>
                <w:szCs w:val="16"/>
              </w:rPr>
            </w:pPr>
            <w:r w:rsidRPr="00984237">
              <w:rPr>
                <w:rFonts w:ascii="HG丸ｺﾞｼｯｸM-PRO" w:eastAsia="HG丸ｺﾞｼｯｸM-PRO" w:hAnsi="HG丸ｺﾞｼｯｸM-PRO" w:hint="eastAsia"/>
                <w:b/>
                <w:bCs/>
                <w:sz w:val="16"/>
                <w:szCs w:val="16"/>
              </w:rPr>
              <w:t>低い場合</w:t>
            </w:r>
          </w:p>
        </w:tc>
      </w:tr>
      <w:tr w:rsidR="00984237" w:rsidRPr="00984237" w:rsidTr="00493B80">
        <w:trPr>
          <w:trHeight w:val="1024"/>
        </w:trPr>
        <w:tc>
          <w:tcPr>
            <w:tcW w:w="4269" w:type="dxa"/>
            <w:tcBorders>
              <w:top w:val="single" w:sz="8" w:space="0" w:color="4BACC6"/>
              <w:left w:val="single" w:sz="8" w:space="0" w:color="4BACC6"/>
              <w:bottom w:val="single" w:sz="8" w:space="0" w:color="4BACC6"/>
              <w:right w:val="single" w:sz="8" w:space="0" w:color="4BACC6"/>
            </w:tcBorders>
            <w:shd w:val="clear" w:color="auto" w:fill="D2EAF1"/>
            <w:hideMark/>
          </w:tcPr>
          <w:p w:rsidR="00984237" w:rsidRPr="00984237" w:rsidRDefault="00984237" w:rsidP="00493B80">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がん検診対象者のうち、実際に受診した人の割合。</w:t>
            </w:r>
          </w:p>
          <w:p w:rsidR="00984237" w:rsidRPr="00984237" w:rsidRDefault="00984237" w:rsidP="00493B80">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※市町村が行うがん検診では、40歳以上（子宮頸がんは20歳以上）で、かつ職場で受診する機会がない人が「がん検診対象者」であると定められています。</w:t>
            </w:r>
          </w:p>
        </w:tc>
        <w:tc>
          <w:tcPr>
            <w:tcW w:w="2285" w:type="dxa"/>
            <w:tcBorders>
              <w:top w:val="single" w:sz="8" w:space="0" w:color="4BACC6"/>
              <w:left w:val="single" w:sz="8" w:space="0" w:color="4BACC6"/>
              <w:bottom w:val="single" w:sz="8" w:space="0" w:color="4BACC6"/>
              <w:right w:val="single" w:sz="8" w:space="0" w:color="4BACC6"/>
            </w:tcBorders>
            <w:shd w:val="clear" w:color="auto" w:fill="D2EAF1"/>
            <w:hideMark/>
          </w:tcPr>
          <w:p w:rsidR="00984237" w:rsidRPr="00984237" w:rsidRDefault="00984237" w:rsidP="00493B80">
            <w:pPr>
              <w:spacing w:line="240" w:lineRule="atLeas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○高いことが望ましい。</w:t>
            </w:r>
          </w:p>
        </w:tc>
        <w:tc>
          <w:tcPr>
            <w:tcW w:w="2166" w:type="dxa"/>
            <w:tcBorders>
              <w:top w:val="single" w:sz="8" w:space="0" w:color="4BACC6"/>
              <w:left w:val="single" w:sz="8" w:space="0" w:color="4BACC6"/>
              <w:bottom w:val="single" w:sz="8" w:space="0" w:color="4BACC6"/>
              <w:right w:val="single" w:sz="8" w:space="0" w:color="4BACC6"/>
            </w:tcBorders>
            <w:shd w:val="clear" w:color="auto" w:fill="D2EAF1"/>
            <w:hideMark/>
          </w:tcPr>
          <w:p w:rsidR="00984237" w:rsidRPr="00984237" w:rsidRDefault="00984237" w:rsidP="00493B80">
            <w:pPr>
              <w:spacing w:line="240" w:lineRule="atLeast"/>
              <w:jc w:val="left"/>
              <w:rPr>
                <w:rFonts w:ascii="HG丸ｺﾞｼｯｸM-PRO" w:eastAsia="HG丸ｺﾞｼｯｸM-PRO" w:hAnsi="HG丸ｺﾞｼｯｸM-PRO"/>
                <w:sz w:val="16"/>
                <w:szCs w:val="16"/>
              </w:rPr>
            </w:pPr>
            <w:r w:rsidRPr="00984237">
              <w:rPr>
                <w:rFonts w:ascii="HG丸ｺﾞｼｯｸM-PRO" w:eastAsia="HG丸ｺﾞｼｯｸM-PRO" w:hAnsi="HG丸ｺﾞｼｯｸM-PRO" w:hint="eastAsia"/>
                <w:sz w:val="16"/>
                <w:szCs w:val="16"/>
              </w:rPr>
              <w:t xml:space="preserve">○検診の提供体制や受診勧奨等の充実を図る必要がある。　　　　　　　　　　　　　　　　　　　　　　　　　　　　　　　</w:t>
            </w:r>
          </w:p>
        </w:tc>
      </w:tr>
    </w:tbl>
    <w:p w:rsidR="00984237" w:rsidRDefault="00984237"/>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P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 w:rsidR="00221A6A" w:rsidRDefault="00221A6A">
      <w:pPr>
        <w:rPr>
          <w:szCs w:val="21"/>
        </w:rPr>
      </w:pPr>
      <w:r w:rsidRPr="00221A6A">
        <w:rPr>
          <w:rFonts w:hint="eastAsia"/>
          <w:b/>
          <w:sz w:val="36"/>
          <w:szCs w:val="36"/>
          <w:u w:val="single"/>
        </w:rPr>
        <w:lastRenderedPageBreak/>
        <w:t>要精検率</w:t>
      </w:r>
    </w:p>
    <w:p w:rsidR="00221A6A" w:rsidRDefault="00221A6A">
      <w:pPr>
        <w:rPr>
          <w:szCs w:val="21"/>
        </w:rPr>
      </w:pPr>
    </w:p>
    <w:p w:rsidR="00221A6A" w:rsidRDefault="00221A6A">
      <w:pPr>
        <w:rPr>
          <w:szCs w:val="21"/>
        </w:rPr>
      </w:pPr>
      <w:r>
        <w:rPr>
          <w:noProof/>
        </w:rPr>
        <w:drawing>
          <wp:inline distT="0" distB="0" distL="0" distR="0" wp14:anchorId="4F221574" wp14:editId="699DE0A6">
            <wp:extent cx="1504950" cy="2493602"/>
            <wp:effectExtent l="0" t="0" r="0" b="254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noChangeArrowheads="1"/>
                      <a:extLst>
                        <a:ext uri="{84589F7E-364E-4C9E-8A38-B11213B215E9}">
                          <a14:cameraTool xmlns:a14="http://schemas.microsoft.com/office/drawing/2010/main" cellRange="胃がん要精検率ランキング!$L$2:$M$16" spid="_x0000_s5486"/>
                        </a:ext>
                      </a:extLst>
                    </pic:cNvPicPr>
                  </pic:nvPicPr>
                  <pic:blipFill>
                    <a:blip r:embed="rId9"/>
                    <a:srcRect/>
                    <a:stretch>
                      <a:fillRect/>
                    </a:stretch>
                  </pic:blipFill>
                  <pic:spPr bwMode="auto">
                    <a:xfrm>
                      <a:off x="0" y="0"/>
                      <a:ext cx="1510489" cy="2502780"/>
                    </a:xfrm>
                    <a:prstGeom prst="rect">
                      <a:avLst/>
                    </a:prstGeom>
                    <a:noFill/>
                    <a:extLst/>
                  </pic:spPr>
                </pic:pic>
              </a:graphicData>
            </a:graphic>
          </wp:inline>
        </w:drawing>
      </w:r>
      <w:r>
        <w:rPr>
          <w:rFonts w:hint="eastAsia"/>
          <w:szCs w:val="21"/>
        </w:rPr>
        <w:t xml:space="preserve">　　</w:t>
      </w:r>
      <w:r>
        <w:rPr>
          <w:noProof/>
        </w:rPr>
        <w:drawing>
          <wp:inline distT="0" distB="0" distL="0" distR="0" wp14:anchorId="287815CE" wp14:editId="21E94BF7">
            <wp:extent cx="4800600" cy="2703868"/>
            <wp:effectExtent l="0" t="0" r="0" b="1270"/>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noChangeArrowheads="1"/>
                      <a:extLst>
                        <a:ext uri="{84589F7E-364E-4C9E-8A38-B11213B215E9}">
                          <a14:cameraTool xmlns:a14="http://schemas.microsoft.com/office/drawing/2010/main" cellRange="胃がん要精検率ランキング!$O$2:$W$18" spid="_x0000_s5487"/>
                        </a:ext>
                      </a:extLst>
                    </pic:cNvPicPr>
                  </pic:nvPicPr>
                  <pic:blipFill>
                    <a:blip r:embed="rId10"/>
                    <a:srcRect/>
                    <a:stretch>
                      <a:fillRect/>
                    </a:stretch>
                  </pic:blipFill>
                  <pic:spPr bwMode="auto">
                    <a:xfrm>
                      <a:off x="0" y="0"/>
                      <a:ext cx="4806782" cy="2707350"/>
                    </a:xfrm>
                    <a:prstGeom prst="rect">
                      <a:avLst/>
                    </a:prstGeom>
                    <a:noFill/>
                    <a:extLst/>
                  </pic:spPr>
                </pic:pic>
              </a:graphicData>
            </a:graphic>
          </wp:inline>
        </w:drawing>
      </w:r>
    </w:p>
    <w:p w:rsidR="00221A6A" w:rsidRDefault="00221A6A">
      <w:pPr>
        <w:rPr>
          <w:szCs w:val="21"/>
        </w:rPr>
      </w:pPr>
    </w:p>
    <w:p w:rsidR="00221A6A" w:rsidRDefault="00221A6A">
      <w:pPr>
        <w:rPr>
          <w:szCs w:val="21"/>
        </w:rPr>
      </w:pPr>
    </w:p>
    <w:p w:rsidR="00221A6A" w:rsidRDefault="00221A6A">
      <w:pPr>
        <w:rPr>
          <w:szCs w:val="21"/>
        </w:rPr>
      </w:pPr>
    </w:p>
    <w:tbl>
      <w:tblPr>
        <w:tblpPr w:leftFromText="142" w:rightFromText="142" w:vertAnchor="page" w:horzAnchor="margin" w:tblpY="7201"/>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369"/>
        <w:gridCol w:w="3827"/>
        <w:gridCol w:w="3402"/>
      </w:tblGrid>
      <w:tr w:rsidR="0059667B" w:rsidRPr="00221A6A" w:rsidTr="0059667B">
        <w:trPr>
          <w:trHeight w:val="301"/>
        </w:trPr>
        <w:tc>
          <w:tcPr>
            <w:tcW w:w="3369" w:type="dxa"/>
            <w:tcBorders>
              <w:top w:val="single" w:sz="8" w:space="0" w:color="4BACC6"/>
              <w:left w:val="single" w:sz="8" w:space="0" w:color="4BACC6"/>
              <w:bottom w:val="single" w:sz="18" w:space="0" w:color="4BACC6"/>
              <w:right w:val="single" w:sz="8" w:space="0" w:color="4BACC6"/>
            </w:tcBorders>
            <w:shd w:val="clear" w:color="auto" w:fill="auto"/>
          </w:tcPr>
          <w:p w:rsidR="0059667B" w:rsidRPr="00221A6A"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要精検率とは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59667B" w:rsidRPr="00221A6A"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高すぎる場合</w:t>
            </w:r>
          </w:p>
        </w:tc>
        <w:tc>
          <w:tcPr>
            <w:tcW w:w="3402" w:type="dxa"/>
            <w:tcBorders>
              <w:top w:val="single" w:sz="8" w:space="0" w:color="4BACC6"/>
              <w:left w:val="single" w:sz="8" w:space="0" w:color="4BACC6"/>
              <w:bottom w:val="single" w:sz="18" w:space="0" w:color="4BACC6"/>
              <w:right w:val="single" w:sz="8" w:space="0" w:color="4BACC6"/>
            </w:tcBorders>
            <w:shd w:val="clear" w:color="auto" w:fill="auto"/>
          </w:tcPr>
          <w:p w:rsidR="0059667B" w:rsidRPr="00221A6A"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221A6A">
              <w:rPr>
                <w:rFonts w:ascii="HG丸ｺﾞｼｯｸM-PRO" w:eastAsia="HG丸ｺﾞｼｯｸM-PRO" w:hAnsi="HG丸ｺﾞｼｯｸM-PRO" w:hint="eastAsia"/>
                <w:b/>
                <w:bCs/>
                <w:sz w:val="16"/>
                <w:szCs w:val="16"/>
              </w:rPr>
              <w:t>低すぎる場合</w:t>
            </w:r>
          </w:p>
        </w:tc>
      </w:tr>
      <w:tr w:rsidR="0059667B" w:rsidRPr="00221A6A" w:rsidTr="0059667B">
        <w:trPr>
          <w:trHeight w:val="1431"/>
        </w:trPr>
        <w:tc>
          <w:tcPr>
            <w:tcW w:w="3369"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がん検診を受診した人のうち、精密検査が必要とされた人の割合。</w:t>
            </w:r>
          </w:p>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がん検診受診者の中から、精密検査が必要な人を適切に絞り込めたかどうかを表す指標。高すぎても低すぎても望ましくない。</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○受診者のうち、何か症状があったにも関わらず受診した人（注）や高齢者の割合が高かった可能性がある。　　　　　　　　　　　　　　　　　　　　○がんでないのに、がんかもしれないと判定される人が多い可能性がある。</w:t>
            </w:r>
          </w:p>
        </w:tc>
        <w:tc>
          <w:tcPr>
            <w:tcW w:w="3402"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○受診者のうち、高齢者などがんにかかりやすい性・年齢の割合が低かった可能性がある。</w:t>
            </w:r>
          </w:p>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○初回受診者が少ない可能性がある。</w:t>
            </w:r>
          </w:p>
          <w:p w:rsidR="0059667B" w:rsidRPr="00221A6A" w:rsidRDefault="0059667B" w:rsidP="0059667B">
            <w:pPr>
              <w:spacing w:line="240" w:lineRule="atLeast"/>
              <w:jc w:val="left"/>
              <w:rPr>
                <w:rFonts w:ascii="HG丸ｺﾞｼｯｸM-PRO" w:eastAsia="HG丸ｺﾞｼｯｸM-PRO" w:hAnsi="HG丸ｺﾞｼｯｸM-PRO"/>
                <w:sz w:val="16"/>
                <w:szCs w:val="16"/>
              </w:rPr>
            </w:pPr>
            <w:r w:rsidRPr="00221A6A">
              <w:rPr>
                <w:rFonts w:ascii="HG丸ｺﾞｼｯｸM-PRO" w:eastAsia="HG丸ｺﾞｼｯｸM-PRO" w:hAnsi="HG丸ｺﾞｼｯｸM-PRO" w:hint="eastAsia"/>
                <w:sz w:val="16"/>
                <w:szCs w:val="16"/>
              </w:rPr>
              <w:t>○極端に低い場合は、検診機関ががんを適切に発見できていない可能性がある。</w:t>
            </w:r>
          </w:p>
        </w:tc>
      </w:tr>
    </w:tbl>
    <w:p w:rsidR="0059667B" w:rsidRPr="00221A6A" w:rsidRDefault="0059667B" w:rsidP="0059667B">
      <w:pPr>
        <w:rPr>
          <w:sz w:val="18"/>
          <w:szCs w:val="18"/>
        </w:rPr>
      </w:pPr>
      <w:r>
        <w:rPr>
          <w:rFonts w:hint="eastAsia"/>
          <w:sz w:val="18"/>
          <w:szCs w:val="18"/>
        </w:rPr>
        <w:t>（</w:t>
      </w:r>
      <w:r w:rsidRPr="00221A6A">
        <w:rPr>
          <w:rFonts w:hint="eastAsia"/>
          <w:sz w:val="18"/>
          <w:szCs w:val="18"/>
        </w:rPr>
        <w:t>注）がん検診は、症状のない方のための検査です。明らかな症状のある方には、それぞれの体の状態に応じた適切な検査や治療が必要になります。症状のある場合は、必ず医療機関を受診してください。</w:t>
      </w: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221A6A" w:rsidRDefault="00221A6A">
      <w:pPr>
        <w:rPr>
          <w:szCs w:val="21"/>
        </w:rPr>
      </w:pPr>
    </w:p>
    <w:p w:rsidR="0059667B" w:rsidRDefault="0059667B">
      <w:pPr>
        <w:rPr>
          <w:szCs w:val="21"/>
        </w:rPr>
      </w:pPr>
    </w:p>
    <w:p w:rsidR="00221A6A" w:rsidRDefault="00221A6A">
      <w:pPr>
        <w:rPr>
          <w:szCs w:val="21"/>
        </w:rPr>
      </w:pPr>
    </w:p>
    <w:p w:rsidR="00221A6A" w:rsidRDefault="0059667B">
      <w:pPr>
        <w:rPr>
          <w:szCs w:val="21"/>
        </w:rPr>
      </w:pPr>
      <w:r w:rsidRPr="0059667B">
        <w:rPr>
          <w:rFonts w:hint="eastAsia"/>
          <w:b/>
          <w:sz w:val="36"/>
          <w:szCs w:val="36"/>
          <w:u w:val="single"/>
        </w:rPr>
        <w:t>精検受診率</w:t>
      </w:r>
    </w:p>
    <w:p w:rsidR="0059667B" w:rsidRDefault="0059667B">
      <w:pPr>
        <w:rPr>
          <w:szCs w:val="21"/>
        </w:rPr>
      </w:pPr>
      <w:r>
        <w:rPr>
          <w:noProof/>
          <w:szCs w:val="21"/>
        </w:rPr>
        <w:drawing>
          <wp:inline distT="0" distB="0" distL="0" distR="0" wp14:anchorId="55BBB353">
            <wp:extent cx="1409700" cy="229432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0875" cy="2296241"/>
                    </a:xfrm>
                    <a:prstGeom prst="rect">
                      <a:avLst/>
                    </a:prstGeom>
                    <a:noFill/>
                    <a:ln>
                      <a:noFill/>
                    </a:ln>
                  </pic:spPr>
                </pic:pic>
              </a:graphicData>
            </a:graphic>
          </wp:inline>
        </w:drawing>
      </w:r>
      <w:r>
        <w:rPr>
          <w:rFonts w:hint="eastAsia"/>
          <w:szCs w:val="21"/>
        </w:rPr>
        <w:t xml:space="preserve">　　</w:t>
      </w:r>
      <w:r>
        <w:rPr>
          <w:noProof/>
        </w:rPr>
        <w:drawing>
          <wp:inline distT="0" distB="0" distL="0" distR="0" wp14:anchorId="172271CF" wp14:editId="5F8AFB9A">
            <wp:extent cx="4953000" cy="2409825"/>
            <wp:effectExtent l="0" t="0" r="0" b="9525"/>
            <wp:docPr id="1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pic:cNvPicPr>
                      <a:picLocks noChangeAspect="1" noChangeArrowheads="1"/>
                      <a:extLst>
                        <a:ext uri="{84589F7E-364E-4C9E-8A38-B11213B215E9}">
                          <a14:cameraTool xmlns:a14="http://schemas.microsoft.com/office/drawing/2010/main" cellRange="胃がん精検受診率ランキング!$O$2:$W$18" spid="_x0000_s5489"/>
                        </a:ext>
                      </a:extLst>
                    </pic:cNvPicPr>
                  </pic:nvPicPr>
                  <pic:blipFill>
                    <a:blip r:embed="rId12"/>
                    <a:srcRect/>
                    <a:stretch>
                      <a:fillRect/>
                    </a:stretch>
                  </pic:blipFill>
                  <pic:spPr bwMode="auto">
                    <a:xfrm>
                      <a:off x="0" y="0"/>
                      <a:ext cx="4953000" cy="2409825"/>
                    </a:xfrm>
                    <a:prstGeom prst="rect">
                      <a:avLst/>
                    </a:prstGeom>
                    <a:noFill/>
                    <a:extLst/>
                  </pic:spPr>
                </pic:pic>
              </a:graphicData>
            </a:graphic>
          </wp:inline>
        </w:drawing>
      </w:r>
    </w:p>
    <w:p w:rsidR="0059667B" w:rsidRDefault="0059667B">
      <w:pPr>
        <w:rPr>
          <w:szCs w:val="21"/>
        </w:rPr>
      </w:pPr>
    </w:p>
    <w:p w:rsidR="0059667B" w:rsidRDefault="0059667B">
      <w:pPr>
        <w:rPr>
          <w:szCs w:val="21"/>
        </w:rPr>
      </w:pPr>
    </w:p>
    <w:p w:rsidR="0059667B" w:rsidRDefault="0059667B">
      <w:pPr>
        <w:rPr>
          <w:szCs w:val="21"/>
        </w:rPr>
      </w:pPr>
    </w:p>
    <w:tbl>
      <w:tblPr>
        <w:tblpPr w:leftFromText="142" w:rightFromText="142" w:vertAnchor="text" w:horzAnchor="margin" w:tblpY="32"/>
        <w:tblW w:w="1074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3510"/>
        <w:gridCol w:w="3119"/>
        <w:gridCol w:w="4111"/>
      </w:tblGrid>
      <w:tr w:rsidR="0059667B" w:rsidRPr="0059667B" w:rsidTr="0059667B">
        <w:trPr>
          <w:trHeight w:val="385"/>
        </w:trPr>
        <w:tc>
          <w:tcPr>
            <w:tcW w:w="3510" w:type="dxa"/>
            <w:tcBorders>
              <w:top w:val="single" w:sz="8" w:space="0" w:color="4BACC6"/>
              <w:left w:val="single" w:sz="8" w:space="0" w:color="4BACC6"/>
              <w:bottom w:val="single" w:sz="18" w:space="0" w:color="4BACC6"/>
              <w:right w:val="single" w:sz="8" w:space="0" w:color="4BACC6"/>
            </w:tcBorders>
            <w:shd w:val="clear" w:color="auto" w:fill="auto"/>
          </w:tcPr>
          <w:p w:rsidR="0059667B" w:rsidRPr="0059667B"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精検受診率とは</w:t>
            </w:r>
          </w:p>
        </w:tc>
        <w:tc>
          <w:tcPr>
            <w:tcW w:w="3119" w:type="dxa"/>
            <w:tcBorders>
              <w:top w:val="single" w:sz="8" w:space="0" w:color="4BACC6"/>
              <w:left w:val="single" w:sz="8" w:space="0" w:color="4BACC6"/>
              <w:bottom w:val="single" w:sz="18" w:space="0" w:color="4BACC6"/>
              <w:right w:val="single" w:sz="8" w:space="0" w:color="4BACC6"/>
            </w:tcBorders>
            <w:shd w:val="clear" w:color="auto" w:fill="auto"/>
          </w:tcPr>
          <w:p w:rsidR="0059667B" w:rsidRPr="0059667B"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59667B" w:rsidRPr="0059667B" w:rsidRDefault="0059667B" w:rsidP="0059667B">
            <w:pPr>
              <w:spacing w:line="240" w:lineRule="atLeast"/>
              <w:ind w:firstLineChars="100" w:firstLine="161"/>
              <w:jc w:val="left"/>
              <w:rPr>
                <w:rFonts w:ascii="HG丸ｺﾞｼｯｸM-PRO" w:eastAsia="HG丸ｺﾞｼｯｸM-PRO" w:hAnsi="HG丸ｺﾞｼｯｸM-PRO"/>
                <w:b/>
                <w:bCs/>
                <w:sz w:val="16"/>
                <w:szCs w:val="16"/>
              </w:rPr>
            </w:pPr>
            <w:r w:rsidRPr="0059667B">
              <w:rPr>
                <w:rFonts w:ascii="HG丸ｺﾞｼｯｸM-PRO" w:eastAsia="HG丸ｺﾞｼｯｸM-PRO" w:hAnsi="HG丸ｺﾞｼｯｸM-PRO" w:hint="eastAsia"/>
                <w:b/>
                <w:bCs/>
                <w:sz w:val="16"/>
                <w:szCs w:val="16"/>
              </w:rPr>
              <w:t>低い場合</w:t>
            </w:r>
          </w:p>
        </w:tc>
      </w:tr>
      <w:tr w:rsidR="0059667B" w:rsidRPr="0059667B" w:rsidTr="0059667B">
        <w:trPr>
          <w:trHeight w:val="1541"/>
        </w:trPr>
        <w:tc>
          <w:tcPr>
            <w:tcW w:w="3510"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59667B" w:rsidRDefault="0059667B" w:rsidP="0059667B">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要精検者（精密検査が必要だと判定された人）のうち、実際に精密検査を受けた人の割合。</w:t>
            </w:r>
          </w:p>
          <w:p w:rsidR="0059667B" w:rsidRPr="0059667B" w:rsidRDefault="0059667B" w:rsidP="0059667B">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検診の結果通知や精密検査の受診勧奨など、検診での検査以外の部分の精度を示す指標。</w:t>
            </w:r>
          </w:p>
        </w:tc>
        <w:tc>
          <w:tcPr>
            <w:tcW w:w="3119"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59667B" w:rsidRDefault="0059667B" w:rsidP="0059667B">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○高いことが望ましい。</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59667B" w:rsidRPr="0059667B" w:rsidRDefault="0059667B" w:rsidP="0059667B">
            <w:pPr>
              <w:spacing w:line="240" w:lineRule="atLeast"/>
              <w:jc w:val="left"/>
              <w:rPr>
                <w:rFonts w:ascii="HG丸ｺﾞｼｯｸM-PRO" w:eastAsia="HG丸ｺﾞｼｯｸM-PRO" w:hAnsi="HG丸ｺﾞｼｯｸM-PRO"/>
                <w:sz w:val="16"/>
                <w:szCs w:val="16"/>
              </w:rPr>
            </w:pPr>
            <w:r w:rsidRPr="0059667B">
              <w:rPr>
                <w:rFonts w:ascii="HG丸ｺﾞｼｯｸM-PRO" w:eastAsia="HG丸ｺﾞｼｯｸM-PRO" w:hAnsi="HG丸ｺﾞｼｯｸM-PRO" w:hint="eastAsia"/>
                <w:sz w:val="16"/>
                <w:szCs w:val="16"/>
              </w:rPr>
              <w:t>○市町村における精密検査結果の把握方法について検討する必要がある。　　　　　　　　　　　　　　　　　　　　　　　　　　○たとえ検診で異常が指摘されていたとしても精密検査を受けて診断されなければ、診断し治療できるはずのがんを見過ごす可能性もある。</w:t>
            </w:r>
          </w:p>
        </w:tc>
      </w:tr>
    </w:tbl>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59667B" w:rsidRDefault="0059667B">
      <w:pPr>
        <w:rPr>
          <w:szCs w:val="21"/>
        </w:rPr>
      </w:pPr>
    </w:p>
    <w:p w:rsidR="002F7A7E" w:rsidRDefault="002F7A7E">
      <w:pPr>
        <w:rPr>
          <w:szCs w:val="21"/>
        </w:rPr>
      </w:pPr>
    </w:p>
    <w:p w:rsidR="002F7A7E" w:rsidRDefault="002F7A7E">
      <w:pPr>
        <w:rPr>
          <w:szCs w:val="21"/>
        </w:rPr>
      </w:pPr>
    </w:p>
    <w:p w:rsidR="002F7A7E" w:rsidRDefault="002F7A7E">
      <w:pPr>
        <w:rPr>
          <w:szCs w:val="21"/>
        </w:rPr>
      </w:pPr>
      <w:r>
        <w:rPr>
          <w:rFonts w:hint="eastAsia"/>
          <w:b/>
          <w:sz w:val="36"/>
          <w:szCs w:val="36"/>
          <w:u w:val="single"/>
        </w:rPr>
        <w:t>陽性</w:t>
      </w:r>
      <w:r w:rsidR="00497C21">
        <w:rPr>
          <w:rFonts w:hint="eastAsia"/>
          <w:b/>
          <w:sz w:val="36"/>
          <w:szCs w:val="36"/>
          <w:u w:val="single"/>
        </w:rPr>
        <w:t>反応</w:t>
      </w:r>
      <w:r>
        <w:rPr>
          <w:rFonts w:hint="eastAsia"/>
          <w:b/>
          <w:sz w:val="36"/>
          <w:szCs w:val="36"/>
          <w:u w:val="single"/>
        </w:rPr>
        <w:t>適中度</w:t>
      </w:r>
    </w:p>
    <w:p w:rsidR="002F7A7E" w:rsidRDefault="002F7A7E">
      <w:pPr>
        <w:rPr>
          <w:szCs w:val="21"/>
        </w:rPr>
      </w:pPr>
    </w:p>
    <w:p w:rsidR="002F7A7E" w:rsidRDefault="002F7A7E">
      <w:pPr>
        <w:rPr>
          <w:szCs w:val="21"/>
        </w:rPr>
      </w:pPr>
      <w:r w:rsidRPr="002F7A7E">
        <w:rPr>
          <w:noProof/>
        </w:rPr>
        <w:drawing>
          <wp:inline distT="0" distB="0" distL="0" distR="0">
            <wp:extent cx="1457325" cy="2437870"/>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2437870"/>
                    </a:xfrm>
                    <a:prstGeom prst="rect">
                      <a:avLst/>
                    </a:prstGeom>
                    <a:noFill/>
                    <a:ln>
                      <a:noFill/>
                    </a:ln>
                  </pic:spPr>
                </pic:pic>
              </a:graphicData>
            </a:graphic>
          </wp:inline>
        </w:drawing>
      </w:r>
      <w:r>
        <w:rPr>
          <w:rFonts w:hint="eastAsia"/>
          <w:szCs w:val="21"/>
        </w:rPr>
        <w:t xml:space="preserve">　　　</w:t>
      </w:r>
      <w:r>
        <w:rPr>
          <w:noProof/>
        </w:rPr>
        <w:drawing>
          <wp:inline distT="0" distB="0" distL="0" distR="0" wp14:anchorId="0B9A5A05" wp14:editId="056CC531">
            <wp:extent cx="4705350" cy="2819400"/>
            <wp:effectExtent l="0" t="0" r="19050" b="19050"/>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F7A7E" w:rsidRPr="002F7A7E" w:rsidRDefault="002F7A7E">
      <w:pPr>
        <w:rPr>
          <w:szCs w:val="21"/>
        </w:rPr>
      </w:pPr>
    </w:p>
    <w:p w:rsidR="0059667B" w:rsidRDefault="002F7A7E">
      <w:pPr>
        <w:rPr>
          <w:szCs w:val="21"/>
        </w:rPr>
      </w:pPr>
      <w:r>
        <w:rPr>
          <w:rFonts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190500</wp:posOffset>
                </wp:positionV>
                <wp:extent cx="2514600" cy="1066800"/>
                <wp:effectExtent l="0" t="381000" r="19050" b="19050"/>
                <wp:wrapNone/>
                <wp:docPr id="7" name="四角形吹き出し 7"/>
                <wp:cNvGraphicFramePr/>
                <a:graphic xmlns:a="http://schemas.openxmlformats.org/drawingml/2006/main">
                  <a:graphicData uri="http://schemas.microsoft.com/office/word/2010/wordprocessingShape">
                    <wps:wsp>
                      <wps:cNvSpPr/>
                      <wps:spPr>
                        <a:xfrm>
                          <a:off x="0" y="0"/>
                          <a:ext cx="2514600" cy="1066800"/>
                        </a:xfrm>
                        <a:prstGeom prst="wedgeRectCallout">
                          <a:avLst>
                            <a:gd name="adj1" fmla="val -38049"/>
                            <a:gd name="adj2" fmla="val -85281"/>
                          </a:avLst>
                        </a:prstGeom>
                      </wps:spPr>
                      <wps:style>
                        <a:lnRef idx="2">
                          <a:schemeClr val="accent1"/>
                        </a:lnRef>
                        <a:fillRef idx="1">
                          <a:schemeClr val="lt1"/>
                        </a:fillRef>
                        <a:effectRef idx="0">
                          <a:schemeClr val="accent1"/>
                        </a:effectRef>
                        <a:fontRef idx="minor">
                          <a:schemeClr val="dk1"/>
                        </a:fontRef>
                      </wps:style>
                      <wps:txbx>
                        <w:txbxContent>
                          <w:p w:rsidR="002F7A7E" w:rsidRDefault="002F7A7E" w:rsidP="002F7A7E">
                            <w:pPr>
                              <w:rPr>
                                <w:sz w:val="16"/>
                                <w:szCs w:val="16"/>
                              </w:rPr>
                            </w:pPr>
                            <w:r>
                              <w:rPr>
                                <w:rFonts w:hint="eastAsia"/>
                                <w:sz w:val="16"/>
                                <w:szCs w:val="16"/>
                              </w:rPr>
                              <w:t>大阪府の胃がん検診では、要精検者</w:t>
                            </w:r>
                          </w:p>
                          <w:p w:rsidR="002F7A7E" w:rsidRDefault="002F7A7E" w:rsidP="002F7A7E">
                            <w:pPr>
                              <w:rPr>
                                <w:sz w:val="16"/>
                                <w:szCs w:val="16"/>
                              </w:rPr>
                            </w:pPr>
                            <w:r>
                              <w:rPr>
                                <w:rFonts w:hint="eastAsia"/>
                                <w:sz w:val="16"/>
                                <w:szCs w:val="16"/>
                              </w:rPr>
                              <w:t>約</w:t>
                            </w:r>
                            <w:r>
                              <w:rPr>
                                <w:rFonts w:hint="eastAsia"/>
                                <w:sz w:val="16"/>
                                <w:szCs w:val="16"/>
                              </w:rPr>
                              <w:t>40</w:t>
                            </w:r>
                            <w:r>
                              <w:rPr>
                                <w:rFonts w:hint="eastAsia"/>
                                <w:sz w:val="16"/>
                                <w:szCs w:val="16"/>
                              </w:rPr>
                              <w:t>人あたりに１人、がんが発見されます。</w:t>
                            </w:r>
                          </w:p>
                          <w:p w:rsidR="002F7A7E" w:rsidRDefault="002F7A7E" w:rsidP="002F7A7E">
                            <w:pPr>
                              <w:rPr>
                                <w:sz w:val="16"/>
                                <w:szCs w:val="16"/>
                              </w:rPr>
                            </w:pPr>
                            <w:r>
                              <w:rPr>
                                <w:rFonts w:hint="eastAsia"/>
                                <w:sz w:val="16"/>
                                <w:szCs w:val="16"/>
                              </w:rPr>
                              <w:t>要精検者が年間それよりも少ない場合は、がんが</w:t>
                            </w:r>
                          </w:p>
                          <w:p w:rsidR="002F7A7E" w:rsidRPr="00587FB5" w:rsidRDefault="002F7A7E" w:rsidP="002F7A7E">
                            <w:pPr>
                              <w:rPr>
                                <w:sz w:val="16"/>
                                <w:szCs w:val="16"/>
                              </w:rPr>
                            </w:pPr>
                            <w:r>
                              <w:rPr>
                                <w:rFonts w:hint="eastAsia"/>
                                <w:sz w:val="16"/>
                                <w:szCs w:val="16"/>
                              </w:rPr>
                              <w:t>1</w:t>
                            </w:r>
                            <w:r>
                              <w:rPr>
                                <w:rFonts w:hint="eastAsia"/>
                                <w:sz w:val="16"/>
                                <w:szCs w:val="16"/>
                              </w:rPr>
                              <w:t>例も発見されず、</w:t>
                            </w:r>
                            <w:r w:rsidRPr="00587FB5">
                              <w:rPr>
                                <w:rFonts w:hint="eastAsia"/>
                                <w:sz w:val="16"/>
                                <w:szCs w:val="16"/>
                              </w:rPr>
                              <w:t>0</w:t>
                            </w:r>
                            <w:r>
                              <w:rPr>
                                <w:rFonts w:hint="eastAsia"/>
                                <w:sz w:val="16"/>
                                <w:szCs w:val="16"/>
                              </w:rPr>
                              <w:t>.0</w:t>
                            </w:r>
                            <w:r w:rsidRPr="00587FB5">
                              <w:rPr>
                                <w:rFonts w:hint="eastAsia"/>
                                <w:sz w:val="16"/>
                                <w:szCs w:val="16"/>
                              </w:rPr>
                              <w:t>％</w:t>
                            </w:r>
                            <w:r>
                              <w:rPr>
                                <w:rFonts w:hint="eastAsia"/>
                                <w:sz w:val="16"/>
                                <w:szCs w:val="16"/>
                              </w:rPr>
                              <w:t>になることがありえます。</w:t>
                            </w:r>
                          </w:p>
                          <w:p w:rsidR="002F7A7E" w:rsidRPr="002F7A7E" w:rsidRDefault="002F7A7E" w:rsidP="002F7A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90pt;margin-top:15pt;width:198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" adj="2581,-7621" fillcolor="white [3201]" strokecolor="#4f81bd [3204]" strokeweight="2pt">
                <v:textbox>
                  <w:txbxContent>
                    <w:p w:rsidR="002F7A7E" w:rsidRDefault="002F7A7E" w:rsidP="002F7A7E">
                      <w:pPr>
                        <w:rPr>
                          <w:sz w:val="16"/>
                          <w:szCs w:val="16"/>
                        </w:rPr>
                      </w:pPr>
                      <w:r>
                        <w:rPr>
                          <w:rFonts w:hint="eastAsia"/>
                          <w:sz w:val="16"/>
                          <w:szCs w:val="16"/>
                        </w:rPr>
                        <w:t>大阪府の胃がん検診では、要精検者</w:t>
                      </w:r>
                    </w:p>
                    <w:p w:rsidR="002F7A7E" w:rsidRDefault="002F7A7E" w:rsidP="002F7A7E">
                      <w:pPr>
                        <w:rPr>
                          <w:sz w:val="16"/>
                          <w:szCs w:val="16"/>
                        </w:rPr>
                      </w:pPr>
                      <w:r>
                        <w:rPr>
                          <w:rFonts w:hint="eastAsia"/>
                          <w:sz w:val="16"/>
                          <w:szCs w:val="16"/>
                        </w:rPr>
                        <w:t>約</w:t>
                      </w:r>
                      <w:r>
                        <w:rPr>
                          <w:rFonts w:hint="eastAsia"/>
                          <w:sz w:val="16"/>
                          <w:szCs w:val="16"/>
                        </w:rPr>
                        <w:t>40</w:t>
                      </w:r>
                      <w:r>
                        <w:rPr>
                          <w:rFonts w:hint="eastAsia"/>
                          <w:sz w:val="16"/>
                          <w:szCs w:val="16"/>
                        </w:rPr>
                        <w:t>人あたりに１人、がんが発見されます。</w:t>
                      </w:r>
                    </w:p>
                    <w:p w:rsidR="002F7A7E" w:rsidRDefault="002F7A7E" w:rsidP="002F7A7E">
                      <w:pPr>
                        <w:rPr>
                          <w:sz w:val="16"/>
                          <w:szCs w:val="16"/>
                        </w:rPr>
                      </w:pPr>
                      <w:r>
                        <w:rPr>
                          <w:rFonts w:hint="eastAsia"/>
                          <w:sz w:val="16"/>
                          <w:szCs w:val="16"/>
                        </w:rPr>
                        <w:t>要精検者が年間それよりも少ない場合は、がんが</w:t>
                      </w:r>
                    </w:p>
                    <w:p w:rsidR="002F7A7E" w:rsidRPr="00587FB5" w:rsidRDefault="002F7A7E" w:rsidP="002F7A7E">
                      <w:pPr>
                        <w:rPr>
                          <w:sz w:val="16"/>
                          <w:szCs w:val="16"/>
                        </w:rPr>
                      </w:pPr>
                      <w:r>
                        <w:rPr>
                          <w:rFonts w:hint="eastAsia"/>
                          <w:sz w:val="16"/>
                          <w:szCs w:val="16"/>
                        </w:rPr>
                        <w:t>1</w:t>
                      </w:r>
                      <w:r>
                        <w:rPr>
                          <w:rFonts w:hint="eastAsia"/>
                          <w:sz w:val="16"/>
                          <w:szCs w:val="16"/>
                        </w:rPr>
                        <w:t>例も発見されず、</w:t>
                      </w:r>
                      <w:r w:rsidRPr="00587FB5">
                        <w:rPr>
                          <w:rFonts w:hint="eastAsia"/>
                          <w:sz w:val="16"/>
                          <w:szCs w:val="16"/>
                        </w:rPr>
                        <w:t>0</w:t>
                      </w:r>
                      <w:r>
                        <w:rPr>
                          <w:rFonts w:hint="eastAsia"/>
                          <w:sz w:val="16"/>
                          <w:szCs w:val="16"/>
                        </w:rPr>
                        <w:t>.0</w:t>
                      </w:r>
                      <w:r w:rsidRPr="00587FB5">
                        <w:rPr>
                          <w:rFonts w:hint="eastAsia"/>
                          <w:sz w:val="16"/>
                          <w:szCs w:val="16"/>
                        </w:rPr>
                        <w:t>％</w:t>
                      </w:r>
                      <w:r>
                        <w:rPr>
                          <w:rFonts w:hint="eastAsia"/>
                          <w:sz w:val="16"/>
                          <w:szCs w:val="16"/>
                        </w:rPr>
                        <w:t>になることがありえます。</w:t>
                      </w:r>
                    </w:p>
                    <w:p w:rsidR="002F7A7E" w:rsidRPr="002F7A7E" w:rsidRDefault="002F7A7E" w:rsidP="002F7A7E">
                      <w:pPr>
                        <w:jc w:val="center"/>
                      </w:pPr>
                    </w:p>
                  </w:txbxContent>
                </v:textbox>
              </v:shape>
            </w:pict>
          </mc:Fallback>
        </mc:AlternateContent>
      </w:r>
    </w:p>
    <w:p w:rsidR="002F7A7E" w:rsidRDefault="002F7A7E">
      <w:pPr>
        <w:rPr>
          <w:szCs w:val="21"/>
        </w:rPr>
      </w:pPr>
    </w:p>
    <w:p w:rsidR="002F7A7E" w:rsidRDefault="002F7A7E">
      <w:pPr>
        <w:rPr>
          <w:szCs w:val="21"/>
        </w:rPr>
      </w:pPr>
    </w:p>
    <w:p w:rsidR="002F7A7E" w:rsidRDefault="002F7A7E">
      <w:pPr>
        <w:rPr>
          <w:szCs w:val="21"/>
        </w:rPr>
      </w:pPr>
    </w:p>
    <w:tbl>
      <w:tblPr>
        <w:tblpPr w:leftFromText="142" w:rightFromText="142" w:vertAnchor="page" w:horzAnchor="margin" w:tblpY="10291"/>
        <w:tblW w:w="1059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802"/>
        <w:gridCol w:w="3827"/>
        <w:gridCol w:w="3969"/>
      </w:tblGrid>
      <w:tr w:rsidR="002F7A7E" w:rsidRPr="002F7A7E" w:rsidTr="002F7A7E">
        <w:trPr>
          <w:trHeight w:val="401"/>
        </w:trPr>
        <w:tc>
          <w:tcPr>
            <w:tcW w:w="2802" w:type="dxa"/>
            <w:tcBorders>
              <w:top w:val="single" w:sz="8" w:space="0" w:color="4BACC6"/>
              <w:left w:val="single" w:sz="8" w:space="0" w:color="4BACC6"/>
              <w:bottom w:val="single" w:sz="18" w:space="0" w:color="4BACC6"/>
              <w:right w:val="single" w:sz="8" w:space="0" w:color="4BACC6"/>
            </w:tcBorders>
            <w:shd w:val="clear" w:color="auto" w:fill="auto"/>
          </w:tcPr>
          <w:p w:rsidR="002F7A7E" w:rsidRPr="002F7A7E" w:rsidRDefault="002F7A7E" w:rsidP="002F7A7E">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陽性反応適中度とは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2F7A7E" w:rsidRPr="002F7A7E" w:rsidRDefault="002F7A7E" w:rsidP="002F7A7E">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高い場合</w:t>
            </w:r>
          </w:p>
        </w:tc>
        <w:tc>
          <w:tcPr>
            <w:tcW w:w="3969" w:type="dxa"/>
            <w:tcBorders>
              <w:top w:val="single" w:sz="8" w:space="0" w:color="4BACC6"/>
              <w:left w:val="single" w:sz="8" w:space="0" w:color="4BACC6"/>
              <w:bottom w:val="single" w:sz="18" w:space="0" w:color="4BACC6"/>
              <w:right w:val="single" w:sz="8" w:space="0" w:color="4BACC6"/>
            </w:tcBorders>
            <w:shd w:val="clear" w:color="auto" w:fill="auto"/>
          </w:tcPr>
          <w:p w:rsidR="002F7A7E" w:rsidRPr="002F7A7E" w:rsidRDefault="002F7A7E" w:rsidP="002F7A7E">
            <w:pPr>
              <w:spacing w:line="240" w:lineRule="atLeast"/>
              <w:ind w:firstLineChars="100" w:firstLine="161"/>
              <w:jc w:val="left"/>
              <w:rPr>
                <w:rFonts w:ascii="HG丸ｺﾞｼｯｸM-PRO" w:eastAsia="HG丸ｺﾞｼｯｸM-PRO" w:hAnsi="HG丸ｺﾞｼｯｸM-PRO"/>
                <w:b/>
                <w:bCs/>
                <w:sz w:val="16"/>
                <w:szCs w:val="16"/>
              </w:rPr>
            </w:pPr>
            <w:r w:rsidRPr="002F7A7E">
              <w:rPr>
                <w:rFonts w:ascii="HG丸ｺﾞｼｯｸM-PRO" w:eastAsia="HG丸ｺﾞｼｯｸM-PRO" w:hAnsi="HG丸ｺﾞｼｯｸM-PRO" w:hint="eastAsia"/>
                <w:b/>
                <w:bCs/>
                <w:sz w:val="16"/>
                <w:szCs w:val="16"/>
              </w:rPr>
              <w:t>低い場合</w:t>
            </w:r>
          </w:p>
        </w:tc>
      </w:tr>
      <w:tr w:rsidR="002F7A7E" w:rsidRPr="002F7A7E" w:rsidTr="002F7A7E">
        <w:trPr>
          <w:trHeight w:val="1488"/>
        </w:trPr>
        <w:tc>
          <w:tcPr>
            <w:tcW w:w="2802" w:type="dxa"/>
            <w:tcBorders>
              <w:top w:val="single" w:sz="8" w:space="0" w:color="4BACC6"/>
              <w:left w:val="single" w:sz="8" w:space="0" w:color="4BACC6"/>
              <w:bottom w:val="single" w:sz="8" w:space="0" w:color="4BACC6"/>
              <w:right w:val="single" w:sz="8" w:space="0" w:color="4BACC6"/>
            </w:tcBorders>
            <w:shd w:val="clear" w:color="auto" w:fill="D2EAF1"/>
            <w:hideMark/>
          </w:tcPr>
          <w:p w:rsidR="002F7A7E" w:rsidRPr="002F7A7E" w:rsidRDefault="002F7A7E" w:rsidP="002F7A7E">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精密検査が必要と判定された人のうち、精密検査で実際にがんが見つかった人の割合。</w:t>
            </w:r>
          </w:p>
          <w:p w:rsidR="002F7A7E" w:rsidRPr="002F7A7E" w:rsidRDefault="002F7A7E" w:rsidP="002F7A7E">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検診の効率を表す指標。</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2F7A7E" w:rsidRPr="002F7A7E" w:rsidRDefault="002F7A7E" w:rsidP="002F7A7E">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○要精検率とがん発見率が低く、かつ陽性反応適中度が高すぎる場合、検診機関が進行がんは発見できていても、早期がんを適切に発見できていない可能性がある。</w:t>
            </w:r>
          </w:p>
        </w:tc>
        <w:tc>
          <w:tcPr>
            <w:tcW w:w="3969" w:type="dxa"/>
            <w:tcBorders>
              <w:top w:val="single" w:sz="8" w:space="0" w:color="4BACC6"/>
              <w:left w:val="single" w:sz="8" w:space="0" w:color="4BACC6"/>
              <w:bottom w:val="single" w:sz="8" w:space="0" w:color="4BACC6"/>
              <w:right w:val="single" w:sz="8" w:space="0" w:color="4BACC6"/>
            </w:tcBorders>
            <w:shd w:val="clear" w:color="auto" w:fill="D2EAF1"/>
            <w:hideMark/>
          </w:tcPr>
          <w:p w:rsidR="002F7A7E" w:rsidRPr="002F7A7E" w:rsidRDefault="002F7A7E" w:rsidP="002F7A7E">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 xml:space="preserve">○精検受診率が低ければ低くなる。　　　　　　　　</w:t>
            </w:r>
          </w:p>
          <w:p w:rsidR="002F7A7E" w:rsidRPr="002F7A7E" w:rsidRDefault="002F7A7E" w:rsidP="002F7A7E">
            <w:pPr>
              <w:spacing w:line="240" w:lineRule="atLeast"/>
              <w:jc w:val="left"/>
              <w:rPr>
                <w:rFonts w:ascii="HG丸ｺﾞｼｯｸM-PRO" w:eastAsia="HG丸ｺﾞｼｯｸM-PRO" w:hAnsi="HG丸ｺﾞｼｯｸM-PRO"/>
                <w:sz w:val="16"/>
                <w:szCs w:val="16"/>
              </w:rPr>
            </w:pPr>
            <w:r w:rsidRPr="002F7A7E">
              <w:rPr>
                <w:rFonts w:ascii="HG丸ｺﾞｼｯｸM-PRO" w:eastAsia="HG丸ｺﾞｼｯｸM-PRO" w:hAnsi="HG丸ｺﾞｼｯｸM-PRO" w:hint="eastAsia"/>
                <w:sz w:val="16"/>
                <w:szCs w:val="16"/>
              </w:rPr>
              <w:t>○受診者のうち、高齢者などがんにかかりやすい性・年齢の割合が低かった可能性がある。　　　　　　　　　　　　　　　　　　○がんでないのに、がんかもしれないと判定される人が多い可能性がある。</w:t>
            </w:r>
          </w:p>
        </w:tc>
      </w:tr>
    </w:tbl>
    <w:p w:rsidR="002F7A7E" w:rsidRDefault="002F7A7E">
      <w:pPr>
        <w:rPr>
          <w:szCs w:val="21"/>
        </w:rPr>
      </w:pPr>
    </w:p>
    <w:p w:rsidR="0059667B" w:rsidRDefault="0059667B">
      <w:pPr>
        <w:rPr>
          <w:szCs w:val="21"/>
        </w:rPr>
      </w:pPr>
    </w:p>
    <w:p w:rsidR="002F7A7E" w:rsidRDefault="002F7A7E">
      <w:pPr>
        <w:rPr>
          <w:szCs w:val="21"/>
        </w:rPr>
      </w:pPr>
      <w:bookmarkStart w:id="0" w:name="_GoBack"/>
      <w:bookmarkEnd w:id="0"/>
    </w:p>
    <w:p w:rsidR="002F7A7E" w:rsidRPr="002F7A7E" w:rsidRDefault="002F7A7E" w:rsidP="002F7A7E">
      <w:pPr>
        <w:rPr>
          <w:sz w:val="18"/>
          <w:szCs w:val="18"/>
        </w:rPr>
      </w:pPr>
    </w:p>
    <w:p w:rsidR="002F7A7E" w:rsidRPr="002F7A7E" w:rsidRDefault="002F7A7E" w:rsidP="002F7A7E">
      <w:pPr>
        <w:rPr>
          <w:sz w:val="18"/>
          <w:szCs w:val="18"/>
        </w:rPr>
      </w:pPr>
      <w:r w:rsidRPr="002F7A7E">
        <w:rPr>
          <w:rFonts w:hint="eastAsia"/>
          <w:sz w:val="18"/>
          <w:szCs w:val="18"/>
        </w:rPr>
        <w:t>（注）がん検診は、症状のない方のための検査です。明らかな症状のある方には、それぞれの体の状態に応じた適切な検査や治療が必要になります。症状のある場合は、必ず医療機関を受診してください。</w:t>
      </w:r>
    </w:p>
    <w:p w:rsidR="002F7A7E" w:rsidRPr="002F7A7E" w:rsidRDefault="002F7A7E">
      <w:pPr>
        <w:rPr>
          <w:szCs w:val="21"/>
        </w:rPr>
      </w:pPr>
    </w:p>
    <w:p w:rsidR="002F7A7E" w:rsidRDefault="002F7A7E">
      <w:pPr>
        <w:rPr>
          <w:szCs w:val="21"/>
        </w:rPr>
      </w:pPr>
    </w:p>
    <w:p w:rsidR="002F7A7E" w:rsidRDefault="002F7A7E">
      <w:pPr>
        <w:rPr>
          <w:szCs w:val="21"/>
        </w:rPr>
      </w:pPr>
    </w:p>
    <w:p w:rsidR="002F7A7E" w:rsidRDefault="002F7A7E">
      <w:pPr>
        <w:rPr>
          <w:szCs w:val="21"/>
        </w:rPr>
      </w:pPr>
    </w:p>
    <w:p w:rsidR="002F7A7E" w:rsidRDefault="002F7A7E">
      <w:pPr>
        <w:rPr>
          <w:szCs w:val="21"/>
        </w:rPr>
      </w:pPr>
    </w:p>
    <w:p w:rsidR="0059667B" w:rsidRDefault="00180F9D">
      <w:pPr>
        <w:rPr>
          <w:sz w:val="36"/>
          <w:szCs w:val="36"/>
        </w:rPr>
      </w:pPr>
      <w:r>
        <w:rPr>
          <w:rFonts w:hint="eastAsia"/>
          <w:b/>
          <w:sz w:val="36"/>
          <w:szCs w:val="36"/>
          <w:u w:val="single"/>
        </w:rPr>
        <w:lastRenderedPageBreak/>
        <w:t>がん発見率</w:t>
      </w:r>
    </w:p>
    <w:p w:rsidR="00180F9D" w:rsidRPr="00180F9D" w:rsidRDefault="00180F9D">
      <w:pPr>
        <w:rPr>
          <w:szCs w:val="21"/>
        </w:rPr>
      </w:pPr>
    </w:p>
    <w:p w:rsidR="0059667B" w:rsidRDefault="00180F9D">
      <w:pPr>
        <w:rPr>
          <w:szCs w:val="21"/>
        </w:rPr>
      </w:pPr>
      <w:r>
        <w:rPr>
          <w:noProof/>
        </w:rPr>
        <w:drawing>
          <wp:inline distT="0" distB="0" distL="0" distR="0" wp14:anchorId="0EA2B96F" wp14:editId="760634F0">
            <wp:extent cx="1543050" cy="2581275"/>
            <wp:effectExtent l="0" t="0" r="0" b="9525"/>
            <wp:docPr id="1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1"/>
                    <pic:cNvPicPr>
                      <a:picLocks noChangeAspect="1" noChangeArrowheads="1"/>
                      <a:extLst>
                        <a:ext uri="{84589F7E-364E-4C9E-8A38-B11213B215E9}">
                          <a14:cameraTool xmlns:a14="http://schemas.microsoft.com/office/drawing/2010/main" cellRange="胃がん発見率ランキング!$K$2:$L$16" spid="_x0000_s5490"/>
                        </a:ext>
                      </a:extLst>
                    </pic:cNvPicPr>
                  </pic:nvPicPr>
                  <pic:blipFill>
                    <a:blip r:embed="rId15"/>
                    <a:srcRect/>
                    <a:stretch>
                      <a:fillRect/>
                    </a:stretch>
                  </pic:blipFill>
                  <pic:spPr bwMode="auto">
                    <a:xfrm>
                      <a:off x="0" y="0"/>
                      <a:ext cx="1543050" cy="25812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rFonts w:hint="eastAsia"/>
          <w:szCs w:val="21"/>
        </w:rPr>
        <w:t xml:space="preserve">　　</w:t>
      </w:r>
      <w:r>
        <w:rPr>
          <w:noProof/>
        </w:rPr>
        <w:drawing>
          <wp:inline distT="0" distB="0" distL="0" distR="0" wp14:anchorId="4BD0EFAF" wp14:editId="5BD636BE">
            <wp:extent cx="4791075" cy="2676525"/>
            <wp:effectExtent l="0" t="0" r="0" b="9525"/>
            <wp:docPr id="1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pic:cNvPicPr>
                      <a:picLocks noChangeAspect="1" noChangeArrowheads="1"/>
                      <a:extLst>
                        <a:ext uri="{84589F7E-364E-4C9E-8A38-B11213B215E9}">
                          <a14:cameraTool xmlns:a14="http://schemas.microsoft.com/office/drawing/2010/main" cellRange="胃がん発見率ランキング!$O$2:$W$18" spid="_x0000_s5491"/>
                        </a:ext>
                      </a:extLst>
                    </pic:cNvPicPr>
                  </pic:nvPicPr>
                  <pic:blipFill>
                    <a:blip r:embed="rId16"/>
                    <a:srcRect/>
                    <a:stretch>
                      <a:fillRect/>
                    </a:stretch>
                  </pic:blipFill>
                  <pic:spPr bwMode="auto">
                    <a:xfrm>
                      <a:off x="0" y="0"/>
                      <a:ext cx="4791075" cy="2676525"/>
                    </a:xfrm>
                    <a:prstGeom prst="rect">
                      <a:avLst/>
                    </a:prstGeom>
                    <a:noFill/>
                    <a:extLst/>
                  </pic:spPr>
                </pic:pic>
              </a:graphicData>
            </a:graphic>
          </wp:inline>
        </w:drawing>
      </w:r>
    </w:p>
    <w:p w:rsidR="00180F9D" w:rsidRDefault="00180F9D">
      <w:pPr>
        <w:rPr>
          <w:szCs w:val="21"/>
        </w:rPr>
      </w:pPr>
    </w:p>
    <w:p w:rsidR="00180F9D" w:rsidRDefault="00180F9D">
      <w:pPr>
        <w:rPr>
          <w:szCs w:val="21"/>
        </w:rPr>
      </w:pPr>
    </w:p>
    <w:p w:rsidR="00180F9D" w:rsidRDefault="00393595">
      <w:pPr>
        <w:rPr>
          <w:szCs w:val="21"/>
        </w:rPr>
      </w:pPr>
      <w:r>
        <w:rPr>
          <w:rFonts w:hint="eastAsia"/>
          <w:noProof/>
          <w:szCs w:val="21"/>
        </w:rPr>
        <mc:AlternateContent>
          <mc:Choice Requires="wps">
            <w:drawing>
              <wp:anchor distT="0" distB="0" distL="114300" distR="114300" simplePos="0" relativeHeight="251659264" behindDoc="0" locked="0" layoutInCell="1" allowOverlap="1" wp14:anchorId="4D727803" wp14:editId="3B72FAA9">
                <wp:simplePos x="0" y="0"/>
                <wp:positionH relativeFrom="column">
                  <wp:posOffset>819150</wp:posOffset>
                </wp:positionH>
                <wp:positionV relativeFrom="paragraph">
                  <wp:posOffset>1905</wp:posOffset>
                </wp:positionV>
                <wp:extent cx="2390775" cy="1009650"/>
                <wp:effectExtent l="0" t="381000" r="28575" b="19050"/>
                <wp:wrapNone/>
                <wp:docPr id="9" name="四角形吹き出し 9"/>
                <wp:cNvGraphicFramePr/>
                <a:graphic xmlns:a="http://schemas.openxmlformats.org/drawingml/2006/main">
                  <a:graphicData uri="http://schemas.microsoft.com/office/word/2010/wordprocessingShape">
                    <wps:wsp>
                      <wps:cNvSpPr/>
                      <wps:spPr>
                        <a:xfrm>
                          <a:off x="0" y="0"/>
                          <a:ext cx="2390775" cy="1009650"/>
                        </a:xfrm>
                        <a:prstGeom prst="wedgeRectCallout">
                          <a:avLst>
                            <a:gd name="adj1" fmla="val -32068"/>
                            <a:gd name="adj2" fmla="val -86558"/>
                          </a:avLst>
                        </a:prstGeom>
                      </wps:spPr>
                      <wps:style>
                        <a:lnRef idx="2">
                          <a:schemeClr val="accent1"/>
                        </a:lnRef>
                        <a:fillRef idx="1">
                          <a:schemeClr val="lt1"/>
                        </a:fillRef>
                        <a:effectRef idx="0">
                          <a:schemeClr val="accent1"/>
                        </a:effectRef>
                        <a:fontRef idx="minor">
                          <a:schemeClr val="dk1"/>
                        </a:fontRef>
                      </wps:style>
                      <wps:txbx>
                        <w:txbxContent>
                          <w:p w:rsidR="00180F9D" w:rsidRPr="00587FB5" w:rsidRDefault="00180F9D" w:rsidP="00180F9D">
                            <w:pPr>
                              <w:rPr>
                                <w:sz w:val="16"/>
                                <w:szCs w:val="16"/>
                              </w:rPr>
                            </w:pPr>
                            <w:r>
                              <w:rPr>
                                <w:rFonts w:hint="eastAsia"/>
                                <w:sz w:val="16"/>
                                <w:szCs w:val="16"/>
                              </w:rPr>
                              <w:t>大阪府の胃がん検診では、受診者約</w:t>
                            </w:r>
                            <w:r>
                              <w:rPr>
                                <w:rFonts w:hint="eastAsia"/>
                                <w:sz w:val="16"/>
                                <w:szCs w:val="16"/>
                              </w:rPr>
                              <w:t>500</w:t>
                            </w:r>
                            <w:r>
                              <w:rPr>
                                <w:rFonts w:hint="eastAsia"/>
                                <w:sz w:val="16"/>
                                <w:szCs w:val="16"/>
                              </w:rPr>
                              <w:t>人あたりに</w:t>
                            </w:r>
                            <w:r>
                              <w:rPr>
                                <w:rFonts w:hint="eastAsia"/>
                                <w:sz w:val="16"/>
                                <w:szCs w:val="16"/>
                              </w:rPr>
                              <w:t>1</w:t>
                            </w:r>
                            <w:r>
                              <w:rPr>
                                <w:rFonts w:hint="eastAsia"/>
                                <w:sz w:val="16"/>
                                <w:szCs w:val="16"/>
                              </w:rPr>
                              <w:t>人、がんが発見されます。受診者数が年間それよりも少ない場合はがんが</w:t>
                            </w:r>
                            <w:r>
                              <w:rPr>
                                <w:rFonts w:hint="eastAsia"/>
                                <w:sz w:val="16"/>
                                <w:szCs w:val="16"/>
                              </w:rPr>
                              <w:t>1</w:t>
                            </w:r>
                            <w:r>
                              <w:rPr>
                                <w:rFonts w:hint="eastAsia"/>
                                <w:sz w:val="16"/>
                                <w:szCs w:val="16"/>
                              </w:rPr>
                              <w:t>例も発見されず、</w:t>
                            </w:r>
                            <w:r>
                              <w:rPr>
                                <w:rFonts w:hint="eastAsia"/>
                                <w:sz w:val="16"/>
                                <w:szCs w:val="16"/>
                              </w:rPr>
                              <w:t>0.00</w:t>
                            </w:r>
                            <w:r>
                              <w:rPr>
                                <w:rFonts w:hint="eastAsia"/>
                                <w:sz w:val="16"/>
                                <w:szCs w:val="16"/>
                              </w:rPr>
                              <w:t>％になることがありえます</w:t>
                            </w:r>
                            <w:r w:rsidRPr="00587FB5">
                              <w:rPr>
                                <w:rFonts w:hint="eastAsia"/>
                                <w:sz w:val="16"/>
                                <w:szCs w:val="16"/>
                              </w:rPr>
                              <w:t>。</w:t>
                            </w:r>
                          </w:p>
                          <w:p w:rsidR="00180F9D" w:rsidRPr="00180F9D" w:rsidRDefault="00180F9D" w:rsidP="00180F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四角形吹き出し 9" o:spid="_x0000_s1027" type="#_x0000_t61" style="position:absolute;left:0;text-align:left;margin-left:64.5pt;margin-top:.15pt;width:188.25pt;height:7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" adj="3873,-7897" fillcolor="white [3201]" strokecolor="#4f81bd [3204]" strokeweight="2pt">
                <v:textbox>
                  <w:txbxContent>
                    <w:p w:rsidR="00180F9D" w:rsidRPr="00587FB5" w:rsidRDefault="00180F9D" w:rsidP="00180F9D">
                      <w:pPr>
                        <w:rPr>
                          <w:sz w:val="16"/>
                          <w:szCs w:val="16"/>
                        </w:rPr>
                      </w:pPr>
                      <w:r>
                        <w:rPr>
                          <w:rFonts w:hint="eastAsia"/>
                          <w:sz w:val="16"/>
                          <w:szCs w:val="16"/>
                        </w:rPr>
                        <w:t>大阪府の胃がん検診では、受診者約</w:t>
                      </w:r>
                      <w:r>
                        <w:rPr>
                          <w:rFonts w:hint="eastAsia"/>
                          <w:sz w:val="16"/>
                          <w:szCs w:val="16"/>
                        </w:rPr>
                        <w:t>500</w:t>
                      </w:r>
                      <w:r>
                        <w:rPr>
                          <w:rFonts w:hint="eastAsia"/>
                          <w:sz w:val="16"/>
                          <w:szCs w:val="16"/>
                        </w:rPr>
                        <w:t>人あたりに</w:t>
                      </w:r>
                      <w:r>
                        <w:rPr>
                          <w:rFonts w:hint="eastAsia"/>
                          <w:sz w:val="16"/>
                          <w:szCs w:val="16"/>
                        </w:rPr>
                        <w:t>1</w:t>
                      </w:r>
                      <w:r>
                        <w:rPr>
                          <w:rFonts w:hint="eastAsia"/>
                          <w:sz w:val="16"/>
                          <w:szCs w:val="16"/>
                        </w:rPr>
                        <w:t>人、がんが発見されます。受診者数が年間それよりも少ない場合はがんが</w:t>
                      </w:r>
                      <w:r>
                        <w:rPr>
                          <w:rFonts w:hint="eastAsia"/>
                          <w:sz w:val="16"/>
                          <w:szCs w:val="16"/>
                        </w:rPr>
                        <w:t>1</w:t>
                      </w:r>
                      <w:r>
                        <w:rPr>
                          <w:rFonts w:hint="eastAsia"/>
                          <w:sz w:val="16"/>
                          <w:szCs w:val="16"/>
                        </w:rPr>
                        <w:t>例も発見されず、</w:t>
                      </w:r>
                      <w:r>
                        <w:rPr>
                          <w:rFonts w:hint="eastAsia"/>
                          <w:sz w:val="16"/>
                          <w:szCs w:val="16"/>
                        </w:rPr>
                        <w:t>0.00</w:t>
                      </w:r>
                      <w:r>
                        <w:rPr>
                          <w:rFonts w:hint="eastAsia"/>
                          <w:sz w:val="16"/>
                          <w:szCs w:val="16"/>
                        </w:rPr>
                        <w:t>％になることがありえます</w:t>
                      </w:r>
                      <w:r w:rsidRPr="00587FB5">
                        <w:rPr>
                          <w:rFonts w:hint="eastAsia"/>
                          <w:sz w:val="16"/>
                          <w:szCs w:val="16"/>
                        </w:rPr>
                        <w:t>。</w:t>
                      </w:r>
                    </w:p>
                    <w:p w:rsidR="00180F9D" w:rsidRPr="00180F9D" w:rsidRDefault="00180F9D" w:rsidP="00180F9D">
                      <w:pPr>
                        <w:jc w:val="center"/>
                      </w:pPr>
                    </w:p>
                  </w:txbxContent>
                </v:textbox>
              </v:shape>
            </w:pict>
          </mc:Fallback>
        </mc:AlternateContent>
      </w:r>
    </w:p>
    <w:p w:rsidR="00180F9D" w:rsidRDefault="00180F9D">
      <w:pPr>
        <w:rPr>
          <w:szCs w:val="21"/>
        </w:rPr>
      </w:pPr>
    </w:p>
    <w:p w:rsidR="00180F9D" w:rsidRDefault="00180F9D">
      <w:pPr>
        <w:rPr>
          <w:szCs w:val="21"/>
        </w:rPr>
      </w:pPr>
    </w:p>
    <w:p w:rsidR="00180F9D" w:rsidRDefault="00180F9D">
      <w:pPr>
        <w:rPr>
          <w:szCs w:val="21"/>
        </w:rPr>
      </w:pPr>
    </w:p>
    <w:p w:rsidR="00180F9D" w:rsidRDefault="00180F9D">
      <w:pPr>
        <w:rPr>
          <w:szCs w:val="21"/>
        </w:rPr>
      </w:pPr>
    </w:p>
    <w:tbl>
      <w:tblPr>
        <w:tblpPr w:leftFromText="142" w:rightFromText="142" w:vertAnchor="text" w:horzAnchor="margin" w:tblpY="332"/>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20" w:firstRow="1" w:lastRow="0" w:firstColumn="0" w:lastColumn="0" w:noHBand="0" w:noVBand="1"/>
      </w:tblPr>
      <w:tblGrid>
        <w:gridCol w:w="2660"/>
        <w:gridCol w:w="3827"/>
        <w:gridCol w:w="4111"/>
      </w:tblGrid>
      <w:tr w:rsidR="00180F9D" w:rsidRPr="00180F9D" w:rsidTr="00180F9D">
        <w:trPr>
          <w:trHeight w:val="407"/>
        </w:trPr>
        <w:tc>
          <w:tcPr>
            <w:tcW w:w="2660" w:type="dxa"/>
            <w:tcBorders>
              <w:top w:val="single" w:sz="8" w:space="0" w:color="4BACC6"/>
              <w:left w:val="single" w:sz="8" w:space="0" w:color="4BACC6"/>
              <w:bottom w:val="single" w:sz="18" w:space="0" w:color="4BACC6"/>
              <w:right w:val="single" w:sz="8" w:space="0" w:color="4BACC6"/>
            </w:tcBorders>
            <w:shd w:val="clear" w:color="auto" w:fill="auto"/>
          </w:tcPr>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がん発見率とは</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高い場合</w:t>
            </w:r>
          </w:p>
        </w:tc>
        <w:tc>
          <w:tcPr>
            <w:tcW w:w="4111" w:type="dxa"/>
            <w:tcBorders>
              <w:top w:val="single" w:sz="8" w:space="0" w:color="4BACC6"/>
              <w:left w:val="single" w:sz="8" w:space="0" w:color="4BACC6"/>
              <w:bottom w:val="single" w:sz="18" w:space="0" w:color="4BACC6"/>
              <w:right w:val="single" w:sz="8" w:space="0" w:color="4BACC6"/>
            </w:tcBorders>
            <w:shd w:val="clear" w:color="auto" w:fill="auto"/>
          </w:tcPr>
          <w:p w:rsidR="00180F9D" w:rsidRPr="00180F9D" w:rsidRDefault="00180F9D" w:rsidP="00180F9D">
            <w:pPr>
              <w:spacing w:line="240" w:lineRule="atLeast"/>
              <w:ind w:firstLineChars="100" w:firstLine="161"/>
              <w:jc w:val="left"/>
              <w:rPr>
                <w:rFonts w:ascii="HG丸ｺﾞｼｯｸM-PRO" w:eastAsia="HG丸ｺﾞｼｯｸM-PRO" w:hAnsi="HG丸ｺﾞｼｯｸM-PRO"/>
                <w:b/>
                <w:bCs/>
                <w:sz w:val="16"/>
                <w:szCs w:val="16"/>
              </w:rPr>
            </w:pPr>
            <w:r w:rsidRPr="00180F9D">
              <w:rPr>
                <w:rFonts w:ascii="HG丸ｺﾞｼｯｸM-PRO" w:eastAsia="HG丸ｺﾞｼｯｸM-PRO" w:hAnsi="HG丸ｺﾞｼｯｸM-PRO" w:hint="eastAsia"/>
                <w:b/>
                <w:bCs/>
                <w:sz w:val="16"/>
                <w:szCs w:val="16"/>
              </w:rPr>
              <w:t>低い場合</w:t>
            </w:r>
          </w:p>
        </w:tc>
      </w:tr>
      <w:tr w:rsidR="00180F9D" w:rsidRPr="00180F9D" w:rsidTr="00180F9D">
        <w:trPr>
          <w:trHeight w:val="813"/>
        </w:trPr>
        <w:tc>
          <w:tcPr>
            <w:tcW w:w="2660"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がん検診を受けた人のうち、実際にがんが見つかった人の割合。</w:t>
            </w:r>
          </w:p>
        </w:tc>
        <w:tc>
          <w:tcPr>
            <w:tcW w:w="3827"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○受診者のうち、何か症状があったにも関わらず受診した人（注）や高齢者などがんにかかりやすい性・年齢の割合が高かった可能性がある。　　　　　　　　　　　　　　　　　　　　○見つかったがんの中で、早期がんの割合が高いほど良い。</w:t>
            </w:r>
          </w:p>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 xml:space="preserve">○基本的に高いことが望ましい。　　　　</w:t>
            </w:r>
          </w:p>
        </w:tc>
        <w:tc>
          <w:tcPr>
            <w:tcW w:w="4111" w:type="dxa"/>
            <w:tcBorders>
              <w:top w:val="single" w:sz="8" w:space="0" w:color="4BACC6"/>
              <w:left w:val="single" w:sz="8" w:space="0" w:color="4BACC6"/>
              <w:bottom w:val="single" w:sz="8" w:space="0" w:color="4BACC6"/>
              <w:right w:val="single" w:sz="8" w:space="0" w:color="4BACC6"/>
            </w:tcBorders>
            <w:shd w:val="clear" w:color="auto" w:fill="D2EAF1"/>
            <w:hideMark/>
          </w:tcPr>
          <w:p w:rsidR="00180F9D" w:rsidRPr="00180F9D" w:rsidRDefault="00180F9D" w:rsidP="00180F9D">
            <w:pPr>
              <w:spacing w:line="240" w:lineRule="atLeast"/>
              <w:jc w:val="left"/>
              <w:rPr>
                <w:rFonts w:ascii="HG丸ｺﾞｼｯｸM-PRO" w:eastAsia="HG丸ｺﾞｼｯｸM-PRO" w:hAnsi="HG丸ｺﾞｼｯｸM-PRO"/>
                <w:sz w:val="16"/>
                <w:szCs w:val="16"/>
              </w:rPr>
            </w:pPr>
            <w:r w:rsidRPr="00180F9D">
              <w:rPr>
                <w:rFonts w:ascii="HG丸ｺﾞｼｯｸM-PRO" w:eastAsia="HG丸ｺﾞｼｯｸM-PRO" w:hAnsi="HG丸ｺﾞｼｯｸM-PRO" w:hint="eastAsia"/>
                <w:sz w:val="16"/>
                <w:szCs w:val="16"/>
              </w:rPr>
              <w:t xml:space="preserve">○受診者のうち、高齢者などがんにかかりやすい性・年齢の割合が低かった可能性がある。　　　　　　　　　　　　　　　　　</w:t>
            </w:r>
          </w:p>
        </w:tc>
      </w:tr>
    </w:tbl>
    <w:p w:rsidR="00180F9D" w:rsidRPr="009540A8" w:rsidRDefault="00180F9D" w:rsidP="00180F9D">
      <w:pPr>
        <w:rPr>
          <w:sz w:val="18"/>
          <w:szCs w:val="18"/>
        </w:rPr>
      </w:pPr>
      <w:r>
        <w:rPr>
          <w:rFonts w:hint="eastAsia"/>
          <w:sz w:val="18"/>
          <w:szCs w:val="18"/>
        </w:rPr>
        <w:t>（</w:t>
      </w:r>
      <w:r w:rsidRPr="009540A8">
        <w:rPr>
          <w:rFonts w:hint="eastAsia"/>
          <w:sz w:val="18"/>
          <w:szCs w:val="18"/>
        </w:rPr>
        <w:t>注）がん検診は、症状のない方のための検査です。明らかな症状のある方には、それぞれの体の状態に応じた適切な検査や治療が必要になります。症状のある場合は、必ず医療機関を受診してください。</w:t>
      </w:r>
    </w:p>
    <w:p w:rsidR="00180F9D" w:rsidRPr="009540A8" w:rsidRDefault="00180F9D" w:rsidP="00180F9D">
      <w:pPr>
        <w:rPr>
          <w:b/>
          <w:sz w:val="18"/>
          <w:szCs w:val="18"/>
          <w:u w:val="single"/>
        </w:rPr>
      </w:pPr>
    </w:p>
    <w:p w:rsidR="00180F9D" w:rsidRPr="009540A8" w:rsidRDefault="00180F9D" w:rsidP="00180F9D">
      <w:pPr>
        <w:rPr>
          <w:b/>
          <w:sz w:val="18"/>
          <w:szCs w:val="18"/>
        </w:rPr>
      </w:pPr>
      <w:r w:rsidRPr="009540A8">
        <w:rPr>
          <w:rFonts w:hint="eastAsia"/>
          <w:b/>
          <w:sz w:val="18"/>
          <w:szCs w:val="18"/>
        </w:rPr>
        <w:t>※このグラフで掲載している大阪府平均、許容値のデータ基は以下の通りです。</w:t>
      </w:r>
    </w:p>
    <w:p w:rsidR="00180F9D" w:rsidRPr="009540A8" w:rsidRDefault="00180F9D" w:rsidP="00180F9D">
      <w:pPr>
        <w:rPr>
          <w:b/>
          <w:sz w:val="18"/>
          <w:szCs w:val="18"/>
        </w:rPr>
      </w:pPr>
      <w:r w:rsidRPr="009540A8">
        <w:rPr>
          <w:rFonts w:hint="eastAsia"/>
          <w:b/>
          <w:sz w:val="18"/>
          <w:szCs w:val="18"/>
        </w:rPr>
        <w:t xml:space="preserve">　【大阪府平均】大阪府におけるがん検診（平成</w:t>
      </w:r>
      <w:r w:rsidRPr="009540A8">
        <w:rPr>
          <w:rFonts w:hint="eastAsia"/>
          <w:b/>
          <w:sz w:val="18"/>
          <w:szCs w:val="18"/>
        </w:rPr>
        <w:t>2</w:t>
      </w:r>
      <w:r>
        <w:rPr>
          <w:rFonts w:hint="eastAsia"/>
          <w:b/>
          <w:sz w:val="18"/>
          <w:szCs w:val="18"/>
        </w:rPr>
        <w:t>5</w:t>
      </w:r>
      <w:r w:rsidRPr="009540A8">
        <w:rPr>
          <w:rFonts w:hint="eastAsia"/>
          <w:b/>
          <w:sz w:val="18"/>
          <w:szCs w:val="18"/>
        </w:rPr>
        <w:t>年度）</w:t>
      </w:r>
    </w:p>
    <w:p w:rsidR="00180F9D" w:rsidRDefault="00180F9D" w:rsidP="00180F9D">
      <w:pPr>
        <w:rPr>
          <w:b/>
          <w:sz w:val="18"/>
          <w:szCs w:val="18"/>
        </w:rPr>
      </w:pPr>
      <w:r w:rsidRPr="009540A8">
        <w:rPr>
          <w:rFonts w:hint="eastAsia"/>
          <w:b/>
          <w:sz w:val="18"/>
          <w:szCs w:val="18"/>
        </w:rPr>
        <w:t xml:space="preserve">　【許容値】「今後の我が国におけるがん検診事業評価の在り方について（報告書）」から抜粋</w:t>
      </w:r>
    </w:p>
    <w:p w:rsidR="00180F9D" w:rsidRPr="00180F9D" w:rsidRDefault="00180F9D">
      <w:pPr>
        <w:rPr>
          <w:szCs w:val="21"/>
        </w:rPr>
      </w:pPr>
    </w:p>
    <w:sectPr w:rsidR="00180F9D" w:rsidRPr="00180F9D" w:rsidSect="009842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A7E" w:rsidRDefault="002F7A7E" w:rsidP="002F7A7E">
      <w:r>
        <w:separator/>
      </w:r>
    </w:p>
  </w:endnote>
  <w:endnote w:type="continuationSeparator" w:id="0">
    <w:p w:rsidR="002F7A7E" w:rsidRDefault="002F7A7E" w:rsidP="002F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A7E" w:rsidRDefault="002F7A7E" w:rsidP="002F7A7E">
      <w:r>
        <w:separator/>
      </w:r>
    </w:p>
  </w:footnote>
  <w:footnote w:type="continuationSeparator" w:id="0">
    <w:p w:rsidR="002F7A7E" w:rsidRDefault="002F7A7E" w:rsidP="002F7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37"/>
    <w:rsid w:val="000A10B5"/>
    <w:rsid w:val="00147D5C"/>
    <w:rsid w:val="00180F9D"/>
    <w:rsid w:val="00221A6A"/>
    <w:rsid w:val="002F7A7E"/>
    <w:rsid w:val="00393595"/>
    <w:rsid w:val="00493B80"/>
    <w:rsid w:val="00497C21"/>
    <w:rsid w:val="0059667B"/>
    <w:rsid w:val="00727B7A"/>
    <w:rsid w:val="00751554"/>
    <w:rsid w:val="008C7C1A"/>
    <w:rsid w:val="00984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F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42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4237"/>
    <w:rPr>
      <w:rFonts w:asciiTheme="majorHAnsi" w:eastAsiaTheme="majorEastAsia" w:hAnsiTheme="majorHAnsi" w:cstheme="majorBidi"/>
      <w:sz w:val="18"/>
      <w:szCs w:val="18"/>
    </w:rPr>
  </w:style>
  <w:style w:type="paragraph" w:styleId="a5">
    <w:name w:val="header"/>
    <w:basedOn w:val="a"/>
    <w:link w:val="a6"/>
    <w:uiPriority w:val="99"/>
    <w:unhideWhenUsed/>
    <w:rsid w:val="002F7A7E"/>
    <w:pPr>
      <w:tabs>
        <w:tab w:val="center" w:pos="4252"/>
        <w:tab w:val="right" w:pos="8504"/>
      </w:tabs>
      <w:snapToGrid w:val="0"/>
    </w:pPr>
  </w:style>
  <w:style w:type="character" w:customStyle="1" w:styleId="a6">
    <w:name w:val="ヘッダー (文字)"/>
    <w:basedOn w:val="a0"/>
    <w:link w:val="a5"/>
    <w:uiPriority w:val="99"/>
    <w:rsid w:val="002F7A7E"/>
    <w:rPr>
      <w:rFonts w:ascii="Century" w:eastAsia="ＭＳ 明朝" w:hAnsi="Century" w:cs="Times New Roman"/>
    </w:rPr>
  </w:style>
  <w:style w:type="paragraph" w:styleId="a7">
    <w:name w:val="footer"/>
    <w:basedOn w:val="a"/>
    <w:link w:val="a8"/>
    <w:uiPriority w:val="99"/>
    <w:unhideWhenUsed/>
    <w:rsid w:val="002F7A7E"/>
    <w:pPr>
      <w:tabs>
        <w:tab w:val="center" w:pos="4252"/>
        <w:tab w:val="right" w:pos="8504"/>
      </w:tabs>
      <w:snapToGrid w:val="0"/>
    </w:pPr>
  </w:style>
  <w:style w:type="character" w:customStyle="1" w:styleId="a8">
    <w:name w:val="フッター (文字)"/>
    <w:basedOn w:val="a0"/>
    <w:link w:val="a7"/>
    <w:uiPriority w:val="99"/>
    <w:rsid w:val="002F7A7E"/>
    <w:rPr>
      <w:rFonts w:ascii="Century" w:eastAsia="ＭＳ 明朝" w:hAnsi="Century"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F9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42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84237"/>
    <w:rPr>
      <w:rFonts w:asciiTheme="majorHAnsi" w:eastAsiaTheme="majorEastAsia" w:hAnsiTheme="majorHAnsi" w:cstheme="majorBidi"/>
      <w:sz w:val="18"/>
      <w:szCs w:val="18"/>
    </w:rPr>
  </w:style>
  <w:style w:type="paragraph" w:styleId="a5">
    <w:name w:val="header"/>
    <w:basedOn w:val="a"/>
    <w:link w:val="a6"/>
    <w:uiPriority w:val="99"/>
    <w:unhideWhenUsed/>
    <w:rsid w:val="002F7A7E"/>
    <w:pPr>
      <w:tabs>
        <w:tab w:val="center" w:pos="4252"/>
        <w:tab w:val="right" w:pos="8504"/>
      </w:tabs>
      <w:snapToGrid w:val="0"/>
    </w:pPr>
  </w:style>
  <w:style w:type="character" w:customStyle="1" w:styleId="a6">
    <w:name w:val="ヘッダー (文字)"/>
    <w:basedOn w:val="a0"/>
    <w:link w:val="a5"/>
    <w:uiPriority w:val="99"/>
    <w:rsid w:val="002F7A7E"/>
    <w:rPr>
      <w:rFonts w:ascii="Century" w:eastAsia="ＭＳ 明朝" w:hAnsi="Century" w:cs="Times New Roman"/>
    </w:rPr>
  </w:style>
  <w:style w:type="paragraph" w:styleId="a7">
    <w:name w:val="footer"/>
    <w:basedOn w:val="a"/>
    <w:link w:val="a8"/>
    <w:uiPriority w:val="99"/>
    <w:unhideWhenUsed/>
    <w:rsid w:val="002F7A7E"/>
    <w:pPr>
      <w:tabs>
        <w:tab w:val="center" w:pos="4252"/>
        <w:tab w:val="right" w:pos="8504"/>
      </w:tabs>
      <w:snapToGrid w:val="0"/>
    </w:pPr>
  </w:style>
  <w:style w:type="character" w:customStyle="1" w:styleId="a8">
    <w:name w:val="フッター (文字)"/>
    <w:basedOn w:val="a0"/>
    <w:link w:val="a7"/>
    <w:uiPriority w:val="99"/>
    <w:rsid w:val="002F7A7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73816">
      <w:bodyDiv w:val="1"/>
      <w:marLeft w:val="0"/>
      <w:marRight w:val="0"/>
      <w:marTop w:val="0"/>
      <w:marBottom w:val="0"/>
      <w:divBdr>
        <w:top w:val="none" w:sz="0" w:space="0" w:color="auto"/>
        <w:left w:val="none" w:sz="0" w:space="0" w:color="auto"/>
        <w:bottom w:val="none" w:sz="0" w:space="0" w:color="auto"/>
        <w:right w:val="none" w:sz="0" w:space="0" w:color="auto"/>
      </w:divBdr>
    </w:div>
    <w:div w:id="145440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9.e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NoguchiMa\AppData\Local\Microsoft\Windows\Temporary%20Internet%20Files\Content.Outlook\TJCSS65O\&#12304;&#21561;&#30000;&#20491;&#21029;&#21066;&#38500;&#12305;H25&#32963;&#12364;&#12435;&#12464;&#12521;&#12501;0328.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solidFill>
                <a:latin typeface="+mn-lt"/>
                <a:ea typeface="+mn-ea"/>
                <a:cs typeface="+mn-cs"/>
              </a:defRPr>
            </a:pPr>
            <a:r>
              <a:rPr lang="ja-JP" altLang="en-US"/>
              <a:t>平成</a:t>
            </a:r>
            <a:r>
              <a:rPr lang="en-US" altLang="ja-JP"/>
              <a:t>25</a:t>
            </a:r>
            <a:r>
              <a:rPr lang="ja-JP" altLang="en-US"/>
              <a:t>年度　胃がん検診陽性反応適中度（</a:t>
            </a:r>
            <a:r>
              <a:rPr lang="en-US" altLang="ja-JP"/>
              <a:t>%</a:t>
            </a:r>
            <a:r>
              <a:rPr lang="ja-JP" altLang="en-US"/>
              <a:t>）</a:t>
            </a:r>
          </a:p>
        </c:rich>
      </c:tx>
      <c:layout/>
      <c:overlay val="1"/>
    </c:title>
    <c:autoTitleDeleted val="0"/>
    <c:plotArea>
      <c:layout>
        <c:manualLayout>
          <c:layoutTarget val="inner"/>
          <c:xMode val="edge"/>
          <c:yMode val="edge"/>
          <c:x val="5.2547457594015384E-2"/>
          <c:y val="0.14291570402257991"/>
          <c:w val="0.90462429316016835"/>
          <c:h val="0.63015886748346939"/>
        </c:manualLayout>
      </c:layout>
      <c:barChart>
        <c:barDir val="col"/>
        <c:grouping val="clustered"/>
        <c:varyColors val="0"/>
        <c:ser>
          <c:idx val="0"/>
          <c:order val="0"/>
          <c:spPr>
            <a:gradFill>
              <a:gsLst>
                <a:gs pos="0">
                  <a:srgbClr val="5E9EFF"/>
                </a:gs>
                <a:gs pos="39999">
                  <a:srgbClr val="85C2FF"/>
                </a:gs>
                <a:gs pos="70000">
                  <a:srgbClr val="C4D6EB"/>
                </a:gs>
                <a:gs pos="100000">
                  <a:srgbClr val="FFEBFA"/>
                </a:gs>
              </a:gsLst>
              <a:lin ang="5400000" scaled="0"/>
            </a:gradFill>
            <a:ln w="12700">
              <a:solidFill>
                <a:sysClr val="windowText" lastClr="000000"/>
              </a:solidFill>
            </a:ln>
          </c:spPr>
          <c:invertIfNegative val="0"/>
          <c:cat>
            <c:strRef>
              <c:f>[【吹田個別削除】H25胃がんグラフ0328.xlsx]胃がん陽性反応適中度ランキング!$G$2:$G$44</c:f>
              <c:strCache>
                <c:ptCount val="43"/>
                <c:pt idx="0">
                  <c:v>泉大津市</c:v>
                </c:pt>
                <c:pt idx="1">
                  <c:v>摂津市</c:v>
                </c:pt>
                <c:pt idx="2">
                  <c:v>岬町</c:v>
                </c:pt>
                <c:pt idx="3">
                  <c:v>和泉市</c:v>
                </c:pt>
                <c:pt idx="4">
                  <c:v>阪南市</c:v>
                </c:pt>
                <c:pt idx="5">
                  <c:v>箕面市</c:v>
                </c:pt>
                <c:pt idx="6">
                  <c:v>田尻町</c:v>
                </c:pt>
                <c:pt idx="7">
                  <c:v>貝塚市</c:v>
                </c:pt>
                <c:pt idx="8">
                  <c:v>門真市</c:v>
                </c:pt>
                <c:pt idx="9">
                  <c:v>大阪狭山市</c:v>
                </c:pt>
                <c:pt idx="10">
                  <c:v>高石市</c:v>
                </c:pt>
                <c:pt idx="11">
                  <c:v>松原市</c:v>
                </c:pt>
                <c:pt idx="12">
                  <c:v>東大阪市</c:v>
                </c:pt>
                <c:pt idx="13">
                  <c:v>大阪市</c:v>
                </c:pt>
                <c:pt idx="14">
                  <c:v>河南町</c:v>
                </c:pt>
                <c:pt idx="15">
                  <c:v>羽曳野市</c:v>
                </c:pt>
                <c:pt idx="16">
                  <c:v>河内長野市</c:v>
                </c:pt>
                <c:pt idx="17">
                  <c:v>能勢町</c:v>
                </c:pt>
                <c:pt idx="18">
                  <c:v>泉佐野市</c:v>
                </c:pt>
                <c:pt idx="19">
                  <c:v>吹田市</c:v>
                </c:pt>
                <c:pt idx="20">
                  <c:v>豊中市</c:v>
                </c:pt>
                <c:pt idx="21">
                  <c:v>豊能町</c:v>
                </c:pt>
                <c:pt idx="22">
                  <c:v>枚方市</c:v>
                </c:pt>
                <c:pt idx="23">
                  <c:v>茨木市</c:v>
                </c:pt>
                <c:pt idx="24">
                  <c:v>熊取町</c:v>
                </c:pt>
                <c:pt idx="25">
                  <c:v>富田林市</c:v>
                </c:pt>
                <c:pt idx="26">
                  <c:v>大東市</c:v>
                </c:pt>
                <c:pt idx="27">
                  <c:v>寝屋川市</c:v>
                </c:pt>
                <c:pt idx="28">
                  <c:v>高槻市</c:v>
                </c:pt>
                <c:pt idx="29">
                  <c:v>八尾市</c:v>
                </c:pt>
                <c:pt idx="30">
                  <c:v>泉南市</c:v>
                </c:pt>
                <c:pt idx="31">
                  <c:v>守口市</c:v>
                </c:pt>
                <c:pt idx="32">
                  <c:v>堺市</c:v>
                </c:pt>
                <c:pt idx="33">
                  <c:v>岸和田市</c:v>
                </c:pt>
                <c:pt idx="34">
                  <c:v>藤井寺市</c:v>
                </c:pt>
                <c:pt idx="35">
                  <c:v>交野市</c:v>
                </c:pt>
                <c:pt idx="36">
                  <c:v>池田市</c:v>
                </c:pt>
                <c:pt idx="37">
                  <c:v>島本町</c:v>
                </c:pt>
                <c:pt idx="38">
                  <c:v>四條畷市</c:v>
                </c:pt>
                <c:pt idx="39">
                  <c:v>柏原市</c:v>
                </c:pt>
                <c:pt idx="40">
                  <c:v>太子町</c:v>
                </c:pt>
                <c:pt idx="41">
                  <c:v>千早赤阪村</c:v>
                </c:pt>
                <c:pt idx="42">
                  <c:v>忠岡町</c:v>
                </c:pt>
              </c:strCache>
            </c:strRef>
          </c:cat>
          <c:val>
            <c:numRef>
              <c:f>[【吹田個別削除】H25胃がんグラフ0328.xlsx]胃がん陽性反応適中度ランキング!$H$2:$H$44</c:f>
              <c:numCache>
                <c:formatCode>0.00</c:formatCode>
                <c:ptCount val="43"/>
                <c:pt idx="0">
                  <c:v>6.4516129032258061</c:v>
                </c:pt>
                <c:pt idx="1">
                  <c:v>5.6818181818181817</c:v>
                </c:pt>
                <c:pt idx="2">
                  <c:v>5.5555555555555554</c:v>
                </c:pt>
                <c:pt idx="3">
                  <c:v>5.4347826086956523</c:v>
                </c:pt>
                <c:pt idx="4">
                  <c:v>5.1282051282051277</c:v>
                </c:pt>
                <c:pt idx="5">
                  <c:v>4.838709677419355</c:v>
                </c:pt>
                <c:pt idx="6">
                  <c:v>4.5454545454545459</c:v>
                </c:pt>
                <c:pt idx="7">
                  <c:v>4.3478260869565215</c:v>
                </c:pt>
                <c:pt idx="8">
                  <c:v>3.8095238095238098</c:v>
                </c:pt>
                <c:pt idx="9">
                  <c:v>3.7037037037037033</c:v>
                </c:pt>
                <c:pt idx="10">
                  <c:v>3.7037037037037033</c:v>
                </c:pt>
                <c:pt idx="11">
                  <c:v>2.6315789473684208</c:v>
                </c:pt>
                <c:pt idx="12">
                  <c:v>2.5889967637540456</c:v>
                </c:pt>
                <c:pt idx="13">
                  <c:v>2.4700598802395208</c:v>
                </c:pt>
                <c:pt idx="14">
                  <c:v>2.4390243902439024</c:v>
                </c:pt>
                <c:pt idx="15">
                  <c:v>2.3809523809523809</c:v>
                </c:pt>
                <c:pt idx="16">
                  <c:v>2.2403258655804481</c:v>
                </c:pt>
                <c:pt idx="17">
                  <c:v>2.0408163265306123</c:v>
                </c:pt>
                <c:pt idx="18">
                  <c:v>2</c:v>
                </c:pt>
                <c:pt idx="19">
                  <c:v>1.9704433497536946</c:v>
                </c:pt>
                <c:pt idx="20">
                  <c:v>1.9607843137254901</c:v>
                </c:pt>
                <c:pt idx="21">
                  <c:v>1.9230769230769231</c:v>
                </c:pt>
                <c:pt idx="22">
                  <c:v>1.8808777429467085</c:v>
                </c:pt>
                <c:pt idx="23">
                  <c:v>1.6759776536312849</c:v>
                </c:pt>
                <c:pt idx="24">
                  <c:v>1.4705882352941175</c:v>
                </c:pt>
                <c:pt idx="25">
                  <c:v>1.3698630136986301</c:v>
                </c:pt>
                <c:pt idx="26">
                  <c:v>1.2987012987012987</c:v>
                </c:pt>
                <c:pt idx="27">
                  <c:v>1.2931034482758621</c:v>
                </c:pt>
                <c:pt idx="28">
                  <c:v>1.2315270935960592</c:v>
                </c:pt>
                <c:pt idx="29">
                  <c:v>1.1494252873563218</c:v>
                </c:pt>
                <c:pt idx="30">
                  <c:v>1.0416666666666665</c:v>
                </c:pt>
                <c:pt idx="31">
                  <c:v>0.97087378640776689</c:v>
                </c:pt>
                <c:pt idx="32">
                  <c:v>0.88417329796640143</c:v>
                </c:pt>
                <c:pt idx="33">
                  <c:v>0.83752093802345051</c:v>
                </c:pt>
                <c:pt idx="34">
                  <c:v>0.58823529411764708</c:v>
                </c:pt>
                <c:pt idx="35">
                  <c:v>0.3968253968253968</c:v>
                </c:pt>
                <c:pt idx="36">
                  <c:v>0</c:v>
                </c:pt>
                <c:pt idx="37">
                  <c:v>0</c:v>
                </c:pt>
                <c:pt idx="38">
                  <c:v>0</c:v>
                </c:pt>
                <c:pt idx="39">
                  <c:v>0</c:v>
                </c:pt>
                <c:pt idx="40">
                  <c:v>0</c:v>
                </c:pt>
                <c:pt idx="41">
                  <c:v>0</c:v>
                </c:pt>
                <c:pt idx="42">
                  <c:v>0</c:v>
                </c:pt>
              </c:numCache>
            </c:numRef>
          </c:val>
        </c:ser>
        <c:dLbls>
          <c:showLegendKey val="0"/>
          <c:showVal val="0"/>
          <c:showCatName val="0"/>
          <c:showSerName val="0"/>
          <c:showPercent val="0"/>
          <c:showBubbleSize val="0"/>
        </c:dLbls>
        <c:gapWidth val="150"/>
        <c:axId val="133944832"/>
        <c:axId val="133946368"/>
      </c:barChart>
      <c:lineChart>
        <c:grouping val="standard"/>
        <c:varyColors val="0"/>
        <c:ser>
          <c:idx val="1"/>
          <c:order val="1"/>
          <c:tx>
            <c:strRef>
              <c:f>[【吹田個別削除】H25胃がんグラフ0328.xlsx]胃がん陽性反応適中度ランキング!$I$1</c:f>
              <c:strCache>
                <c:ptCount val="1"/>
                <c:pt idx="0">
                  <c:v>大阪府平均</c:v>
                </c:pt>
              </c:strCache>
            </c:strRef>
          </c:tx>
          <c:spPr>
            <a:ln w="19050">
              <a:solidFill>
                <a:sysClr val="windowText" lastClr="000000"/>
              </a:solidFill>
            </a:ln>
          </c:spPr>
          <c:marker>
            <c:symbol val="none"/>
          </c:marker>
          <c:val>
            <c:numRef>
              <c:f>[【吹田個別削除】H25胃がんグラフ0328.xlsx]胃がん陽性反応適中度ランキング!$I$2:$I$44</c:f>
              <c:numCache>
                <c:formatCode>0.00</c:formatCode>
                <c:ptCount val="43"/>
                <c:pt idx="0">
                  <c:v>2.0084162203519509</c:v>
                </c:pt>
                <c:pt idx="1">
                  <c:v>2.0084162203519509</c:v>
                </c:pt>
                <c:pt idx="2">
                  <c:v>2.0084162203519509</c:v>
                </c:pt>
                <c:pt idx="3">
                  <c:v>2.0084162203519509</c:v>
                </c:pt>
                <c:pt idx="4">
                  <c:v>2.0084162203519509</c:v>
                </c:pt>
                <c:pt idx="5">
                  <c:v>2.0084162203519509</c:v>
                </c:pt>
                <c:pt idx="6">
                  <c:v>2.0084162203519509</c:v>
                </c:pt>
                <c:pt idx="7">
                  <c:v>2.0084162203519509</c:v>
                </c:pt>
                <c:pt idx="8">
                  <c:v>2.0084162203519509</c:v>
                </c:pt>
                <c:pt idx="9">
                  <c:v>2.0084162203519509</c:v>
                </c:pt>
                <c:pt idx="10">
                  <c:v>2.0084162203519509</c:v>
                </c:pt>
                <c:pt idx="11">
                  <c:v>2.0084162203519509</c:v>
                </c:pt>
                <c:pt idx="12">
                  <c:v>2.0084162203519509</c:v>
                </c:pt>
                <c:pt idx="13">
                  <c:v>2.0084162203519509</c:v>
                </c:pt>
                <c:pt idx="14">
                  <c:v>2.0084162203519509</c:v>
                </c:pt>
                <c:pt idx="15">
                  <c:v>2.0084162203519509</c:v>
                </c:pt>
                <c:pt idx="16">
                  <c:v>2.0084162203519509</c:v>
                </c:pt>
                <c:pt idx="17">
                  <c:v>2.0084162203519509</c:v>
                </c:pt>
                <c:pt idx="18">
                  <c:v>2.0084162203519509</c:v>
                </c:pt>
                <c:pt idx="19">
                  <c:v>2.0084162203519509</c:v>
                </c:pt>
                <c:pt idx="20">
                  <c:v>2.0084162203519509</c:v>
                </c:pt>
                <c:pt idx="21">
                  <c:v>2.0084162203519509</c:v>
                </c:pt>
                <c:pt idx="22">
                  <c:v>2.0084162203519509</c:v>
                </c:pt>
                <c:pt idx="23">
                  <c:v>2.0084162203519509</c:v>
                </c:pt>
                <c:pt idx="24">
                  <c:v>2.0084162203519509</c:v>
                </c:pt>
                <c:pt idx="25">
                  <c:v>2.0084162203519509</c:v>
                </c:pt>
                <c:pt idx="26">
                  <c:v>2.0084162203519509</c:v>
                </c:pt>
                <c:pt idx="27">
                  <c:v>2.0084162203519509</c:v>
                </c:pt>
                <c:pt idx="28">
                  <c:v>2.0084162203519509</c:v>
                </c:pt>
                <c:pt idx="29">
                  <c:v>2.0084162203519509</c:v>
                </c:pt>
                <c:pt idx="30">
                  <c:v>2.0084162203519509</c:v>
                </c:pt>
                <c:pt idx="31">
                  <c:v>2.0084162203519509</c:v>
                </c:pt>
                <c:pt idx="32">
                  <c:v>2.0084162203519509</c:v>
                </c:pt>
                <c:pt idx="33">
                  <c:v>2.0084162203519509</c:v>
                </c:pt>
                <c:pt idx="34">
                  <c:v>2.0084162203519509</c:v>
                </c:pt>
                <c:pt idx="35">
                  <c:v>2.0084162203519509</c:v>
                </c:pt>
                <c:pt idx="36">
                  <c:v>2.0084162203519509</c:v>
                </c:pt>
                <c:pt idx="37">
                  <c:v>2.0084162203519509</c:v>
                </c:pt>
                <c:pt idx="38">
                  <c:v>2.0084162203519509</c:v>
                </c:pt>
                <c:pt idx="39">
                  <c:v>2.0084162203519509</c:v>
                </c:pt>
                <c:pt idx="40">
                  <c:v>2.0084162203519509</c:v>
                </c:pt>
                <c:pt idx="41">
                  <c:v>2.0084162203519509</c:v>
                </c:pt>
                <c:pt idx="42">
                  <c:v>2.0084162203519509</c:v>
                </c:pt>
              </c:numCache>
            </c:numRef>
          </c:val>
          <c:smooth val="0"/>
        </c:ser>
        <c:ser>
          <c:idx val="2"/>
          <c:order val="2"/>
          <c:spPr>
            <a:ln w="22225" cmpd="thinThick">
              <a:prstDash val="sysDot"/>
              <a:round/>
            </a:ln>
          </c:spPr>
          <c:marker>
            <c:symbol val="none"/>
          </c:marker>
          <c:val>
            <c:numRef>
              <c:f>[【吹田個別削除】H25胃がんグラフ0328.xlsx]胃がん陽性反応適中度ランキング!$J$2:$J$44</c:f>
              <c:numCache>
                <c:formatCode>0.0</c:formatCode>
                <c:ptCount val="43"/>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numCache>
            </c:numRef>
          </c:val>
          <c:smooth val="1"/>
        </c:ser>
        <c:dLbls>
          <c:showLegendKey val="0"/>
          <c:showVal val="0"/>
          <c:showCatName val="0"/>
          <c:showSerName val="0"/>
          <c:showPercent val="0"/>
          <c:showBubbleSize val="0"/>
        </c:dLbls>
        <c:marker val="1"/>
        <c:smooth val="0"/>
        <c:axId val="133944832"/>
        <c:axId val="133946368"/>
      </c:lineChart>
      <c:catAx>
        <c:axId val="133944832"/>
        <c:scaling>
          <c:orientation val="minMax"/>
        </c:scaling>
        <c:delete val="0"/>
        <c:axPos val="b"/>
        <c:numFmt formatCode="General" sourceLinked="0"/>
        <c:majorTickMark val="out"/>
        <c:minorTickMark val="none"/>
        <c:tickLblPos val="nextTo"/>
        <c:txPr>
          <a:bodyPr rot="0" vert="eaVert"/>
          <a:lstStyle/>
          <a:p>
            <a:pPr>
              <a:defRPr sz="550">
                <a:latin typeface="HGS明朝E" panose="02020900000000000000" pitchFamily="18" charset="-128"/>
                <a:ea typeface="HGS明朝E" panose="02020900000000000000" pitchFamily="18" charset="-128"/>
              </a:defRPr>
            </a:pPr>
            <a:endParaRPr lang="ja-JP"/>
          </a:p>
        </c:txPr>
        <c:crossAx val="133946368"/>
        <c:crosses val="autoZero"/>
        <c:auto val="1"/>
        <c:lblAlgn val="ctr"/>
        <c:lblOffset val="100"/>
        <c:noMultiLvlLbl val="0"/>
      </c:catAx>
      <c:valAx>
        <c:axId val="133946368"/>
        <c:scaling>
          <c:orientation val="minMax"/>
        </c:scaling>
        <c:delete val="0"/>
        <c:axPos val="l"/>
        <c:numFmt formatCode="#,##0.00_ " sourceLinked="0"/>
        <c:majorTickMark val="out"/>
        <c:minorTickMark val="none"/>
        <c:tickLblPos val="nextTo"/>
        <c:crossAx val="133944832"/>
        <c:crosses val="autoZero"/>
        <c:crossBetween val="between"/>
      </c:valAx>
      <c:spPr>
        <a:solidFill>
          <a:sysClr val="window" lastClr="FFFFFF">
            <a:lumMod val="85000"/>
          </a:sysClr>
        </a:solidFill>
        <a:ln>
          <a:solidFill>
            <a:schemeClr val="tx1"/>
          </a:solidFill>
        </a:ln>
      </c:spPr>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0.70036</cdr:x>
      <cdr:y>0.51206</cdr:y>
    </cdr:from>
    <cdr:to>
      <cdr:x>0.95547</cdr:x>
      <cdr:y>0.74111</cdr:y>
    </cdr:to>
    <cdr:sp macro="" textlink="">
      <cdr:nvSpPr>
        <cdr:cNvPr id="2" name="テキスト ボックス 2"/>
        <cdr:cNvSpPr txBox="1"/>
      </cdr:nvSpPr>
      <cdr:spPr>
        <a:xfrm xmlns:a="http://schemas.openxmlformats.org/drawingml/2006/main">
          <a:off x="3295417" y="1443697"/>
          <a:ext cx="1200383" cy="645784"/>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900"/>
            <a:t>大阪府平均　　  </a:t>
          </a:r>
          <a:r>
            <a:rPr kumimoji="1" lang="en-US" altLang="ja-JP" sz="900"/>
            <a:t>2.0</a:t>
          </a:r>
        </a:p>
      </cdr:txBody>
    </cdr:sp>
  </cdr:relSizeAnchor>
  <cdr:relSizeAnchor xmlns:cdr="http://schemas.openxmlformats.org/drawingml/2006/chartDrawing">
    <cdr:from>
      <cdr:x>0.70659</cdr:x>
      <cdr:y>0.59624</cdr:y>
    </cdr:from>
    <cdr:to>
      <cdr:x>0.95749</cdr:x>
      <cdr:y>0.71941</cdr:y>
    </cdr:to>
    <cdr:sp macro="" textlink="">
      <cdr:nvSpPr>
        <cdr:cNvPr id="3" name="テキスト ボックス 4"/>
        <cdr:cNvSpPr txBox="1"/>
      </cdr:nvSpPr>
      <cdr:spPr>
        <a:xfrm xmlns:a="http://schemas.openxmlformats.org/drawingml/2006/main">
          <a:off x="3324752" y="1681025"/>
          <a:ext cx="1180573" cy="347293"/>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kumimoji="1" lang="ja-JP" altLang="en-US" sz="900">
              <a:solidFill>
                <a:sysClr val="windowText" lastClr="000000"/>
              </a:solidFill>
            </a:rPr>
            <a:t>許容値　　</a:t>
          </a:r>
          <a:r>
            <a:rPr kumimoji="1" lang="ja-JP" altLang="en-US" sz="900" baseline="0">
              <a:solidFill>
                <a:sysClr val="windowText" lastClr="000000"/>
              </a:solidFill>
            </a:rPr>
            <a:t>  </a:t>
          </a:r>
          <a:r>
            <a:rPr kumimoji="1" lang="en-US" altLang="ja-JP" sz="900">
              <a:solidFill>
                <a:sysClr val="windowText" lastClr="000000"/>
              </a:solidFill>
            </a:rPr>
            <a:t>1.0</a:t>
          </a:r>
          <a:r>
            <a:rPr kumimoji="1" lang="ja-JP" altLang="en-US" sz="900">
              <a:solidFill>
                <a:sysClr val="windowText" lastClr="000000"/>
              </a:solidFill>
            </a:rPr>
            <a:t>以上　　　</a:t>
          </a:r>
          <a:r>
            <a:rPr kumimoji="1" lang="ja-JP" altLang="en-US" sz="900" baseline="0">
              <a:solidFill>
                <a:sysClr val="windowText" lastClr="000000"/>
              </a:solidFill>
            </a:rPr>
            <a:t> </a:t>
          </a:r>
          <a:endParaRPr kumimoji="1" lang="en-US" altLang="ja-JP" sz="900">
            <a:solidFill>
              <a:sysClr val="windowText" lastClr="000000"/>
            </a:solidFill>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88</TotalTime>
  <Pages>5</Pages>
  <Words>278</Words>
  <Characters>1590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9</cp:revision>
  <dcterms:created xsi:type="dcterms:W3CDTF">2016-05-02T01:50:00Z</dcterms:created>
  <dcterms:modified xsi:type="dcterms:W3CDTF">2016-08-19T05:35:00Z</dcterms:modified>
</cp:coreProperties>
</file>