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41AF" w14:textId="0A644DF9" w:rsidR="00751554" w:rsidRDefault="00120B45">
      <w:pPr>
        <w:rPr>
          <w:b/>
          <w:sz w:val="36"/>
          <w:szCs w:val="36"/>
          <w:u w:val="single"/>
        </w:rPr>
      </w:pPr>
      <w:r w:rsidRPr="00120B45">
        <w:rPr>
          <w:rFonts w:hint="eastAsia"/>
          <w:b/>
          <w:sz w:val="36"/>
          <w:szCs w:val="36"/>
          <w:u w:val="single"/>
        </w:rPr>
        <w:t>受診率</w:t>
      </w:r>
    </w:p>
    <w:p w14:paraId="446D2078" w14:textId="4271CFAD" w:rsidR="00AF2903" w:rsidRDefault="00A77950" w:rsidP="00915CF6">
      <w:pPr>
        <w:jc w:val="center"/>
        <w:rPr>
          <w:b/>
          <w:sz w:val="36"/>
          <w:szCs w:val="36"/>
          <w:u w:val="single"/>
        </w:rPr>
      </w:pPr>
      <w:r>
        <w:rPr>
          <w:noProof/>
        </w:rPr>
        <w:drawing>
          <wp:inline distT="0" distB="0" distL="0" distR="0" wp14:anchorId="233909F3" wp14:editId="4D464F50">
            <wp:extent cx="6477130" cy="1884779"/>
            <wp:effectExtent l="0" t="0" r="0" b="1270"/>
            <wp:docPr id="1" name="グラフ 1">
              <a:extLst xmlns:a="http://schemas.openxmlformats.org/drawingml/2006/main">
                <a:ext uri="{FF2B5EF4-FFF2-40B4-BE49-F238E27FC236}">
                  <a16:creationId xmlns:a16="http://schemas.microsoft.com/office/drawing/2014/main" id="{6C669926-E4FA-4F77-98A8-3E6A46008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bl>
      <w:tblPr>
        <w:tblpPr w:leftFromText="142" w:rightFromText="142" w:vertAnchor="text" w:horzAnchor="margin" w:tblpXSpec="center" w:tblpY="169"/>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977"/>
        <w:gridCol w:w="2693"/>
      </w:tblGrid>
      <w:tr w:rsidR="00AF2903" w:rsidRPr="00120B45" w14:paraId="77BBD1E5" w14:textId="77777777" w:rsidTr="00915CF6">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0C41B899"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受診率とは</w:t>
            </w:r>
          </w:p>
        </w:tc>
        <w:tc>
          <w:tcPr>
            <w:tcW w:w="2977" w:type="dxa"/>
            <w:tcBorders>
              <w:top w:val="single" w:sz="8" w:space="0" w:color="4BACC6"/>
              <w:left w:val="single" w:sz="8" w:space="0" w:color="4BACC6"/>
              <w:bottom w:val="single" w:sz="18" w:space="0" w:color="4BACC6"/>
              <w:right w:val="single" w:sz="8" w:space="0" w:color="4BACC6"/>
            </w:tcBorders>
            <w:noWrap/>
            <w:hideMark/>
          </w:tcPr>
          <w:p w14:paraId="50537576"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高い場合</w:t>
            </w:r>
          </w:p>
        </w:tc>
        <w:tc>
          <w:tcPr>
            <w:tcW w:w="2693" w:type="dxa"/>
            <w:tcBorders>
              <w:top w:val="single" w:sz="8" w:space="0" w:color="4BACC6"/>
              <w:left w:val="single" w:sz="8" w:space="0" w:color="4BACC6"/>
              <w:bottom w:val="single" w:sz="18" w:space="0" w:color="4BACC6"/>
              <w:right w:val="single" w:sz="8" w:space="0" w:color="4BACC6"/>
            </w:tcBorders>
            <w:noWrap/>
            <w:hideMark/>
          </w:tcPr>
          <w:p w14:paraId="2CCE0C55"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低い場合</w:t>
            </w:r>
          </w:p>
        </w:tc>
      </w:tr>
      <w:tr w:rsidR="00AF2903" w:rsidRPr="00120B45" w14:paraId="7CFABA37" w14:textId="77777777" w:rsidTr="00915CF6">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7B704728"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がん検診対象者のうち、実際に受診した人の割合。</w:t>
            </w:r>
          </w:p>
          <w:p w14:paraId="1D66CB3C"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120B45">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B8F8076" w14:textId="77777777" w:rsidR="00AF2903" w:rsidRPr="00120B45" w:rsidRDefault="00AF2903" w:rsidP="00AF2903">
            <w:pPr>
              <w:spacing w:line="240" w:lineRule="atLeas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○高いことが望ましい。</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14:paraId="1B3FE32B"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 xml:space="preserve">○検診の提供体制や受診勧奨等の充実を図る必要がある。　　　　　　　　　　　　　　　　　　　　　　　　　　　　　　　</w:t>
            </w:r>
          </w:p>
        </w:tc>
      </w:tr>
    </w:tbl>
    <w:p w14:paraId="1932AA92" w14:textId="77777777" w:rsidR="009E266B" w:rsidRDefault="009E266B">
      <w:pPr>
        <w:rPr>
          <w:noProof/>
          <w:sz w:val="20"/>
          <w:szCs w:val="20"/>
        </w:rPr>
      </w:pPr>
    </w:p>
    <w:p w14:paraId="6620311F" w14:textId="77777777" w:rsidR="000B613A" w:rsidRDefault="00B27E0F" w:rsidP="009E266B">
      <w:pPr>
        <w:spacing w:line="320" w:lineRule="exact"/>
        <w:rPr>
          <w:rFonts w:asciiTheme="minorEastAsia" w:eastAsiaTheme="minorEastAsia" w:hAnsiTheme="minorEastAsia"/>
          <w:sz w:val="18"/>
          <w:szCs w:val="17"/>
        </w:rPr>
      </w:pPr>
      <w:r w:rsidRPr="001857FE">
        <w:rPr>
          <w:rFonts w:asciiTheme="minorEastAsia" w:eastAsiaTheme="minorEastAsia" w:hAnsiTheme="minorEastAsia" w:hint="eastAsia"/>
          <w:sz w:val="18"/>
          <w:szCs w:val="17"/>
        </w:rPr>
        <w:t>※受診率の算出元（分母）となる対象者数は、地域保健・健康増進事業報告の15(１）健康増進事業等の対象者の</w:t>
      </w:r>
    </w:p>
    <w:p w14:paraId="2C86E978" w14:textId="7C0969FE" w:rsidR="00B27E0F" w:rsidRPr="001857FE" w:rsidRDefault="00B27E0F" w:rsidP="000B613A">
      <w:pPr>
        <w:spacing w:line="320" w:lineRule="exact"/>
        <w:ind w:firstLineChars="100" w:firstLine="180"/>
        <w:rPr>
          <w:rFonts w:asciiTheme="minorEastAsia" w:eastAsiaTheme="minorEastAsia" w:hAnsiTheme="minorEastAsia"/>
          <w:sz w:val="18"/>
          <w:szCs w:val="17"/>
        </w:rPr>
      </w:pPr>
      <w:r w:rsidRPr="001857FE">
        <w:rPr>
          <w:rFonts w:asciiTheme="minorEastAsia" w:eastAsiaTheme="minorEastAsia" w:hAnsiTheme="minorEastAsia" w:hint="eastAsia"/>
          <w:sz w:val="18"/>
          <w:szCs w:val="17"/>
        </w:rPr>
        <w:t>各がんで報告した数としている。</w:t>
      </w:r>
    </w:p>
    <w:p w14:paraId="4EB7612E" w14:textId="77777777" w:rsidR="00D733AD" w:rsidRPr="00CE420B" w:rsidRDefault="00D733AD" w:rsidP="009E266B">
      <w:pPr>
        <w:spacing w:line="320" w:lineRule="exact"/>
        <w:rPr>
          <w:rFonts w:asciiTheme="minorEastAsia" w:eastAsiaTheme="minorEastAsia" w:hAnsiTheme="minorEastAsia"/>
          <w:sz w:val="20"/>
          <w:szCs w:val="20"/>
        </w:rPr>
      </w:pPr>
    </w:p>
    <w:p w14:paraId="4CCE0C15" w14:textId="77777777" w:rsidR="009E266B" w:rsidRDefault="009E266B" w:rsidP="009E266B">
      <w:pPr>
        <w:spacing w:line="320" w:lineRule="exact"/>
        <w:rPr>
          <w:b/>
          <w:sz w:val="36"/>
          <w:szCs w:val="36"/>
          <w:u w:val="single"/>
        </w:rPr>
      </w:pPr>
    </w:p>
    <w:p w14:paraId="6C181194" w14:textId="77777777" w:rsidR="00D733AD" w:rsidRPr="009E266B" w:rsidRDefault="00D733AD">
      <w:pPr>
        <w:rPr>
          <w:sz w:val="20"/>
          <w:szCs w:val="20"/>
        </w:rPr>
      </w:pPr>
    </w:p>
    <w:p w14:paraId="72673BDF" w14:textId="77777777" w:rsidR="00D733AD" w:rsidRDefault="00D733AD">
      <w:pPr>
        <w:rPr>
          <w:sz w:val="20"/>
          <w:szCs w:val="20"/>
        </w:rPr>
      </w:pPr>
    </w:p>
    <w:p w14:paraId="7D70C36F" w14:textId="77777777" w:rsidR="00D733AD" w:rsidRDefault="00D733AD">
      <w:pPr>
        <w:rPr>
          <w:sz w:val="20"/>
          <w:szCs w:val="20"/>
        </w:rPr>
      </w:pPr>
    </w:p>
    <w:p w14:paraId="6A06690A" w14:textId="77777777" w:rsidR="00D733AD" w:rsidRDefault="00D733AD">
      <w:pPr>
        <w:rPr>
          <w:sz w:val="20"/>
          <w:szCs w:val="20"/>
        </w:rPr>
      </w:pPr>
    </w:p>
    <w:p w14:paraId="12F89E3F" w14:textId="77777777" w:rsidR="00D733AD" w:rsidRDefault="00D733AD">
      <w:pPr>
        <w:rPr>
          <w:sz w:val="20"/>
          <w:szCs w:val="20"/>
        </w:rPr>
      </w:pPr>
    </w:p>
    <w:p w14:paraId="66DB82CB" w14:textId="77777777" w:rsidR="00D733AD" w:rsidRDefault="00D733AD">
      <w:pPr>
        <w:rPr>
          <w:sz w:val="20"/>
          <w:szCs w:val="20"/>
        </w:rPr>
      </w:pPr>
    </w:p>
    <w:p w14:paraId="0E359086" w14:textId="77777777" w:rsidR="00D733AD" w:rsidRDefault="00D733AD">
      <w:pPr>
        <w:rPr>
          <w:sz w:val="20"/>
          <w:szCs w:val="20"/>
        </w:rPr>
      </w:pPr>
    </w:p>
    <w:p w14:paraId="37F611F0" w14:textId="77777777" w:rsidR="00D733AD" w:rsidRDefault="00D733AD">
      <w:pPr>
        <w:rPr>
          <w:sz w:val="20"/>
          <w:szCs w:val="20"/>
        </w:rPr>
      </w:pPr>
    </w:p>
    <w:p w14:paraId="761AF2EF" w14:textId="77777777" w:rsidR="001D11A8" w:rsidRDefault="001D11A8">
      <w:pPr>
        <w:rPr>
          <w:sz w:val="20"/>
          <w:szCs w:val="20"/>
        </w:rPr>
      </w:pPr>
    </w:p>
    <w:p w14:paraId="02E6B75C" w14:textId="77777777" w:rsidR="00624E08" w:rsidRDefault="00624E08">
      <w:pPr>
        <w:rPr>
          <w:sz w:val="20"/>
          <w:szCs w:val="20"/>
        </w:rPr>
      </w:pPr>
    </w:p>
    <w:p w14:paraId="6814F3B3" w14:textId="77777777" w:rsidR="009D7750" w:rsidRDefault="009D7750">
      <w:pPr>
        <w:widowControl/>
        <w:jc w:val="left"/>
        <w:rPr>
          <w:sz w:val="20"/>
          <w:szCs w:val="20"/>
        </w:rPr>
      </w:pPr>
      <w:r>
        <w:rPr>
          <w:sz w:val="20"/>
          <w:szCs w:val="20"/>
        </w:rPr>
        <w:br w:type="page"/>
      </w:r>
    </w:p>
    <w:p w14:paraId="06D60B7A" w14:textId="53E6A0EA" w:rsidR="00D733AD" w:rsidRDefault="00D733AD">
      <w:pPr>
        <w:rPr>
          <w:b/>
          <w:sz w:val="36"/>
          <w:szCs w:val="36"/>
          <w:u w:val="single"/>
        </w:rPr>
      </w:pPr>
      <w:r>
        <w:rPr>
          <w:rFonts w:hint="eastAsia"/>
          <w:b/>
          <w:sz w:val="36"/>
          <w:szCs w:val="36"/>
          <w:u w:val="single"/>
        </w:rPr>
        <w:lastRenderedPageBreak/>
        <w:t>要精検率</w:t>
      </w:r>
    </w:p>
    <w:p w14:paraId="368D94D4" w14:textId="57FAC570" w:rsidR="00CE4B56" w:rsidRDefault="00A77950" w:rsidP="00915CF6">
      <w:pPr>
        <w:jc w:val="center"/>
        <w:rPr>
          <w:b/>
          <w:sz w:val="36"/>
          <w:szCs w:val="36"/>
          <w:u w:val="single"/>
        </w:rPr>
      </w:pPr>
      <w:r>
        <w:rPr>
          <w:noProof/>
        </w:rPr>
        <w:drawing>
          <wp:inline distT="0" distB="0" distL="0" distR="0" wp14:anchorId="4A753CAB" wp14:editId="7530A7C7">
            <wp:extent cx="6444000" cy="2304000"/>
            <wp:effectExtent l="0" t="0" r="13970" b="1270"/>
            <wp:docPr id="2" name="グラフ 2">
              <a:extLst xmlns:a="http://schemas.openxmlformats.org/drawingml/2006/main">
                <a:ext uri="{FF2B5EF4-FFF2-40B4-BE49-F238E27FC236}">
                  <a16:creationId xmlns:a16="http://schemas.microsoft.com/office/drawing/2014/main" id="{3D64B40B-B98C-4CC5-9A29-884EE6609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pPr w:leftFromText="142" w:rightFromText="142" w:vertAnchor="page" w:horzAnchor="margin" w:tblpXSpec="center" w:tblpY="559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9E266B" w:rsidRPr="00D733AD" w14:paraId="07BFACF3" w14:textId="77777777" w:rsidTr="00915CF6">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16F22874" w14:textId="77777777" w:rsidR="009E266B" w:rsidRPr="00D733AD" w:rsidRDefault="009E266B" w:rsidP="009E266B">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63069E4A" w14:textId="77777777" w:rsidR="009E266B" w:rsidRPr="00D733AD" w:rsidRDefault="009E266B" w:rsidP="009E266B">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0FF366E9" w14:textId="77777777" w:rsidR="009E266B" w:rsidRPr="00D733AD" w:rsidRDefault="009E266B" w:rsidP="009E266B">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低すぎる場合</w:t>
            </w:r>
          </w:p>
        </w:tc>
      </w:tr>
      <w:tr w:rsidR="009E266B" w:rsidRPr="00D733AD" w14:paraId="62F34B1A" w14:textId="77777777" w:rsidTr="00915CF6">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F5A9182" w14:textId="77777777"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がん検診を受診した人のうち、精密検査が必要とされた人の割合。</w:t>
            </w:r>
          </w:p>
          <w:p w14:paraId="308D2103" w14:textId="77777777"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31384270" w14:textId="77777777"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56598E10" w14:textId="2E2CAA8E"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○受診者のうち</w:t>
            </w:r>
            <w:r w:rsidRPr="009F4266">
              <w:rPr>
                <w:rFonts w:ascii="HG丸ｺﾞｼｯｸM-PRO" w:eastAsia="HG丸ｺﾞｼｯｸM-PRO" w:hAnsi="HG丸ｺﾞｼｯｸM-PRO" w:hint="eastAsia"/>
                <w:sz w:val="16"/>
                <w:szCs w:val="16"/>
              </w:rPr>
              <w:t>、</w:t>
            </w:r>
            <w:r w:rsidR="006E6F2A" w:rsidRPr="009F4266">
              <w:rPr>
                <w:rFonts w:ascii="HG丸ｺﾞｼｯｸM-PRO" w:eastAsia="HG丸ｺﾞｼｯｸM-PRO" w:hAnsi="HG丸ｺﾞｼｯｸM-PRO" w:hint="eastAsia"/>
                <w:sz w:val="16"/>
                <w:szCs w:val="16"/>
              </w:rPr>
              <w:t>若年者</w:t>
            </w:r>
            <w:r w:rsidRPr="009F4266">
              <w:rPr>
                <w:rFonts w:ascii="HG丸ｺﾞｼｯｸM-PRO" w:eastAsia="HG丸ｺﾞｼｯｸM-PRO" w:hAnsi="HG丸ｺﾞｼｯｸM-PRO" w:hint="eastAsia"/>
                <w:sz w:val="16"/>
                <w:szCs w:val="16"/>
              </w:rPr>
              <w:t>な</w:t>
            </w:r>
            <w:r w:rsidRPr="00D733AD">
              <w:rPr>
                <w:rFonts w:ascii="HG丸ｺﾞｼｯｸM-PRO" w:eastAsia="HG丸ｺﾞｼｯｸM-PRO" w:hAnsi="HG丸ｺﾞｼｯｸM-PRO" w:hint="eastAsia"/>
                <w:sz w:val="16"/>
                <w:szCs w:val="16"/>
              </w:rPr>
              <w:t>どがんにかかりやすい性・年齢の割合が低かった可能性がある。</w:t>
            </w:r>
          </w:p>
          <w:p w14:paraId="44ABF1AD" w14:textId="77777777"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○初回受診者が少ない可能性がある。</w:t>
            </w:r>
          </w:p>
          <w:p w14:paraId="136348FA" w14:textId="77777777" w:rsidR="009E266B" w:rsidRPr="00D733AD" w:rsidRDefault="009E266B" w:rsidP="009E266B">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2749CCFA" w14:textId="77777777" w:rsidR="00466039" w:rsidRDefault="00466039" w:rsidP="00466039">
      <w:pPr>
        <w:spacing w:line="320" w:lineRule="exact"/>
        <w:rPr>
          <w:sz w:val="18"/>
          <w:szCs w:val="18"/>
        </w:rPr>
      </w:pPr>
    </w:p>
    <w:p w14:paraId="784B3DBE" w14:textId="20138108" w:rsidR="00466039" w:rsidRDefault="00466039" w:rsidP="00466039">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798C8D3E" w14:textId="77777777" w:rsidR="00466039" w:rsidRPr="00D733AD" w:rsidRDefault="00466039" w:rsidP="00466039">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4B5B032D" w14:textId="7D95AC7C" w:rsidR="009D508E" w:rsidRPr="00466039" w:rsidRDefault="009D508E" w:rsidP="00466039">
      <w:pPr>
        <w:rPr>
          <w:sz w:val="18"/>
          <w:szCs w:val="18"/>
        </w:rPr>
      </w:pPr>
    </w:p>
    <w:p w14:paraId="16B4061C" w14:textId="77777777" w:rsidR="009D508E" w:rsidRDefault="009D508E" w:rsidP="009D508E">
      <w:pPr>
        <w:ind w:firstLineChars="700" w:firstLine="1260"/>
        <w:rPr>
          <w:sz w:val="18"/>
          <w:szCs w:val="18"/>
        </w:rPr>
      </w:pPr>
    </w:p>
    <w:p w14:paraId="332E18AA" w14:textId="77777777" w:rsidR="00F11481" w:rsidRDefault="00F11481">
      <w:pPr>
        <w:rPr>
          <w:b/>
          <w:sz w:val="36"/>
          <w:szCs w:val="36"/>
          <w:u w:val="single"/>
        </w:rPr>
      </w:pPr>
    </w:p>
    <w:p w14:paraId="0A7513C5" w14:textId="77777777" w:rsidR="00F11481" w:rsidRDefault="00F11481">
      <w:pPr>
        <w:rPr>
          <w:b/>
          <w:sz w:val="36"/>
          <w:szCs w:val="36"/>
          <w:u w:val="single"/>
        </w:rPr>
      </w:pPr>
    </w:p>
    <w:p w14:paraId="48841028" w14:textId="77777777" w:rsidR="00C46F42" w:rsidRDefault="00C46F42">
      <w:pPr>
        <w:rPr>
          <w:b/>
          <w:sz w:val="36"/>
          <w:szCs w:val="36"/>
          <w:u w:val="single"/>
        </w:rPr>
      </w:pPr>
    </w:p>
    <w:p w14:paraId="0D6CB317" w14:textId="77777777" w:rsidR="00C46F42" w:rsidRDefault="00C46F42">
      <w:pPr>
        <w:rPr>
          <w:b/>
          <w:sz w:val="36"/>
          <w:szCs w:val="36"/>
          <w:u w:val="single"/>
        </w:rPr>
      </w:pPr>
    </w:p>
    <w:p w14:paraId="1E1F23B1" w14:textId="0194B801" w:rsidR="00C46F42" w:rsidRDefault="00C46F42">
      <w:pPr>
        <w:rPr>
          <w:b/>
          <w:sz w:val="36"/>
          <w:szCs w:val="36"/>
          <w:u w:val="single"/>
        </w:rPr>
      </w:pPr>
    </w:p>
    <w:p w14:paraId="4163A9D2" w14:textId="2776C49E" w:rsidR="009D508E" w:rsidRDefault="009D508E">
      <w:pPr>
        <w:rPr>
          <w:b/>
          <w:sz w:val="36"/>
          <w:szCs w:val="36"/>
          <w:u w:val="single"/>
        </w:rPr>
      </w:pPr>
    </w:p>
    <w:p w14:paraId="2BA908D4" w14:textId="77777777" w:rsidR="00F11481" w:rsidRDefault="00F11481">
      <w:pPr>
        <w:rPr>
          <w:szCs w:val="21"/>
        </w:rPr>
      </w:pPr>
    </w:p>
    <w:p w14:paraId="0EC48A74" w14:textId="33CFF654" w:rsidR="00624E08" w:rsidRDefault="00624E08">
      <w:pPr>
        <w:rPr>
          <w:szCs w:val="21"/>
        </w:rPr>
      </w:pPr>
    </w:p>
    <w:p w14:paraId="4C29BC99" w14:textId="78350961" w:rsidR="009E266B" w:rsidRDefault="009E266B">
      <w:pPr>
        <w:rPr>
          <w:szCs w:val="21"/>
        </w:rPr>
      </w:pPr>
    </w:p>
    <w:p w14:paraId="25B5B93D" w14:textId="47901B52" w:rsidR="009E266B" w:rsidRDefault="009E266B">
      <w:pPr>
        <w:rPr>
          <w:szCs w:val="21"/>
        </w:rPr>
      </w:pPr>
    </w:p>
    <w:p w14:paraId="10814504" w14:textId="77777777" w:rsidR="009D508E" w:rsidRDefault="009D508E">
      <w:pPr>
        <w:rPr>
          <w:szCs w:val="21"/>
        </w:rPr>
      </w:pPr>
    </w:p>
    <w:p w14:paraId="6F9884A4" w14:textId="28959E6A" w:rsidR="00F436DC" w:rsidRDefault="00F11481">
      <w:pPr>
        <w:rPr>
          <w:b/>
          <w:sz w:val="36"/>
          <w:szCs w:val="36"/>
          <w:u w:val="single"/>
        </w:rPr>
      </w:pPr>
      <w:r>
        <w:rPr>
          <w:rFonts w:hint="eastAsia"/>
          <w:b/>
          <w:sz w:val="36"/>
          <w:szCs w:val="36"/>
          <w:u w:val="single"/>
        </w:rPr>
        <w:lastRenderedPageBreak/>
        <w:t>精検受診率</w:t>
      </w:r>
    </w:p>
    <w:tbl>
      <w:tblPr>
        <w:tblpPr w:leftFromText="142" w:rightFromText="142" w:vertAnchor="text" w:horzAnchor="margin" w:tblpXSpec="center" w:tblpY="4489"/>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44"/>
        <w:gridCol w:w="3227"/>
        <w:gridCol w:w="2976"/>
      </w:tblGrid>
      <w:tr w:rsidR="00931579" w:rsidRPr="00F11481" w14:paraId="1BEF7222" w14:textId="77777777" w:rsidTr="00915CF6">
        <w:trPr>
          <w:trHeight w:val="385"/>
        </w:trPr>
        <w:tc>
          <w:tcPr>
            <w:tcW w:w="3544" w:type="dxa"/>
            <w:tcBorders>
              <w:top w:val="single" w:sz="8" w:space="0" w:color="4BACC6"/>
              <w:left w:val="single" w:sz="8" w:space="0" w:color="4BACC6"/>
              <w:bottom w:val="single" w:sz="18" w:space="0" w:color="4BACC6"/>
              <w:right w:val="single" w:sz="8" w:space="0" w:color="4BACC6"/>
            </w:tcBorders>
            <w:shd w:val="clear" w:color="auto" w:fill="auto"/>
          </w:tcPr>
          <w:p w14:paraId="29D3974A" w14:textId="77777777"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精検受診率とは</w:t>
            </w:r>
          </w:p>
        </w:tc>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355FB46C" w14:textId="77777777"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3399521A" w14:textId="29B4B965"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低い場合</w:t>
            </w:r>
          </w:p>
        </w:tc>
      </w:tr>
      <w:tr w:rsidR="00931579" w:rsidRPr="00F11481" w14:paraId="181EE780" w14:textId="77777777" w:rsidTr="00915CF6">
        <w:trPr>
          <w:trHeight w:val="1541"/>
        </w:trPr>
        <w:tc>
          <w:tcPr>
            <w:tcW w:w="3544" w:type="dxa"/>
            <w:tcBorders>
              <w:top w:val="single" w:sz="8" w:space="0" w:color="4BACC6"/>
              <w:left w:val="single" w:sz="8" w:space="0" w:color="4BACC6"/>
              <w:bottom w:val="single" w:sz="8" w:space="0" w:color="4BACC6"/>
              <w:right w:val="single" w:sz="8" w:space="0" w:color="4BACC6"/>
            </w:tcBorders>
            <w:shd w:val="clear" w:color="auto" w:fill="D2EAF1"/>
            <w:hideMark/>
          </w:tcPr>
          <w:p w14:paraId="4BFA4F27" w14:textId="77777777"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5CBB6BF9" w14:textId="77777777"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1D2A2360" w14:textId="30BE9FBE"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○高いことが望ましい。</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749BCD46" w14:textId="5571CA0D"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118A2848" w14:textId="64FF6495" w:rsidR="00624E08" w:rsidRDefault="00915CF6" w:rsidP="00915CF6">
      <w:pPr>
        <w:jc w:val="center"/>
        <w:rPr>
          <w:szCs w:val="21"/>
        </w:rPr>
      </w:pPr>
      <w:r>
        <w:rPr>
          <w:noProof/>
        </w:rPr>
        <mc:AlternateContent>
          <mc:Choice Requires="wps">
            <w:drawing>
              <wp:anchor distT="0" distB="0" distL="114300" distR="114300" simplePos="0" relativeHeight="251657216" behindDoc="0" locked="0" layoutInCell="1" allowOverlap="1" wp14:anchorId="5345B4DF" wp14:editId="6C084278">
                <wp:simplePos x="0" y="0"/>
                <wp:positionH relativeFrom="column">
                  <wp:posOffset>4551045</wp:posOffset>
                </wp:positionH>
                <wp:positionV relativeFrom="paragraph">
                  <wp:posOffset>145415</wp:posOffset>
                </wp:positionV>
                <wp:extent cx="1980000" cy="269702"/>
                <wp:effectExtent l="0" t="0" r="0" b="0"/>
                <wp:wrapNone/>
                <wp:docPr id="5" name="テキスト ボックス 4">
                  <a:extLst xmlns:a="http://schemas.openxmlformats.org/drawingml/2006/main">
                    <a:ext uri="{FF2B5EF4-FFF2-40B4-BE49-F238E27FC236}">
                      <a16:creationId xmlns:a16="http://schemas.microsoft.com/office/drawing/2014/main" id="{2147A2D4-6B64-49E6-8724-7719EB07A23F}"/>
                    </a:ext>
                  </a:extLst>
                </wp:docPr>
                <wp:cNvGraphicFramePr/>
                <a:graphic xmlns:a="http://schemas.openxmlformats.org/drawingml/2006/main">
                  <a:graphicData uri="http://schemas.microsoft.com/office/word/2010/wordprocessingShape">
                    <wps:wsp>
                      <wps:cNvSpPr txBox="1"/>
                      <wps:spPr>
                        <a:xfrm>
                          <a:off x="0" y="0"/>
                          <a:ext cx="1980000" cy="26970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06DBAA" w14:textId="77777777" w:rsidR="00DB4BBC" w:rsidRPr="00DB4BBC" w:rsidRDefault="00DB4BBC" w:rsidP="00DB4BBC">
                            <w:pPr>
                              <w:rPr>
                                <w:rFonts w:ascii="ＭＳ Ｐゴシック" w:eastAsia="ＭＳ Ｐゴシック" w:hAnsi="ＭＳ Ｐゴシック" w:cstheme="minorBidi"/>
                                <w:color w:val="000000"/>
                                <w:kern w:val="0"/>
                                <w:sz w:val="16"/>
                                <w:szCs w:val="16"/>
                              </w:rPr>
                            </w:pPr>
                            <w:r w:rsidRPr="00DB4BBC">
                              <w:rPr>
                                <w:rFonts w:ascii="ＭＳ Ｐゴシック" w:eastAsia="ＭＳ Ｐゴシック" w:hAnsi="ＭＳ Ｐゴシック" w:cstheme="minorBidi" w:hint="eastAsia"/>
                                <w:color w:val="000000"/>
                                <w:sz w:val="16"/>
                                <w:szCs w:val="16"/>
                              </w:rPr>
                              <w:t>大阪府平均　84.9　基準値　90.0以上</w:t>
                            </w:r>
                          </w:p>
                        </w:txbxContent>
                      </wps:txbx>
                      <wps:bodyPr vertOverflow="clip" wrap="square" rtlCol="0" anchor="ctr">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345B4DF" id="_x0000_t202" coordsize="21600,21600" o:spt="202" path="m,l,21600r21600,l21600,xe">
                <v:stroke joinstyle="miter"/>
                <v:path gradientshapeok="t" o:connecttype="rect"/>
              </v:shapetype>
              <v:shape id="テキスト ボックス 4" o:spid="_x0000_s1026" type="#_x0000_t202" style="position:absolute;left:0;text-align:left;margin-left:358.35pt;margin-top:11.45pt;width:155.9pt;height:2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" filled="f" stroked="f">
                <v:textbox>
                  <w:txbxContent>
                    <w:p w14:paraId="0606DBAA" w14:textId="77777777" w:rsidR="00DB4BBC" w:rsidRPr="00DB4BBC" w:rsidRDefault="00DB4BBC" w:rsidP="00DB4BBC">
                      <w:pPr>
                        <w:rPr>
                          <w:rFonts w:ascii="ＭＳ Ｐゴシック" w:eastAsia="ＭＳ Ｐゴシック" w:hAnsi="ＭＳ Ｐゴシック" w:cstheme="minorBidi"/>
                          <w:color w:val="000000"/>
                          <w:kern w:val="0"/>
                          <w:sz w:val="16"/>
                          <w:szCs w:val="16"/>
                        </w:rPr>
                      </w:pPr>
                      <w:r w:rsidRPr="00DB4BBC">
                        <w:rPr>
                          <w:rFonts w:ascii="ＭＳ Ｐゴシック" w:eastAsia="ＭＳ Ｐゴシック" w:hAnsi="ＭＳ Ｐゴシック" w:cstheme="minorBidi" w:hint="eastAsia"/>
                          <w:color w:val="000000"/>
                          <w:sz w:val="16"/>
                          <w:szCs w:val="16"/>
                        </w:rPr>
                        <w:t>大阪府平均　84.9　基準値　90.0以上</w:t>
                      </w:r>
                    </w:p>
                  </w:txbxContent>
                </v:textbox>
              </v:shape>
            </w:pict>
          </mc:Fallback>
        </mc:AlternateContent>
      </w:r>
      <w:r w:rsidR="00DB4BBC">
        <w:rPr>
          <w:noProof/>
        </w:rPr>
        <mc:AlternateContent>
          <mc:Choice Requires="wps">
            <w:drawing>
              <wp:anchor distT="0" distB="0" distL="114300" distR="114300" simplePos="0" relativeHeight="251659264" behindDoc="0" locked="0" layoutInCell="1" allowOverlap="1" wp14:anchorId="347B6A5F" wp14:editId="53D33B72">
                <wp:simplePos x="0" y="0"/>
                <wp:positionH relativeFrom="column">
                  <wp:posOffset>6060844</wp:posOffset>
                </wp:positionH>
                <wp:positionV relativeFrom="paragraph">
                  <wp:posOffset>1939290</wp:posOffset>
                </wp:positionV>
                <wp:extent cx="151822" cy="464128"/>
                <wp:effectExtent l="0" t="0" r="635" b="0"/>
                <wp:wrapNone/>
                <wp:docPr id="8" name="テキスト ボックス 7">
                  <a:extLst xmlns:a="http://schemas.openxmlformats.org/drawingml/2006/main">
                    <a:ext uri="{FF2B5EF4-FFF2-40B4-BE49-F238E27FC236}">
                      <a16:creationId xmlns:a16="http://schemas.microsoft.com/office/drawing/2014/main" id="{89EF53D6-97E6-448F-8F30-C1538121CA39}"/>
                    </a:ext>
                  </a:extLst>
                </wp:docPr>
                <wp:cNvGraphicFramePr/>
                <a:graphic xmlns:a="http://schemas.openxmlformats.org/drawingml/2006/main">
                  <a:graphicData uri="http://schemas.microsoft.com/office/word/2010/wordprocessingShape">
                    <wps:wsp>
                      <wps:cNvSpPr txBox="1"/>
                      <wps:spPr>
                        <a:xfrm>
                          <a:off x="0" y="0"/>
                          <a:ext cx="151822" cy="464128"/>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56BC4966" w14:textId="77777777" w:rsidR="00DB4BBC" w:rsidRPr="00DB4BBC" w:rsidRDefault="00DB4BBC" w:rsidP="00DB4BBC">
                            <w:pPr>
                              <w:rPr>
                                <w:rFonts w:ascii="ＭＳ Ｐゴシック" w:eastAsia="ＭＳ Ｐゴシック" w:hAnsi="ＭＳ Ｐゴシック" w:cstheme="minorBidi"/>
                                <w:color w:val="000000" w:themeColor="text1"/>
                                <w:kern w:val="0"/>
                                <w:sz w:val="13"/>
                                <w:szCs w:val="13"/>
                              </w:rPr>
                            </w:pPr>
                            <w:r w:rsidRPr="00DB4BBC">
                              <w:rPr>
                                <w:rFonts w:ascii="ＭＳ Ｐゴシック" w:eastAsia="ＭＳ Ｐゴシック" w:hAnsi="ＭＳ Ｐゴシック" w:cstheme="minorBidi" w:hint="eastAsia"/>
                                <w:color w:val="000000" w:themeColor="text1"/>
                                <w:sz w:val="13"/>
                                <w:szCs w:val="13"/>
                              </w:rPr>
                              <w:t>千早赤阪村</w:t>
                            </w:r>
                          </w:p>
                        </w:txbxContent>
                      </wps:txbx>
                      <wps:bodyPr vertOverflow="clip" horzOverflow="clip" vert="wordArtVertRtl" wrap="square" lIns="0" tIns="0" rIns="0" bIns="0" rtlCol="0" anchor="ctr" anchorCtr="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7B6A5F" id="テキスト ボックス 7" o:spid="_x0000_s1027" type="#_x0000_t202" style="position:absolute;left:0;text-align:left;margin-left:477.25pt;margin-top:152.7pt;width:11.95pt;height: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" fillcolor="window" stroked="f">
                <v:textbox style="layout-flow:vertical;mso-layout-flow-alt:top-to-bottom" inset="0,0,0,0">
                  <w:txbxContent>
                    <w:p w14:paraId="56BC4966" w14:textId="77777777" w:rsidR="00DB4BBC" w:rsidRPr="00DB4BBC" w:rsidRDefault="00DB4BBC" w:rsidP="00DB4BBC">
                      <w:pPr>
                        <w:rPr>
                          <w:rFonts w:ascii="ＭＳ Ｐゴシック" w:eastAsia="ＭＳ Ｐゴシック" w:hAnsi="ＭＳ Ｐゴシック" w:cstheme="minorBidi"/>
                          <w:color w:val="000000" w:themeColor="text1"/>
                          <w:kern w:val="0"/>
                          <w:sz w:val="13"/>
                          <w:szCs w:val="13"/>
                        </w:rPr>
                      </w:pPr>
                      <w:r w:rsidRPr="00DB4BBC">
                        <w:rPr>
                          <w:rFonts w:ascii="ＭＳ Ｐゴシック" w:eastAsia="ＭＳ Ｐゴシック" w:hAnsi="ＭＳ Ｐゴシック" w:cstheme="minorBidi" w:hint="eastAsia"/>
                          <w:color w:val="000000" w:themeColor="text1"/>
                          <w:sz w:val="13"/>
                          <w:szCs w:val="13"/>
                        </w:rPr>
                        <w:t>千早赤阪村</w:t>
                      </w:r>
                    </w:p>
                  </w:txbxContent>
                </v:textbox>
              </v:shape>
            </w:pict>
          </mc:Fallback>
        </mc:AlternateContent>
      </w:r>
      <w:r w:rsidR="00DB4BBC">
        <w:rPr>
          <w:noProof/>
        </w:rPr>
        <w:drawing>
          <wp:inline distT="0" distB="0" distL="0" distR="0" wp14:anchorId="658DA2EF" wp14:editId="2E735320">
            <wp:extent cx="6443980" cy="2375881"/>
            <wp:effectExtent l="0" t="0" r="13970" b="5715"/>
            <wp:docPr id="10" name="グラフ 10">
              <a:extLst xmlns:a="http://schemas.openxmlformats.org/drawingml/2006/main">
                <a:ext uri="{FF2B5EF4-FFF2-40B4-BE49-F238E27FC236}">
                  <a16:creationId xmlns:a16="http://schemas.microsoft.com/office/drawing/2014/main" id="{2928D34F-79B9-458F-A20B-1AE26FEEE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37FC0A" w14:textId="77777777" w:rsidR="00F11481" w:rsidRDefault="00F11481">
      <w:pPr>
        <w:rPr>
          <w:szCs w:val="21"/>
        </w:rPr>
      </w:pPr>
    </w:p>
    <w:p w14:paraId="0ACCFA15" w14:textId="77777777" w:rsidR="00F11481" w:rsidRDefault="00F11481">
      <w:pPr>
        <w:rPr>
          <w:szCs w:val="21"/>
        </w:rPr>
      </w:pPr>
    </w:p>
    <w:p w14:paraId="74A2A136" w14:textId="77777777" w:rsidR="00F11481" w:rsidRDefault="00F11481">
      <w:pPr>
        <w:rPr>
          <w:szCs w:val="21"/>
        </w:rPr>
      </w:pPr>
    </w:p>
    <w:p w14:paraId="1E0F8D8E" w14:textId="77777777" w:rsidR="00DC2232" w:rsidRDefault="00DC2232">
      <w:pPr>
        <w:rPr>
          <w:szCs w:val="21"/>
        </w:rPr>
      </w:pPr>
    </w:p>
    <w:p w14:paraId="55B63AA8" w14:textId="77777777" w:rsidR="00DC2232" w:rsidRDefault="00DC2232">
      <w:pPr>
        <w:rPr>
          <w:szCs w:val="21"/>
        </w:rPr>
      </w:pPr>
    </w:p>
    <w:p w14:paraId="4AF5101A" w14:textId="77777777" w:rsidR="00DC2232" w:rsidRDefault="00DC2232">
      <w:pPr>
        <w:rPr>
          <w:szCs w:val="21"/>
        </w:rPr>
      </w:pPr>
    </w:p>
    <w:p w14:paraId="3677A3D1" w14:textId="77777777" w:rsidR="00F11481" w:rsidRDefault="00F11481">
      <w:pPr>
        <w:rPr>
          <w:szCs w:val="21"/>
        </w:rPr>
      </w:pPr>
    </w:p>
    <w:p w14:paraId="26D451C2" w14:textId="77777777" w:rsidR="00F11481" w:rsidRDefault="00F11481">
      <w:pPr>
        <w:rPr>
          <w:szCs w:val="21"/>
        </w:rPr>
      </w:pPr>
    </w:p>
    <w:p w14:paraId="3A51483C" w14:textId="7CA11252" w:rsidR="00F11481" w:rsidRDefault="00F11481">
      <w:pPr>
        <w:rPr>
          <w:szCs w:val="21"/>
        </w:rPr>
      </w:pPr>
    </w:p>
    <w:p w14:paraId="5B4CE795" w14:textId="6791B443" w:rsidR="00F11481" w:rsidRDefault="00F11481">
      <w:pPr>
        <w:rPr>
          <w:szCs w:val="21"/>
        </w:rPr>
      </w:pPr>
    </w:p>
    <w:p w14:paraId="305D2B67" w14:textId="2B6CF1EA" w:rsidR="00F11481" w:rsidRDefault="00F11481">
      <w:pPr>
        <w:rPr>
          <w:szCs w:val="21"/>
        </w:rPr>
      </w:pPr>
    </w:p>
    <w:p w14:paraId="0156D3F5" w14:textId="77777777" w:rsidR="00F11481" w:rsidRDefault="00F11481">
      <w:pPr>
        <w:rPr>
          <w:szCs w:val="21"/>
        </w:rPr>
      </w:pPr>
    </w:p>
    <w:p w14:paraId="7B0E00B1" w14:textId="77777777" w:rsidR="00F11481" w:rsidRDefault="00F11481">
      <w:pPr>
        <w:rPr>
          <w:szCs w:val="21"/>
        </w:rPr>
      </w:pPr>
    </w:p>
    <w:p w14:paraId="633D8A53" w14:textId="28E196F2" w:rsidR="000541E6" w:rsidRDefault="000541E6">
      <w:pPr>
        <w:rPr>
          <w:szCs w:val="21"/>
        </w:rPr>
      </w:pPr>
    </w:p>
    <w:p w14:paraId="4AF0797A" w14:textId="77777777" w:rsidR="000541E6" w:rsidRDefault="000541E6">
      <w:pPr>
        <w:rPr>
          <w:szCs w:val="21"/>
        </w:rPr>
      </w:pPr>
    </w:p>
    <w:p w14:paraId="067129AC" w14:textId="77777777" w:rsidR="000541E6" w:rsidRDefault="000541E6">
      <w:pPr>
        <w:rPr>
          <w:szCs w:val="21"/>
        </w:rPr>
      </w:pPr>
    </w:p>
    <w:p w14:paraId="3E5851A0" w14:textId="77777777" w:rsidR="000D6E60" w:rsidRDefault="000D6E60">
      <w:pPr>
        <w:rPr>
          <w:szCs w:val="21"/>
        </w:rPr>
      </w:pPr>
    </w:p>
    <w:p w14:paraId="5D402C0F" w14:textId="791D6A61" w:rsidR="00205DC6" w:rsidRDefault="00205DC6">
      <w:pPr>
        <w:rPr>
          <w:szCs w:val="21"/>
        </w:rPr>
      </w:pPr>
    </w:p>
    <w:p w14:paraId="7886FDA7" w14:textId="7B536155" w:rsidR="001E04E6" w:rsidRDefault="001E04E6">
      <w:pPr>
        <w:rPr>
          <w:szCs w:val="21"/>
        </w:rPr>
      </w:pPr>
    </w:p>
    <w:p w14:paraId="48C9EB05" w14:textId="054A0373" w:rsidR="001E04E6" w:rsidRDefault="001E04E6">
      <w:pPr>
        <w:rPr>
          <w:szCs w:val="21"/>
        </w:rPr>
      </w:pPr>
    </w:p>
    <w:p w14:paraId="03730416" w14:textId="6E706108" w:rsidR="001E04E6" w:rsidRDefault="001E04E6">
      <w:pPr>
        <w:rPr>
          <w:szCs w:val="21"/>
        </w:rPr>
      </w:pPr>
    </w:p>
    <w:p w14:paraId="68477414" w14:textId="183D0CFE" w:rsidR="001E04E6" w:rsidRDefault="001E04E6">
      <w:pPr>
        <w:rPr>
          <w:szCs w:val="21"/>
        </w:rPr>
      </w:pPr>
    </w:p>
    <w:p w14:paraId="0D08BC4C" w14:textId="48E0D5CD" w:rsidR="001E04E6" w:rsidRDefault="000E4802">
      <w:pPr>
        <w:rPr>
          <w:szCs w:val="21"/>
        </w:rPr>
      </w:pPr>
      <w:r w:rsidRPr="000E4802">
        <w:rPr>
          <w:rFonts w:hint="eastAsia"/>
          <w:b/>
          <w:sz w:val="36"/>
          <w:szCs w:val="36"/>
          <w:u w:val="single"/>
        </w:rPr>
        <w:t>CIN</w:t>
      </w:r>
      <w:r w:rsidRPr="000E4802">
        <w:rPr>
          <w:rFonts w:hint="eastAsia"/>
          <w:b/>
          <w:sz w:val="36"/>
          <w:szCs w:val="36"/>
          <w:u w:val="single"/>
        </w:rPr>
        <w:t>３以上</w:t>
      </w:r>
      <w:r w:rsidR="00F11481">
        <w:rPr>
          <w:rFonts w:hint="eastAsia"/>
          <w:b/>
          <w:sz w:val="36"/>
          <w:szCs w:val="36"/>
          <w:u w:val="single"/>
        </w:rPr>
        <w:t>発見率</w:t>
      </w:r>
      <w:r w:rsidR="00F11481">
        <w:rPr>
          <w:rFonts w:hint="eastAsia"/>
          <w:szCs w:val="21"/>
        </w:rPr>
        <w:t xml:space="preserve">　</w:t>
      </w:r>
    </w:p>
    <w:p w14:paraId="2BCF2B28" w14:textId="34C298D2" w:rsidR="00F11481" w:rsidRDefault="000E4802" w:rsidP="00915CF6">
      <w:pPr>
        <w:jc w:val="center"/>
        <w:rPr>
          <w:szCs w:val="21"/>
        </w:rPr>
      </w:pPr>
      <w:r>
        <w:rPr>
          <w:noProof/>
        </w:rPr>
        <w:drawing>
          <wp:inline distT="0" distB="0" distL="0" distR="0" wp14:anchorId="31D32911" wp14:editId="6C33F83C">
            <wp:extent cx="6444000" cy="2304000"/>
            <wp:effectExtent l="0" t="0" r="13970" b="1270"/>
            <wp:docPr id="11" name="グラフ 11">
              <a:extLst xmlns:a="http://schemas.openxmlformats.org/drawingml/2006/main">
                <a:ext uri="{FF2B5EF4-FFF2-40B4-BE49-F238E27FC236}">
                  <a16:creationId xmlns:a16="http://schemas.microsoft.com/office/drawing/2014/main" id="{902F87BA-F35A-4142-8B82-22BB1258E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306027" w14:textId="77777777" w:rsidR="004A07DC" w:rsidRDefault="004A07DC" w:rsidP="00F11481">
      <w:pPr>
        <w:rPr>
          <w:szCs w:val="21"/>
        </w:rPr>
      </w:pPr>
    </w:p>
    <w:tbl>
      <w:tblPr>
        <w:tblpPr w:leftFromText="142" w:rightFromText="142" w:vertAnchor="text" w:horzAnchor="margin" w:tblpXSpec="center" w:tblpY="34"/>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4A07DC" w:rsidRPr="00F11481" w14:paraId="090EE261" w14:textId="77777777" w:rsidTr="00915CF6">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06E58AE5"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2F0E14B0"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4A3C5ED5"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低い場合</w:t>
            </w:r>
          </w:p>
        </w:tc>
      </w:tr>
      <w:tr w:rsidR="004A07DC" w:rsidRPr="00F11481" w14:paraId="6DD600E3" w14:textId="77777777" w:rsidTr="00915CF6">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1B0F6447" w14:textId="011F30DD"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がん検診を受けた人のうち、実際にがん</w:t>
            </w:r>
            <w:r w:rsidR="006E6F2A" w:rsidRPr="009F4266">
              <w:rPr>
                <w:rFonts w:ascii="HG丸ｺﾞｼｯｸM-PRO" w:eastAsia="HG丸ｺﾞｼｯｸM-PRO" w:hAnsi="HG丸ｺﾞｼｯｸM-PRO" w:hint="eastAsia"/>
                <w:sz w:val="16"/>
                <w:szCs w:val="16"/>
              </w:rPr>
              <w:t>または、前がん病変であるCIN3以上</w:t>
            </w:r>
            <w:r w:rsidRPr="009F4266">
              <w:rPr>
                <w:rFonts w:ascii="HG丸ｺﾞｼｯｸM-PRO" w:eastAsia="HG丸ｺﾞｼｯｸM-PRO" w:hAnsi="HG丸ｺﾞｼｯｸM-PRO" w:hint="eastAsia"/>
                <w:sz w:val="16"/>
                <w:szCs w:val="16"/>
              </w:rPr>
              <w:t>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3886C4BF" w14:textId="77777777"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25369BC5" w14:textId="77777777"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3B0299E0" w14:textId="1E6B9585" w:rsidR="004A07DC" w:rsidRPr="009F4266" w:rsidRDefault="004A07DC" w:rsidP="006E6F2A">
            <w:pPr>
              <w:spacing w:line="240" w:lineRule="atLeas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w:t>
            </w:r>
            <w:r w:rsidR="006E6F2A" w:rsidRPr="009F4266">
              <w:rPr>
                <w:rFonts w:ascii="HG丸ｺﾞｼｯｸM-PRO" w:eastAsia="HG丸ｺﾞｼｯｸM-PRO" w:hAnsi="HG丸ｺﾞｼｯｸM-PRO" w:hint="eastAsia"/>
                <w:sz w:val="16"/>
                <w:szCs w:val="16"/>
              </w:rPr>
              <w:t>若年</w:t>
            </w:r>
            <w:r w:rsidRPr="009F4266">
              <w:rPr>
                <w:rFonts w:ascii="HG丸ｺﾞｼｯｸM-PRO" w:eastAsia="HG丸ｺﾞｼｯｸM-PRO" w:hAnsi="HG丸ｺﾞｼｯｸM-PRO" w:hint="eastAsia"/>
                <w:sz w:val="16"/>
                <w:szCs w:val="16"/>
              </w:rPr>
              <w:t>者などがんにかかりやすい性・年齢の割合が低かった可能性</w:t>
            </w:r>
            <w:r w:rsidR="006E6F2A" w:rsidRPr="009F4266">
              <w:rPr>
                <w:rFonts w:ascii="HG丸ｺﾞｼｯｸM-PRO" w:eastAsia="HG丸ｺﾞｼｯｸM-PRO" w:hAnsi="HG丸ｺﾞｼｯｸM-PRO" w:hint="eastAsia"/>
                <w:sz w:val="16"/>
                <w:szCs w:val="16"/>
              </w:rPr>
              <w:t>あ</w:t>
            </w:r>
            <w:r w:rsidRPr="009F4266">
              <w:rPr>
                <w:rFonts w:ascii="HG丸ｺﾞｼｯｸM-PRO" w:eastAsia="HG丸ｺﾞｼｯｸM-PRO" w:hAnsi="HG丸ｺﾞｼｯｸM-PRO" w:hint="eastAsia"/>
                <w:sz w:val="16"/>
                <w:szCs w:val="16"/>
              </w:rPr>
              <w:t xml:space="preserve">る。　　　　　　　　　　　　　　　　　</w:t>
            </w:r>
          </w:p>
        </w:tc>
      </w:tr>
    </w:tbl>
    <w:p w14:paraId="775140D2" w14:textId="77777777" w:rsidR="00466039" w:rsidRDefault="00466039" w:rsidP="00466039">
      <w:pPr>
        <w:spacing w:line="320" w:lineRule="exact"/>
        <w:rPr>
          <w:sz w:val="18"/>
          <w:szCs w:val="18"/>
        </w:rPr>
      </w:pPr>
    </w:p>
    <w:p w14:paraId="1C311AAC" w14:textId="554947B8" w:rsidR="00466039" w:rsidRDefault="00466039" w:rsidP="00466039">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22D8F567" w14:textId="77777777" w:rsidR="00466039" w:rsidRPr="00D733AD" w:rsidRDefault="00466039" w:rsidP="00466039">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6BB9CBC8" w14:textId="51CBB130" w:rsidR="001857D1" w:rsidRPr="00466039" w:rsidRDefault="001857D1" w:rsidP="00F11481">
      <w:pPr>
        <w:rPr>
          <w:b/>
          <w:sz w:val="18"/>
          <w:szCs w:val="18"/>
        </w:rPr>
      </w:pPr>
    </w:p>
    <w:p w14:paraId="0E597042" w14:textId="18344415" w:rsidR="001857D1" w:rsidRDefault="001857D1" w:rsidP="00F11481">
      <w:pPr>
        <w:rPr>
          <w:b/>
          <w:sz w:val="18"/>
          <w:szCs w:val="18"/>
        </w:rPr>
      </w:pPr>
    </w:p>
    <w:p w14:paraId="2824A4A2" w14:textId="20CCADE0" w:rsidR="001857D1" w:rsidRDefault="001857D1" w:rsidP="00F11481">
      <w:pPr>
        <w:rPr>
          <w:b/>
          <w:sz w:val="18"/>
          <w:szCs w:val="18"/>
        </w:rPr>
      </w:pPr>
    </w:p>
    <w:p w14:paraId="673727BD" w14:textId="49FC74CC" w:rsidR="001857D1" w:rsidRDefault="001857D1" w:rsidP="00F11481">
      <w:pPr>
        <w:rPr>
          <w:b/>
          <w:sz w:val="18"/>
          <w:szCs w:val="18"/>
        </w:rPr>
      </w:pPr>
    </w:p>
    <w:p w14:paraId="7519889A" w14:textId="6F9A7B9F" w:rsidR="001857D1" w:rsidRDefault="001857D1" w:rsidP="00F11481">
      <w:pPr>
        <w:rPr>
          <w:b/>
          <w:sz w:val="18"/>
          <w:szCs w:val="18"/>
        </w:rPr>
      </w:pPr>
    </w:p>
    <w:p w14:paraId="14857063" w14:textId="77777777" w:rsidR="001857D1" w:rsidRDefault="001857D1" w:rsidP="00F11481">
      <w:pPr>
        <w:rPr>
          <w:b/>
          <w:sz w:val="18"/>
          <w:szCs w:val="18"/>
        </w:rPr>
      </w:pPr>
    </w:p>
    <w:p w14:paraId="5FE93648" w14:textId="77777777" w:rsidR="009B5A45" w:rsidRDefault="009B5A45" w:rsidP="00F11481">
      <w:pPr>
        <w:rPr>
          <w:b/>
          <w:sz w:val="18"/>
          <w:szCs w:val="18"/>
        </w:rPr>
      </w:pPr>
    </w:p>
    <w:p w14:paraId="10D45661" w14:textId="77777777" w:rsidR="009D7750" w:rsidRDefault="009D7750" w:rsidP="00F11481">
      <w:pPr>
        <w:rPr>
          <w:b/>
          <w:sz w:val="18"/>
          <w:szCs w:val="18"/>
        </w:rPr>
      </w:pPr>
    </w:p>
    <w:p w14:paraId="3D028222" w14:textId="77777777" w:rsidR="009D7750" w:rsidRDefault="009D7750" w:rsidP="00F11481">
      <w:pPr>
        <w:rPr>
          <w:b/>
          <w:sz w:val="18"/>
          <w:szCs w:val="18"/>
        </w:rPr>
      </w:pPr>
    </w:p>
    <w:p w14:paraId="2447235A" w14:textId="5E352F8C" w:rsidR="009D7750" w:rsidRDefault="009D7750" w:rsidP="00F11481">
      <w:pPr>
        <w:rPr>
          <w:b/>
          <w:sz w:val="18"/>
          <w:szCs w:val="18"/>
        </w:rPr>
      </w:pPr>
    </w:p>
    <w:p w14:paraId="396E06CB" w14:textId="4D077A07" w:rsidR="001857D1" w:rsidRDefault="001857D1" w:rsidP="00F11481">
      <w:pPr>
        <w:rPr>
          <w:b/>
          <w:sz w:val="18"/>
          <w:szCs w:val="18"/>
        </w:rPr>
      </w:pPr>
    </w:p>
    <w:p w14:paraId="32E1480B" w14:textId="07959E40" w:rsidR="001857D1" w:rsidRDefault="001857D1" w:rsidP="00F11481">
      <w:pPr>
        <w:rPr>
          <w:b/>
          <w:sz w:val="18"/>
          <w:szCs w:val="18"/>
        </w:rPr>
      </w:pPr>
    </w:p>
    <w:p w14:paraId="11E49EF9" w14:textId="0AB35FE5" w:rsidR="001857D1" w:rsidRDefault="001857D1" w:rsidP="00F11481">
      <w:pPr>
        <w:rPr>
          <w:b/>
          <w:sz w:val="18"/>
          <w:szCs w:val="18"/>
        </w:rPr>
      </w:pPr>
    </w:p>
    <w:p w14:paraId="1E7298D4" w14:textId="1A05189D" w:rsidR="001857D1" w:rsidRDefault="001857D1" w:rsidP="00F11481">
      <w:pPr>
        <w:rPr>
          <w:b/>
          <w:sz w:val="18"/>
          <w:szCs w:val="18"/>
        </w:rPr>
      </w:pPr>
    </w:p>
    <w:p w14:paraId="508DFEF3" w14:textId="727A87CA" w:rsidR="009E266B" w:rsidRDefault="009E266B" w:rsidP="00F11481">
      <w:pPr>
        <w:rPr>
          <w:b/>
          <w:sz w:val="18"/>
          <w:szCs w:val="18"/>
        </w:rPr>
      </w:pPr>
    </w:p>
    <w:p w14:paraId="61B85694" w14:textId="77DE51E4" w:rsidR="009E266B" w:rsidRDefault="009E266B" w:rsidP="00F11481">
      <w:pPr>
        <w:rPr>
          <w:b/>
          <w:sz w:val="18"/>
          <w:szCs w:val="18"/>
        </w:rPr>
      </w:pPr>
    </w:p>
    <w:p w14:paraId="23B5B691" w14:textId="77777777" w:rsidR="009E266B" w:rsidRDefault="009E266B" w:rsidP="00F11481">
      <w:pPr>
        <w:rPr>
          <w:b/>
          <w:sz w:val="18"/>
          <w:szCs w:val="18"/>
        </w:rPr>
      </w:pPr>
    </w:p>
    <w:p w14:paraId="0DB90765" w14:textId="3CFCF437" w:rsidR="001857D1" w:rsidRDefault="000E4802" w:rsidP="001857D1">
      <w:pPr>
        <w:rPr>
          <w:b/>
          <w:sz w:val="40"/>
          <w:szCs w:val="40"/>
          <w:u w:val="single"/>
        </w:rPr>
      </w:pPr>
      <w:r w:rsidRPr="000E4802">
        <w:rPr>
          <w:rFonts w:hint="eastAsia"/>
          <w:b/>
          <w:sz w:val="40"/>
          <w:szCs w:val="40"/>
          <w:u w:val="single"/>
        </w:rPr>
        <w:t>CIN</w:t>
      </w:r>
      <w:r w:rsidRPr="000E4802">
        <w:rPr>
          <w:rFonts w:hint="eastAsia"/>
          <w:b/>
          <w:sz w:val="40"/>
          <w:szCs w:val="40"/>
          <w:u w:val="single"/>
        </w:rPr>
        <w:t>３以上陽性</w:t>
      </w:r>
      <w:r w:rsidR="001857D1" w:rsidRPr="000D6E60">
        <w:rPr>
          <w:rFonts w:hint="eastAsia"/>
          <w:b/>
          <w:sz w:val="40"/>
          <w:szCs w:val="40"/>
          <w:u w:val="single"/>
        </w:rPr>
        <w:t>反応適中度</w:t>
      </w:r>
    </w:p>
    <w:p w14:paraId="2DF2B0FA" w14:textId="7D9F21A2" w:rsidR="001857D1" w:rsidRDefault="000E4802" w:rsidP="00915CF6">
      <w:pPr>
        <w:jc w:val="center"/>
        <w:rPr>
          <w:b/>
          <w:sz w:val="40"/>
          <w:szCs w:val="40"/>
          <w:u w:val="single"/>
        </w:rPr>
      </w:pPr>
      <w:r>
        <w:rPr>
          <w:noProof/>
        </w:rPr>
        <w:drawing>
          <wp:inline distT="0" distB="0" distL="0" distR="0" wp14:anchorId="5CDA5210" wp14:editId="4013AF13">
            <wp:extent cx="6444000" cy="2304000"/>
            <wp:effectExtent l="0" t="0" r="13970" b="1270"/>
            <wp:docPr id="12" name="グラフ 12">
              <a:extLst xmlns:a="http://schemas.openxmlformats.org/drawingml/2006/main">
                <a:ext uri="{FF2B5EF4-FFF2-40B4-BE49-F238E27FC236}">
                  <a16:creationId xmlns:a16="http://schemas.microsoft.com/office/drawing/2014/main" id="{5A2A6367-EDF7-4C74-A884-E62B6357F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page" w:horzAnchor="margin" w:tblpXSpec="center" w:tblpY="5965"/>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260"/>
        <w:gridCol w:w="2977"/>
      </w:tblGrid>
      <w:tr w:rsidR="00183CBC" w:rsidRPr="00183CBC" w14:paraId="5E6949E8" w14:textId="77777777" w:rsidTr="00915CF6">
        <w:trPr>
          <w:trHeight w:val="401"/>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401A774A"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陽性反応適中度とは</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525F2BDF"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2822E99F"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低い場合</w:t>
            </w:r>
          </w:p>
        </w:tc>
      </w:tr>
      <w:tr w:rsidR="00183CBC" w:rsidRPr="00183CBC" w14:paraId="53D4275E" w14:textId="77777777" w:rsidTr="00915CF6">
        <w:trPr>
          <w:trHeight w:val="1488"/>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8453E9F" w14:textId="4B233EBA"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精密検査が必要と判定された人のうち、精密検査で実際にがんが</w:t>
            </w:r>
            <w:r w:rsidR="006E6F2A" w:rsidRPr="009F4266">
              <w:rPr>
                <w:rFonts w:ascii="HG丸ｺﾞｼｯｸM-PRO" w:eastAsia="HG丸ｺﾞｼｯｸM-PRO" w:hAnsi="HG丸ｺﾞｼｯｸM-PRO" w:hint="eastAsia"/>
                <w:sz w:val="16"/>
                <w:szCs w:val="16"/>
              </w:rPr>
              <w:t>または、前がん病変であるCIN3以上</w:t>
            </w:r>
            <w:r w:rsidRPr="009F4266">
              <w:rPr>
                <w:rFonts w:ascii="HG丸ｺﾞｼｯｸM-PRO" w:eastAsia="HG丸ｺﾞｼｯｸM-PRO" w:hAnsi="HG丸ｺﾞｼｯｸM-PRO" w:hint="eastAsia"/>
                <w:sz w:val="16"/>
                <w:szCs w:val="16"/>
              </w:rPr>
              <w:t>見つかった人の割合。</w:t>
            </w:r>
          </w:p>
          <w:p w14:paraId="63801E78"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検診の効率を表す指標。</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065E2145"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451DD116" w14:textId="65D5E8F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23EB1D9F"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○精検受診率が低ければ低くなる。　　　　　　　　</w:t>
            </w:r>
          </w:p>
          <w:p w14:paraId="0DDC346E" w14:textId="6FFAD446"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w:t>
            </w:r>
            <w:r w:rsidR="006E6F2A" w:rsidRPr="009F4266">
              <w:rPr>
                <w:rFonts w:ascii="HG丸ｺﾞｼｯｸM-PRO" w:eastAsia="HG丸ｺﾞｼｯｸM-PRO" w:hAnsi="HG丸ｺﾞｼｯｸM-PRO" w:hint="eastAsia"/>
                <w:sz w:val="16"/>
                <w:szCs w:val="16"/>
              </w:rPr>
              <w:t>若年</w:t>
            </w:r>
            <w:r w:rsidRPr="009F4266">
              <w:rPr>
                <w:rFonts w:ascii="HG丸ｺﾞｼｯｸM-PRO" w:eastAsia="HG丸ｺﾞｼｯｸM-PRO" w:hAnsi="HG丸ｺﾞｼｯｸM-PRO" w:hint="eastAsia"/>
                <w:sz w:val="16"/>
                <w:szCs w:val="16"/>
              </w:rPr>
              <w:t>者などがんにかかりやすい性・年齢の割合が低かった可能性がある。　　　　　　　　　　　　　　　　　　○がんでないのに、がんかもしれないと判定される人が多い可能性がある。</w:t>
            </w:r>
          </w:p>
        </w:tc>
      </w:tr>
    </w:tbl>
    <w:p w14:paraId="1B5036BA" w14:textId="77777777" w:rsidR="001857D1" w:rsidRDefault="001857D1" w:rsidP="001857D1">
      <w:pPr>
        <w:rPr>
          <w:szCs w:val="21"/>
        </w:rPr>
      </w:pPr>
    </w:p>
    <w:p w14:paraId="0E6CD940" w14:textId="77777777" w:rsidR="00915CF6" w:rsidRDefault="00915CF6" w:rsidP="00466039">
      <w:pPr>
        <w:spacing w:line="320" w:lineRule="exact"/>
        <w:rPr>
          <w:sz w:val="18"/>
          <w:szCs w:val="18"/>
        </w:rPr>
      </w:pPr>
    </w:p>
    <w:p w14:paraId="49DF42C2" w14:textId="286D9153" w:rsidR="00466039" w:rsidRDefault="00466039" w:rsidP="00466039">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1510E7AB" w14:textId="77777777" w:rsidR="00466039" w:rsidRPr="00D733AD" w:rsidRDefault="00466039" w:rsidP="00466039">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007C0A1A" w14:textId="319C3860" w:rsidR="001857D1" w:rsidRPr="00466039" w:rsidRDefault="001857D1" w:rsidP="00F11481">
      <w:pPr>
        <w:rPr>
          <w:b/>
          <w:sz w:val="18"/>
          <w:szCs w:val="18"/>
        </w:rPr>
      </w:pPr>
    </w:p>
    <w:p w14:paraId="512B85CE" w14:textId="3FD4C945" w:rsidR="001857D1" w:rsidRDefault="001857D1" w:rsidP="00F11481">
      <w:pPr>
        <w:rPr>
          <w:b/>
          <w:sz w:val="18"/>
          <w:szCs w:val="18"/>
        </w:rPr>
      </w:pPr>
    </w:p>
    <w:p w14:paraId="613A3348" w14:textId="10CE3B7C" w:rsidR="009E266B" w:rsidRDefault="009E266B" w:rsidP="00F11481">
      <w:pPr>
        <w:rPr>
          <w:b/>
          <w:sz w:val="18"/>
          <w:szCs w:val="18"/>
        </w:rPr>
      </w:pPr>
    </w:p>
    <w:p w14:paraId="52CCADDB" w14:textId="1136920A" w:rsidR="009E266B" w:rsidRDefault="009E266B" w:rsidP="00F11481">
      <w:pPr>
        <w:rPr>
          <w:b/>
          <w:sz w:val="18"/>
          <w:szCs w:val="18"/>
        </w:rPr>
      </w:pPr>
    </w:p>
    <w:p w14:paraId="758D3730" w14:textId="458B170F" w:rsidR="009E266B" w:rsidRDefault="009E266B" w:rsidP="00F11481">
      <w:pPr>
        <w:rPr>
          <w:b/>
          <w:sz w:val="18"/>
          <w:szCs w:val="18"/>
        </w:rPr>
      </w:pPr>
    </w:p>
    <w:p w14:paraId="04008693" w14:textId="23376D00" w:rsidR="009E266B" w:rsidRDefault="009E266B" w:rsidP="00F11481">
      <w:pPr>
        <w:rPr>
          <w:b/>
          <w:sz w:val="18"/>
          <w:szCs w:val="18"/>
        </w:rPr>
      </w:pPr>
    </w:p>
    <w:p w14:paraId="205D6A4D" w14:textId="3AC3C285" w:rsidR="009E266B" w:rsidRDefault="009E266B" w:rsidP="00F11481">
      <w:pPr>
        <w:rPr>
          <w:b/>
          <w:sz w:val="18"/>
          <w:szCs w:val="18"/>
        </w:rPr>
      </w:pPr>
    </w:p>
    <w:p w14:paraId="030A4B27" w14:textId="3CF1BAAF" w:rsidR="009E266B" w:rsidRDefault="009E266B" w:rsidP="00F11481">
      <w:pPr>
        <w:rPr>
          <w:b/>
          <w:sz w:val="18"/>
          <w:szCs w:val="18"/>
        </w:rPr>
      </w:pPr>
    </w:p>
    <w:p w14:paraId="2093A92A" w14:textId="5BCD75B7" w:rsidR="009E266B" w:rsidRDefault="009E266B" w:rsidP="00F11481">
      <w:pPr>
        <w:rPr>
          <w:b/>
          <w:sz w:val="18"/>
          <w:szCs w:val="18"/>
        </w:rPr>
      </w:pPr>
    </w:p>
    <w:p w14:paraId="7429D5ED" w14:textId="0400ED3F" w:rsidR="009E266B" w:rsidRDefault="009E266B" w:rsidP="00F11481">
      <w:pPr>
        <w:rPr>
          <w:b/>
          <w:sz w:val="18"/>
          <w:szCs w:val="18"/>
        </w:rPr>
      </w:pPr>
    </w:p>
    <w:p w14:paraId="22E354BE" w14:textId="0636D00C" w:rsidR="009E266B" w:rsidRDefault="009E266B" w:rsidP="00F11481">
      <w:pPr>
        <w:rPr>
          <w:b/>
          <w:sz w:val="18"/>
          <w:szCs w:val="18"/>
        </w:rPr>
      </w:pPr>
    </w:p>
    <w:p w14:paraId="7FD819B9" w14:textId="77777777" w:rsidR="009E266B" w:rsidRPr="00E0768E" w:rsidRDefault="009E266B" w:rsidP="00F11481">
      <w:pPr>
        <w:rPr>
          <w:b/>
          <w:sz w:val="18"/>
          <w:szCs w:val="18"/>
        </w:rPr>
      </w:pPr>
    </w:p>
    <w:p w14:paraId="5823F4BB" w14:textId="77777777" w:rsidR="00F11481" w:rsidRPr="00F11481" w:rsidRDefault="00F11481" w:rsidP="009E266B">
      <w:pPr>
        <w:spacing w:line="320" w:lineRule="exact"/>
        <w:rPr>
          <w:b/>
          <w:sz w:val="18"/>
          <w:szCs w:val="18"/>
        </w:rPr>
      </w:pPr>
      <w:r w:rsidRPr="00F11481">
        <w:rPr>
          <w:rFonts w:hint="eastAsia"/>
          <w:b/>
          <w:sz w:val="18"/>
          <w:szCs w:val="18"/>
        </w:rPr>
        <w:t>※このグラフで掲載している全国平均、大阪府平均、許容値のデータ基は以下の通りです。</w:t>
      </w:r>
    </w:p>
    <w:p w14:paraId="76709D3F" w14:textId="52C25D6B" w:rsidR="00F11481" w:rsidRPr="00F11481" w:rsidRDefault="00F11481" w:rsidP="009E266B">
      <w:pPr>
        <w:spacing w:line="320" w:lineRule="exact"/>
        <w:rPr>
          <w:b/>
          <w:sz w:val="18"/>
          <w:szCs w:val="18"/>
        </w:rPr>
      </w:pPr>
      <w:r w:rsidRPr="00F11481">
        <w:rPr>
          <w:rFonts w:hint="eastAsia"/>
          <w:b/>
          <w:sz w:val="18"/>
          <w:szCs w:val="18"/>
        </w:rPr>
        <w:t xml:space="preserve">　【大阪府平均】大阪府におけるがん検診（</w:t>
      </w:r>
      <w:r w:rsidR="009D7750">
        <w:rPr>
          <w:rFonts w:hint="eastAsia"/>
          <w:b/>
          <w:sz w:val="18"/>
          <w:szCs w:val="18"/>
        </w:rPr>
        <w:t>令和</w:t>
      </w:r>
      <w:r w:rsidR="000E4802">
        <w:rPr>
          <w:rFonts w:hint="eastAsia"/>
          <w:b/>
          <w:sz w:val="18"/>
          <w:szCs w:val="18"/>
        </w:rPr>
        <w:t>４</w:t>
      </w:r>
      <w:r w:rsidRPr="00F11481">
        <w:rPr>
          <w:rFonts w:hint="eastAsia"/>
          <w:b/>
          <w:sz w:val="18"/>
          <w:szCs w:val="18"/>
        </w:rPr>
        <w:t>年度）</w:t>
      </w:r>
    </w:p>
    <w:p w14:paraId="09B3D450" w14:textId="04AE8289" w:rsidR="00F11481" w:rsidRPr="006E6F2A" w:rsidRDefault="00F11481" w:rsidP="009E266B">
      <w:pPr>
        <w:spacing w:line="320" w:lineRule="exact"/>
        <w:rPr>
          <w:b/>
          <w:sz w:val="18"/>
          <w:szCs w:val="18"/>
        </w:rPr>
      </w:pPr>
      <w:r w:rsidRPr="00F11481">
        <w:rPr>
          <w:rFonts w:hint="eastAsia"/>
          <w:b/>
          <w:sz w:val="18"/>
          <w:szCs w:val="18"/>
        </w:rPr>
        <w:t xml:space="preserve">　【</w:t>
      </w:r>
      <w:r w:rsidR="000E4802">
        <w:rPr>
          <w:rFonts w:hint="eastAsia"/>
          <w:b/>
          <w:sz w:val="18"/>
          <w:szCs w:val="18"/>
        </w:rPr>
        <w:t>基準</w:t>
      </w:r>
      <w:r w:rsidRPr="00F11481">
        <w:rPr>
          <w:rFonts w:hint="eastAsia"/>
          <w:b/>
          <w:sz w:val="18"/>
          <w:szCs w:val="18"/>
        </w:rPr>
        <w:t>値】「がん検診事業の</w:t>
      </w:r>
      <w:r w:rsidR="000E4802">
        <w:rPr>
          <w:rFonts w:hint="eastAsia"/>
          <w:b/>
          <w:sz w:val="18"/>
          <w:szCs w:val="18"/>
        </w:rPr>
        <w:t>あ</w:t>
      </w:r>
      <w:r w:rsidRPr="00F11481">
        <w:rPr>
          <w:rFonts w:hint="eastAsia"/>
          <w:b/>
          <w:sz w:val="18"/>
          <w:szCs w:val="18"/>
        </w:rPr>
        <w:t>り方について（報告書）」から抜粋</w:t>
      </w:r>
    </w:p>
    <w:sectPr w:rsidR="00F11481" w:rsidRPr="006E6F2A" w:rsidSect="00120B4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BE51" w14:textId="77777777" w:rsidR="000D6E60" w:rsidRDefault="000D6E60" w:rsidP="000D6E60">
      <w:r>
        <w:separator/>
      </w:r>
    </w:p>
  </w:endnote>
  <w:endnote w:type="continuationSeparator" w:id="0">
    <w:p w14:paraId="44C0EAB4" w14:textId="77777777" w:rsidR="000D6E60" w:rsidRDefault="000D6E60" w:rsidP="000D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2FD5" w14:textId="77777777" w:rsidR="000D6E60" w:rsidRDefault="000D6E60" w:rsidP="000D6E60">
      <w:r>
        <w:separator/>
      </w:r>
    </w:p>
  </w:footnote>
  <w:footnote w:type="continuationSeparator" w:id="0">
    <w:p w14:paraId="266A251C" w14:textId="77777777" w:rsidR="000D6E60" w:rsidRDefault="000D6E60" w:rsidP="000D6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45"/>
    <w:rsid w:val="000541E6"/>
    <w:rsid w:val="000A5A21"/>
    <w:rsid w:val="000B613A"/>
    <w:rsid w:val="000D6E60"/>
    <w:rsid w:val="000E4802"/>
    <w:rsid w:val="00120B45"/>
    <w:rsid w:val="00123127"/>
    <w:rsid w:val="00162F0B"/>
    <w:rsid w:val="001736E8"/>
    <w:rsid w:val="00183CBC"/>
    <w:rsid w:val="001857D1"/>
    <w:rsid w:val="001857FE"/>
    <w:rsid w:val="001D11A8"/>
    <w:rsid w:val="001E04E6"/>
    <w:rsid w:val="00205DC6"/>
    <w:rsid w:val="00235CBA"/>
    <w:rsid w:val="002E2D16"/>
    <w:rsid w:val="003152EF"/>
    <w:rsid w:val="003B6774"/>
    <w:rsid w:val="003D30BC"/>
    <w:rsid w:val="004232F4"/>
    <w:rsid w:val="004245B5"/>
    <w:rsid w:val="00466039"/>
    <w:rsid w:val="004A07DC"/>
    <w:rsid w:val="004C1960"/>
    <w:rsid w:val="004F179D"/>
    <w:rsid w:val="0057023F"/>
    <w:rsid w:val="005D2629"/>
    <w:rsid w:val="005E295F"/>
    <w:rsid w:val="005F1622"/>
    <w:rsid w:val="00612C7C"/>
    <w:rsid w:val="00624E08"/>
    <w:rsid w:val="00686E81"/>
    <w:rsid w:val="006E6F2A"/>
    <w:rsid w:val="0071027F"/>
    <w:rsid w:val="00751554"/>
    <w:rsid w:val="007B4C21"/>
    <w:rsid w:val="00810EBB"/>
    <w:rsid w:val="00811DEB"/>
    <w:rsid w:val="00836F63"/>
    <w:rsid w:val="008745C6"/>
    <w:rsid w:val="008B6697"/>
    <w:rsid w:val="008C5C86"/>
    <w:rsid w:val="00915CF6"/>
    <w:rsid w:val="00931579"/>
    <w:rsid w:val="009B3728"/>
    <w:rsid w:val="009B5A45"/>
    <w:rsid w:val="009D508E"/>
    <w:rsid w:val="009D7750"/>
    <w:rsid w:val="009E266B"/>
    <w:rsid w:val="009F4266"/>
    <w:rsid w:val="00A524B6"/>
    <w:rsid w:val="00A77950"/>
    <w:rsid w:val="00AA3651"/>
    <w:rsid w:val="00AA43EA"/>
    <w:rsid w:val="00AF2903"/>
    <w:rsid w:val="00B27E0F"/>
    <w:rsid w:val="00C27159"/>
    <w:rsid w:val="00C46F42"/>
    <w:rsid w:val="00C63B4E"/>
    <w:rsid w:val="00C6547A"/>
    <w:rsid w:val="00C675F9"/>
    <w:rsid w:val="00C75D03"/>
    <w:rsid w:val="00CE420B"/>
    <w:rsid w:val="00CE4B56"/>
    <w:rsid w:val="00D733AD"/>
    <w:rsid w:val="00DB4BBC"/>
    <w:rsid w:val="00DC2232"/>
    <w:rsid w:val="00DE79A0"/>
    <w:rsid w:val="00DF46A9"/>
    <w:rsid w:val="00E0768E"/>
    <w:rsid w:val="00E871FA"/>
    <w:rsid w:val="00F11481"/>
    <w:rsid w:val="00F43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5EADE57E"/>
  <w15:docId w15:val="{FBC7B90F-912A-4861-BC28-F71C142D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48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B4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20B45"/>
    <w:rPr>
      <w:rFonts w:asciiTheme="majorHAnsi" w:eastAsiaTheme="majorEastAsia" w:hAnsiTheme="majorHAnsi" w:cstheme="majorBidi"/>
      <w:sz w:val="18"/>
      <w:szCs w:val="18"/>
    </w:rPr>
  </w:style>
  <w:style w:type="paragraph" w:styleId="a5">
    <w:name w:val="header"/>
    <w:basedOn w:val="a"/>
    <w:link w:val="a6"/>
    <w:uiPriority w:val="99"/>
    <w:unhideWhenUsed/>
    <w:rsid w:val="000D6E60"/>
    <w:pPr>
      <w:tabs>
        <w:tab w:val="center" w:pos="4252"/>
        <w:tab w:val="right" w:pos="8504"/>
      </w:tabs>
      <w:snapToGrid w:val="0"/>
    </w:pPr>
  </w:style>
  <w:style w:type="character" w:customStyle="1" w:styleId="a6">
    <w:name w:val="ヘッダー (文字)"/>
    <w:basedOn w:val="a0"/>
    <w:link w:val="a5"/>
    <w:uiPriority w:val="99"/>
    <w:rsid w:val="000D6E60"/>
    <w:rPr>
      <w:rFonts w:ascii="Century" w:eastAsia="ＭＳ 明朝" w:hAnsi="Century" w:cs="Times New Roman"/>
    </w:rPr>
  </w:style>
  <w:style w:type="paragraph" w:styleId="a7">
    <w:name w:val="footer"/>
    <w:basedOn w:val="a"/>
    <w:link w:val="a8"/>
    <w:uiPriority w:val="99"/>
    <w:unhideWhenUsed/>
    <w:rsid w:val="000D6E60"/>
    <w:pPr>
      <w:tabs>
        <w:tab w:val="center" w:pos="4252"/>
        <w:tab w:val="right" w:pos="8504"/>
      </w:tabs>
      <w:snapToGrid w:val="0"/>
    </w:pPr>
  </w:style>
  <w:style w:type="character" w:customStyle="1" w:styleId="a8">
    <w:name w:val="フッター (文字)"/>
    <w:basedOn w:val="a0"/>
    <w:link w:val="a7"/>
    <w:uiPriority w:val="99"/>
    <w:rsid w:val="000D6E60"/>
    <w:rPr>
      <w:rFonts w:ascii="Century" w:eastAsia="ＭＳ 明朝" w:hAnsi="Century" w:cs="Times New Roman"/>
    </w:rPr>
  </w:style>
  <w:style w:type="paragraph" w:styleId="Web">
    <w:name w:val="Normal (Web)"/>
    <w:basedOn w:val="a"/>
    <w:uiPriority w:val="99"/>
    <w:semiHidden/>
    <w:unhideWhenUsed/>
    <w:rsid w:val="001736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6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9.168.21\gan\&#12304;&#12364;&#12435;&#23550;&#31574;&#12464;&#12523;&#12540;&#12503;&#12305;\001_&#12364;&#12435;&#26908;&#35386;\&#12304;&#12362;&#12305;&#22823;&#38442;&#24220;&#12395;&#12362;&#12369;&#12427;&#12364;&#12435;&#26908;&#35386;\&#20196;&#21644;&#65300;&#24180;&#24230;&#22823;&#38442;&#24220;&#12395;&#12362;&#12369;&#12427;&#12364;&#12435;&#26908;&#35386;&#65288;R6&#20316;&#25104;&#65289;\8_HP\&#12464;&#12521;&#12501;\R4%205&#12364;&#12435;&#12464;&#12521;&#12501;&#65288;&#21360;&#21047;&#29992;&#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子宮頸がん検診　受診率（</a:t>
            </a:r>
            <a:r>
              <a:rPr lang="en-US" altLang="ja-JP">
                <a:latin typeface="ＭＳ Ｐゴシック" panose="020B0600070205080204" pitchFamily="50" charset="-128"/>
                <a:ea typeface="ＭＳ Ｐゴシック" panose="020B0600070205080204" pitchFamily="50" charset="-128"/>
              </a:rPr>
              <a:t>20-69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88518605443651199"/>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子宮頸がん検診受診率ランキング!$G$2:$G$44</c:f>
              <c:strCache>
                <c:ptCount val="43"/>
                <c:pt idx="0">
                  <c:v>羽曳野市</c:v>
                </c:pt>
                <c:pt idx="1">
                  <c:v>箕面市</c:v>
                </c:pt>
                <c:pt idx="2">
                  <c:v>田尻町</c:v>
                </c:pt>
                <c:pt idx="3">
                  <c:v>太子町</c:v>
                </c:pt>
                <c:pt idx="4">
                  <c:v>高槻市</c:v>
                </c:pt>
                <c:pt idx="5">
                  <c:v>高石市</c:v>
                </c:pt>
                <c:pt idx="6">
                  <c:v>河南町</c:v>
                </c:pt>
                <c:pt idx="7">
                  <c:v>島本町</c:v>
                </c:pt>
                <c:pt idx="8">
                  <c:v>大阪狭山市</c:v>
                </c:pt>
                <c:pt idx="9">
                  <c:v>千早赤阪村</c:v>
                </c:pt>
                <c:pt idx="10">
                  <c:v>松原市</c:v>
                </c:pt>
                <c:pt idx="11">
                  <c:v>和泉市</c:v>
                </c:pt>
                <c:pt idx="12">
                  <c:v>八尾市</c:v>
                </c:pt>
                <c:pt idx="13">
                  <c:v>忠岡町</c:v>
                </c:pt>
                <c:pt idx="14">
                  <c:v>貝塚市</c:v>
                </c:pt>
                <c:pt idx="15">
                  <c:v>豊中市</c:v>
                </c:pt>
                <c:pt idx="16">
                  <c:v>能勢町</c:v>
                </c:pt>
                <c:pt idx="17">
                  <c:v>富田林市</c:v>
                </c:pt>
                <c:pt idx="18">
                  <c:v>柏原市</c:v>
                </c:pt>
                <c:pt idx="19">
                  <c:v>泉大津市</c:v>
                </c:pt>
                <c:pt idx="20">
                  <c:v>泉佐野市</c:v>
                </c:pt>
                <c:pt idx="21">
                  <c:v>泉南市</c:v>
                </c:pt>
                <c:pt idx="22">
                  <c:v>茨木市</c:v>
                </c:pt>
                <c:pt idx="23">
                  <c:v>堺市</c:v>
                </c:pt>
                <c:pt idx="24">
                  <c:v>阪南市</c:v>
                </c:pt>
                <c:pt idx="25">
                  <c:v>摂津市</c:v>
                </c:pt>
                <c:pt idx="26">
                  <c:v>枚方市</c:v>
                </c:pt>
                <c:pt idx="27">
                  <c:v>四條畷市</c:v>
                </c:pt>
                <c:pt idx="28">
                  <c:v>池田市</c:v>
                </c:pt>
                <c:pt idx="29">
                  <c:v>熊取町</c:v>
                </c:pt>
                <c:pt idx="30">
                  <c:v>吹田市</c:v>
                </c:pt>
                <c:pt idx="31">
                  <c:v>岬町</c:v>
                </c:pt>
                <c:pt idx="32">
                  <c:v>岸和田市</c:v>
                </c:pt>
                <c:pt idx="33">
                  <c:v>東大阪市</c:v>
                </c:pt>
                <c:pt idx="34">
                  <c:v>大東市</c:v>
                </c:pt>
                <c:pt idx="35">
                  <c:v>豊能町</c:v>
                </c:pt>
                <c:pt idx="36">
                  <c:v>寝屋川市</c:v>
                </c:pt>
                <c:pt idx="37">
                  <c:v>門真市</c:v>
                </c:pt>
                <c:pt idx="38">
                  <c:v>河内長野市</c:v>
                </c:pt>
                <c:pt idx="39">
                  <c:v>大阪市</c:v>
                </c:pt>
                <c:pt idx="40">
                  <c:v>藤井寺市</c:v>
                </c:pt>
                <c:pt idx="41">
                  <c:v>交野市</c:v>
                </c:pt>
                <c:pt idx="42">
                  <c:v>守口市</c:v>
                </c:pt>
              </c:strCache>
            </c:strRef>
          </c:cat>
          <c:val>
            <c:numRef>
              <c:f>子宮頸がん検診受診率ランキング!$H$2:$H$44</c:f>
              <c:numCache>
                <c:formatCode>0.0</c:formatCode>
                <c:ptCount val="43"/>
                <c:pt idx="0">
                  <c:v>28.575758494226051</c:v>
                </c:pt>
                <c:pt idx="1">
                  <c:v>28.273164294466962</c:v>
                </c:pt>
                <c:pt idx="2">
                  <c:v>26.959376282314324</c:v>
                </c:pt>
                <c:pt idx="3">
                  <c:v>26.327193932827736</c:v>
                </c:pt>
                <c:pt idx="4">
                  <c:v>24.695627322092026</c:v>
                </c:pt>
                <c:pt idx="5">
                  <c:v>23.583285632512879</c:v>
                </c:pt>
                <c:pt idx="6">
                  <c:v>22.749590834697216</c:v>
                </c:pt>
                <c:pt idx="7">
                  <c:v>22.684605757196497</c:v>
                </c:pt>
                <c:pt idx="8">
                  <c:v>21.938148933794796</c:v>
                </c:pt>
                <c:pt idx="9">
                  <c:v>21.918941273779982</c:v>
                </c:pt>
                <c:pt idx="10">
                  <c:v>21.830442609366518</c:v>
                </c:pt>
                <c:pt idx="11">
                  <c:v>21.650717703349283</c:v>
                </c:pt>
                <c:pt idx="12">
                  <c:v>21.388594766298592</c:v>
                </c:pt>
                <c:pt idx="13">
                  <c:v>20.542400323821088</c:v>
                </c:pt>
                <c:pt idx="14">
                  <c:v>20.479567448967597</c:v>
                </c:pt>
                <c:pt idx="15">
                  <c:v>20.14691272070155</c:v>
                </c:pt>
                <c:pt idx="16">
                  <c:v>19.786096256684495</c:v>
                </c:pt>
                <c:pt idx="17">
                  <c:v>19.711768935762226</c:v>
                </c:pt>
                <c:pt idx="18">
                  <c:v>19.699738258679442</c:v>
                </c:pt>
                <c:pt idx="19">
                  <c:v>18.71657754010695</c:v>
                </c:pt>
                <c:pt idx="20">
                  <c:v>18.346942712016975</c:v>
                </c:pt>
                <c:pt idx="21">
                  <c:v>18.108720271800678</c:v>
                </c:pt>
                <c:pt idx="22">
                  <c:v>18.001031899143076</c:v>
                </c:pt>
                <c:pt idx="23">
                  <c:v>17.706331084795686</c:v>
                </c:pt>
                <c:pt idx="24">
                  <c:v>17.619518628420707</c:v>
                </c:pt>
                <c:pt idx="25">
                  <c:v>17.503636224450737</c:v>
                </c:pt>
                <c:pt idx="26">
                  <c:v>17.442275007254487</c:v>
                </c:pt>
                <c:pt idx="27">
                  <c:v>17.312866927592953</c:v>
                </c:pt>
                <c:pt idx="28">
                  <c:v>17.258024072216649</c:v>
                </c:pt>
                <c:pt idx="29">
                  <c:v>17.007861757608779</c:v>
                </c:pt>
                <c:pt idx="30">
                  <c:v>16.545325475046639</c:v>
                </c:pt>
                <c:pt idx="31">
                  <c:v>16.48701616854483</c:v>
                </c:pt>
                <c:pt idx="32">
                  <c:v>16.107137897514235</c:v>
                </c:pt>
                <c:pt idx="33">
                  <c:v>15.476545553145336</c:v>
                </c:pt>
                <c:pt idx="34">
                  <c:v>15.090842717137962</c:v>
                </c:pt>
                <c:pt idx="35">
                  <c:v>15.062174087444847</c:v>
                </c:pt>
                <c:pt idx="36">
                  <c:v>13.438182872262935</c:v>
                </c:pt>
                <c:pt idx="37">
                  <c:v>12.922937648523256</c:v>
                </c:pt>
                <c:pt idx="38">
                  <c:v>12.542050358489925</c:v>
                </c:pt>
                <c:pt idx="39">
                  <c:v>11.761673064904919</c:v>
                </c:pt>
                <c:pt idx="40">
                  <c:v>11.512415349887133</c:v>
                </c:pt>
                <c:pt idx="41">
                  <c:v>11.467022099922607</c:v>
                </c:pt>
                <c:pt idx="42">
                  <c:v>10.216689504610169</c:v>
                </c:pt>
              </c:numCache>
            </c:numRef>
          </c:val>
          <c:extLst>
            <c:ext xmlns:c16="http://schemas.microsoft.com/office/drawing/2014/chart" uri="{C3380CC4-5D6E-409C-BE32-E72D297353CC}">
              <c16:uniqueId val="{00000000-135C-4D67-9AEE-15B8CB191FE9}"/>
            </c:ext>
          </c:extLst>
        </c:ser>
        <c:dLbls>
          <c:showLegendKey val="0"/>
          <c:showVal val="0"/>
          <c:showCatName val="0"/>
          <c:showSerName val="0"/>
          <c:showPercent val="0"/>
          <c:showBubbleSize val="0"/>
        </c:dLbls>
        <c:gapWidth val="150"/>
        <c:axId val="572153792"/>
        <c:axId val="572154184"/>
      </c:barChart>
      <c:lineChart>
        <c:grouping val="standard"/>
        <c:varyColors val="0"/>
        <c:ser>
          <c:idx val="1"/>
          <c:order val="1"/>
          <c:spPr>
            <a:ln w="19050" cmpd="thinThick">
              <a:solidFill>
                <a:sysClr val="windowText" lastClr="000000"/>
              </a:solidFill>
              <a:prstDash val="solid"/>
              <a:round/>
            </a:ln>
          </c:spPr>
          <c:marker>
            <c:symbol val="none"/>
          </c:marker>
          <c:cat>
            <c:strRef>
              <c:f>子宮頸がん検診受診率ランキング!$G$2:$G$44</c:f>
              <c:strCache>
                <c:ptCount val="43"/>
                <c:pt idx="0">
                  <c:v>羽曳野市</c:v>
                </c:pt>
                <c:pt idx="1">
                  <c:v>箕面市</c:v>
                </c:pt>
                <c:pt idx="2">
                  <c:v>田尻町</c:v>
                </c:pt>
                <c:pt idx="3">
                  <c:v>太子町</c:v>
                </c:pt>
                <c:pt idx="4">
                  <c:v>高槻市</c:v>
                </c:pt>
                <c:pt idx="5">
                  <c:v>高石市</c:v>
                </c:pt>
                <c:pt idx="6">
                  <c:v>河南町</c:v>
                </c:pt>
                <c:pt idx="7">
                  <c:v>島本町</c:v>
                </c:pt>
                <c:pt idx="8">
                  <c:v>大阪狭山市</c:v>
                </c:pt>
                <c:pt idx="9">
                  <c:v>千早赤阪村</c:v>
                </c:pt>
                <c:pt idx="10">
                  <c:v>松原市</c:v>
                </c:pt>
                <c:pt idx="11">
                  <c:v>和泉市</c:v>
                </c:pt>
                <c:pt idx="12">
                  <c:v>八尾市</c:v>
                </c:pt>
                <c:pt idx="13">
                  <c:v>忠岡町</c:v>
                </c:pt>
                <c:pt idx="14">
                  <c:v>貝塚市</c:v>
                </c:pt>
                <c:pt idx="15">
                  <c:v>豊中市</c:v>
                </c:pt>
                <c:pt idx="16">
                  <c:v>能勢町</c:v>
                </c:pt>
                <c:pt idx="17">
                  <c:v>富田林市</c:v>
                </c:pt>
                <c:pt idx="18">
                  <c:v>柏原市</c:v>
                </c:pt>
                <c:pt idx="19">
                  <c:v>泉大津市</c:v>
                </c:pt>
                <c:pt idx="20">
                  <c:v>泉佐野市</c:v>
                </c:pt>
                <c:pt idx="21">
                  <c:v>泉南市</c:v>
                </c:pt>
                <c:pt idx="22">
                  <c:v>茨木市</c:v>
                </c:pt>
                <c:pt idx="23">
                  <c:v>堺市</c:v>
                </c:pt>
                <c:pt idx="24">
                  <c:v>阪南市</c:v>
                </c:pt>
                <c:pt idx="25">
                  <c:v>摂津市</c:v>
                </c:pt>
                <c:pt idx="26">
                  <c:v>枚方市</c:v>
                </c:pt>
                <c:pt idx="27">
                  <c:v>四條畷市</c:v>
                </c:pt>
                <c:pt idx="28">
                  <c:v>池田市</c:v>
                </c:pt>
                <c:pt idx="29">
                  <c:v>熊取町</c:v>
                </c:pt>
                <c:pt idx="30">
                  <c:v>吹田市</c:v>
                </c:pt>
                <c:pt idx="31">
                  <c:v>岬町</c:v>
                </c:pt>
                <c:pt idx="32">
                  <c:v>岸和田市</c:v>
                </c:pt>
                <c:pt idx="33">
                  <c:v>東大阪市</c:v>
                </c:pt>
                <c:pt idx="34">
                  <c:v>大東市</c:v>
                </c:pt>
                <c:pt idx="35">
                  <c:v>豊能町</c:v>
                </c:pt>
                <c:pt idx="36">
                  <c:v>寝屋川市</c:v>
                </c:pt>
                <c:pt idx="37">
                  <c:v>門真市</c:v>
                </c:pt>
                <c:pt idx="38">
                  <c:v>河内長野市</c:v>
                </c:pt>
                <c:pt idx="39">
                  <c:v>大阪市</c:v>
                </c:pt>
                <c:pt idx="40">
                  <c:v>藤井寺市</c:v>
                </c:pt>
                <c:pt idx="41">
                  <c:v>交野市</c:v>
                </c:pt>
                <c:pt idx="42">
                  <c:v>守口市</c:v>
                </c:pt>
              </c:strCache>
            </c:strRef>
          </c:cat>
          <c:val>
            <c:numRef>
              <c:f>子宮頸がん検診受診率ランキング!$I$2:$I$44</c:f>
              <c:numCache>
                <c:formatCode>0.0_);[Red]\(0.0\)</c:formatCode>
                <c:ptCount val="43"/>
                <c:pt idx="0">
                  <c:v>16.2</c:v>
                </c:pt>
                <c:pt idx="1">
                  <c:v>16.2</c:v>
                </c:pt>
                <c:pt idx="2">
                  <c:v>16.2</c:v>
                </c:pt>
                <c:pt idx="3">
                  <c:v>16.2</c:v>
                </c:pt>
                <c:pt idx="4">
                  <c:v>16.2</c:v>
                </c:pt>
                <c:pt idx="5">
                  <c:v>16.2</c:v>
                </c:pt>
                <c:pt idx="6">
                  <c:v>16.2</c:v>
                </c:pt>
                <c:pt idx="7">
                  <c:v>16.2</c:v>
                </c:pt>
                <c:pt idx="8">
                  <c:v>16.2</c:v>
                </c:pt>
                <c:pt idx="9">
                  <c:v>16.2</c:v>
                </c:pt>
                <c:pt idx="10">
                  <c:v>16.2</c:v>
                </c:pt>
                <c:pt idx="11">
                  <c:v>16.2</c:v>
                </c:pt>
                <c:pt idx="12">
                  <c:v>16.2</c:v>
                </c:pt>
                <c:pt idx="13">
                  <c:v>16.2</c:v>
                </c:pt>
                <c:pt idx="14">
                  <c:v>16.2</c:v>
                </c:pt>
                <c:pt idx="15">
                  <c:v>16.2</c:v>
                </c:pt>
                <c:pt idx="16">
                  <c:v>16.2</c:v>
                </c:pt>
                <c:pt idx="17">
                  <c:v>16.2</c:v>
                </c:pt>
                <c:pt idx="18">
                  <c:v>16.2</c:v>
                </c:pt>
                <c:pt idx="19">
                  <c:v>16.2</c:v>
                </c:pt>
                <c:pt idx="20">
                  <c:v>16.2</c:v>
                </c:pt>
                <c:pt idx="21">
                  <c:v>16.2</c:v>
                </c:pt>
                <c:pt idx="22">
                  <c:v>16.2</c:v>
                </c:pt>
                <c:pt idx="23">
                  <c:v>16.2</c:v>
                </c:pt>
                <c:pt idx="24">
                  <c:v>16.2</c:v>
                </c:pt>
                <c:pt idx="25">
                  <c:v>16.2</c:v>
                </c:pt>
                <c:pt idx="26">
                  <c:v>16.2</c:v>
                </c:pt>
                <c:pt idx="27">
                  <c:v>16.2</c:v>
                </c:pt>
                <c:pt idx="28">
                  <c:v>16.2</c:v>
                </c:pt>
                <c:pt idx="29">
                  <c:v>16.2</c:v>
                </c:pt>
                <c:pt idx="30">
                  <c:v>16.2</c:v>
                </c:pt>
                <c:pt idx="31">
                  <c:v>16.2</c:v>
                </c:pt>
                <c:pt idx="32">
                  <c:v>16.2</c:v>
                </c:pt>
                <c:pt idx="33">
                  <c:v>16.2</c:v>
                </c:pt>
                <c:pt idx="34">
                  <c:v>16.2</c:v>
                </c:pt>
                <c:pt idx="35">
                  <c:v>16.2</c:v>
                </c:pt>
                <c:pt idx="36">
                  <c:v>16.2</c:v>
                </c:pt>
                <c:pt idx="37">
                  <c:v>16.2</c:v>
                </c:pt>
                <c:pt idx="38">
                  <c:v>16.2</c:v>
                </c:pt>
                <c:pt idx="39">
                  <c:v>16.2</c:v>
                </c:pt>
                <c:pt idx="40">
                  <c:v>16.2</c:v>
                </c:pt>
                <c:pt idx="41">
                  <c:v>16.2</c:v>
                </c:pt>
                <c:pt idx="42">
                  <c:v>16.2</c:v>
                </c:pt>
              </c:numCache>
            </c:numRef>
          </c:val>
          <c:smooth val="0"/>
          <c:extLst>
            <c:ext xmlns:c16="http://schemas.microsoft.com/office/drawing/2014/chart" uri="{C3380CC4-5D6E-409C-BE32-E72D297353CC}">
              <c16:uniqueId val="{00000001-135C-4D67-9AEE-15B8CB191FE9}"/>
            </c:ext>
          </c:extLst>
        </c:ser>
        <c:dLbls>
          <c:showLegendKey val="0"/>
          <c:showVal val="0"/>
          <c:showCatName val="0"/>
          <c:showSerName val="0"/>
          <c:showPercent val="0"/>
          <c:showBubbleSize val="0"/>
        </c:dLbls>
        <c:marker val="1"/>
        <c:smooth val="0"/>
        <c:axId val="572153792"/>
        <c:axId val="572154184"/>
      </c:lineChart>
      <c:catAx>
        <c:axId val="57215379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572154184"/>
        <c:crosses val="autoZero"/>
        <c:auto val="1"/>
        <c:lblAlgn val="ctr"/>
        <c:lblOffset val="100"/>
        <c:noMultiLvlLbl val="0"/>
      </c:catAx>
      <c:valAx>
        <c:axId val="572154184"/>
        <c:scaling>
          <c:orientation val="minMax"/>
          <c:max val="33"/>
          <c:min val="0"/>
        </c:scaling>
        <c:delete val="0"/>
        <c:axPos val="l"/>
        <c:numFmt formatCode="#,##0.0_ " sourceLinked="0"/>
        <c:majorTickMark val="out"/>
        <c:minorTickMark val="none"/>
        <c:tickLblPos val="nextTo"/>
        <c:crossAx val="572153792"/>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9571057581627778"/>
          <c:h val="0.53797403626569851"/>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[7]子宮頸がん要精検率ランキング!$G$2:$G$44</c:f>
              <c:strCache>
                <c:ptCount val="43"/>
                <c:pt idx="0">
                  <c:v>柏原市</c:v>
                </c:pt>
                <c:pt idx="1">
                  <c:v>泉佐野市</c:v>
                </c:pt>
                <c:pt idx="2">
                  <c:v>田尻町</c:v>
                </c:pt>
                <c:pt idx="3">
                  <c:v>堺市</c:v>
                </c:pt>
                <c:pt idx="4">
                  <c:v>大東市</c:v>
                </c:pt>
                <c:pt idx="5">
                  <c:v>泉南市</c:v>
                </c:pt>
                <c:pt idx="6">
                  <c:v>高槻市</c:v>
                </c:pt>
                <c:pt idx="7">
                  <c:v>門真市</c:v>
                </c:pt>
                <c:pt idx="8">
                  <c:v>和泉市</c:v>
                </c:pt>
                <c:pt idx="9">
                  <c:v>島本町</c:v>
                </c:pt>
                <c:pt idx="10">
                  <c:v>大阪市</c:v>
                </c:pt>
                <c:pt idx="11">
                  <c:v>枚方市</c:v>
                </c:pt>
                <c:pt idx="12">
                  <c:v>藤井寺市</c:v>
                </c:pt>
                <c:pt idx="13">
                  <c:v>池田市</c:v>
                </c:pt>
                <c:pt idx="14">
                  <c:v>岸和田市</c:v>
                </c:pt>
                <c:pt idx="15">
                  <c:v>松原市</c:v>
                </c:pt>
                <c:pt idx="16">
                  <c:v>熊取町</c:v>
                </c:pt>
                <c:pt idx="17">
                  <c:v>泉大津市</c:v>
                </c:pt>
                <c:pt idx="18">
                  <c:v>富田林市</c:v>
                </c:pt>
                <c:pt idx="19">
                  <c:v>交野市</c:v>
                </c:pt>
                <c:pt idx="20">
                  <c:v>茨木市</c:v>
                </c:pt>
                <c:pt idx="21">
                  <c:v>阪南市</c:v>
                </c:pt>
                <c:pt idx="22">
                  <c:v>忠岡町</c:v>
                </c:pt>
                <c:pt idx="23">
                  <c:v>豊中市</c:v>
                </c:pt>
                <c:pt idx="24">
                  <c:v>太子町</c:v>
                </c:pt>
                <c:pt idx="25">
                  <c:v>東大阪市</c:v>
                </c:pt>
                <c:pt idx="26">
                  <c:v>四條畷市</c:v>
                </c:pt>
                <c:pt idx="27">
                  <c:v>高石市</c:v>
                </c:pt>
                <c:pt idx="28">
                  <c:v>摂津市</c:v>
                </c:pt>
                <c:pt idx="29">
                  <c:v>貝塚市</c:v>
                </c:pt>
                <c:pt idx="30">
                  <c:v>守口市</c:v>
                </c:pt>
                <c:pt idx="31">
                  <c:v>大阪狭山市</c:v>
                </c:pt>
                <c:pt idx="32">
                  <c:v>寝屋川市</c:v>
                </c:pt>
                <c:pt idx="33">
                  <c:v>箕面市</c:v>
                </c:pt>
                <c:pt idx="34">
                  <c:v>羽曳野市</c:v>
                </c:pt>
                <c:pt idx="35">
                  <c:v>八尾市</c:v>
                </c:pt>
                <c:pt idx="36">
                  <c:v>河南町</c:v>
                </c:pt>
                <c:pt idx="37">
                  <c:v>吹田市</c:v>
                </c:pt>
                <c:pt idx="38">
                  <c:v>豊能町</c:v>
                </c:pt>
                <c:pt idx="39">
                  <c:v>河内長野市</c:v>
                </c:pt>
                <c:pt idx="40">
                  <c:v>岬町</c:v>
                </c:pt>
                <c:pt idx="41">
                  <c:v>能勢町</c:v>
                </c:pt>
                <c:pt idx="42">
                  <c:v>千早</c:v>
                </c:pt>
              </c:strCache>
            </c:strRef>
          </c:cat>
          <c:val>
            <c:numRef>
              <c:f>[7]子宮頸がん要精検率ランキング!$H$2:$H$44</c:f>
              <c:numCache>
                <c:formatCode>General</c:formatCode>
                <c:ptCount val="43"/>
                <c:pt idx="0">
                  <c:v>5.1689860834990062</c:v>
                </c:pt>
                <c:pt idx="1">
                  <c:v>4.1524846834581348</c:v>
                </c:pt>
                <c:pt idx="2">
                  <c:v>3.215434083601286</c:v>
                </c:pt>
                <c:pt idx="3">
                  <c:v>3.1387873440060505</c:v>
                </c:pt>
                <c:pt idx="4">
                  <c:v>3.0292356463543504</c:v>
                </c:pt>
                <c:pt idx="5">
                  <c:v>2.9259896729776247</c:v>
                </c:pt>
                <c:pt idx="6">
                  <c:v>2.7671755725190841</c:v>
                </c:pt>
                <c:pt idx="7">
                  <c:v>2.6019080659150045</c:v>
                </c:pt>
                <c:pt idx="8">
                  <c:v>2.5232018561484919</c:v>
                </c:pt>
                <c:pt idx="9">
                  <c:v>2.4778761061946901</c:v>
                </c:pt>
                <c:pt idx="10">
                  <c:v>2.4131640265159038</c:v>
                </c:pt>
                <c:pt idx="11">
                  <c:v>2.3031945236737026</c:v>
                </c:pt>
                <c:pt idx="12">
                  <c:v>2.2888713496448303</c:v>
                </c:pt>
                <c:pt idx="13">
                  <c:v>2.2780569514237858</c:v>
                </c:pt>
                <c:pt idx="14">
                  <c:v>2.2378152854162714</c:v>
                </c:pt>
                <c:pt idx="15">
                  <c:v>2.2017045454545454</c:v>
                </c:pt>
                <c:pt idx="16">
                  <c:v>2.1739130434782608</c:v>
                </c:pt>
                <c:pt idx="17">
                  <c:v>2.1559468199784404</c:v>
                </c:pt>
                <c:pt idx="18">
                  <c:v>2.1088629239099461</c:v>
                </c:pt>
                <c:pt idx="19">
                  <c:v>2.1006080707573247</c:v>
                </c:pt>
                <c:pt idx="20">
                  <c:v>1.942397856664434</c:v>
                </c:pt>
                <c:pt idx="21">
                  <c:v>1.935483870967742</c:v>
                </c:pt>
                <c:pt idx="22">
                  <c:v>1.9033674963396781</c:v>
                </c:pt>
                <c:pt idx="23">
                  <c:v>1.8915969443433975</c:v>
                </c:pt>
                <c:pt idx="24">
                  <c:v>1.8518518518518516</c:v>
                </c:pt>
                <c:pt idx="25">
                  <c:v>1.8133500078161637</c:v>
                </c:pt>
                <c:pt idx="26">
                  <c:v>1.8018018018018018</c:v>
                </c:pt>
                <c:pt idx="27">
                  <c:v>1.7941050832977361</c:v>
                </c:pt>
                <c:pt idx="28">
                  <c:v>1.7630176301763019</c:v>
                </c:pt>
                <c:pt idx="29">
                  <c:v>1.6797712651894212</c:v>
                </c:pt>
                <c:pt idx="30">
                  <c:v>1.6270337922403004</c:v>
                </c:pt>
                <c:pt idx="31">
                  <c:v>1.5607580824972129</c:v>
                </c:pt>
                <c:pt idx="32">
                  <c:v>1.5466101694915255</c:v>
                </c:pt>
                <c:pt idx="33">
                  <c:v>1.5187849720223821</c:v>
                </c:pt>
                <c:pt idx="34">
                  <c:v>1.5151515151515151</c:v>
                </c:pt>
                <c:pt idx="35">
                  <c:v>1.4705882352941175</c:v>
                </c:pt>
                <c:pt idx="36">
                  <c:v>1.3207547169811322</c:v>
                </c:pt>
                <c:pt idx="37">
                  <c:v>1.1810313739632168</c:v>
                </c:pt>
                <c:pt idx="38">
                  <c:v>1.0548523206751055</c:v>
                </c:pt>
                <c:pt idx="39">
                  <c:v>1.0451661067562523</c:v>
                </c:pt>
                <c:pt idx="40">
                  <c:v>0.92592592592592582</c:v>
                </c:pt>
                <c:pt idx="41">
                  <c:v>0.5865102639296188</c:v>
                </c:pt>
                <c:pt idx="42">
                  <c:v>0</c:v>
                </c:pt>
              </c:numCache>
            </c:numRef>
          </c:val>
          <c:extLst>
            <c:ext xmlns:c16="http://schemas.microsoft.com/office/drawing/2014/chart" uri="{C3380CC4-5D6E-409C-BE32-E72D297353CC}">
              <c16:uniqueId val="{00000000-0EA3-4736-A1B0-F4BC4F359AC8}"/>
            </c:ext>
          </c:extLst>
        </c:ser>
        <c:dLbls>
          <c:showLegendKey val="0"/>
          <c:showVal val="0"/>
          <c:showCatName val="0"/>
          <c:showSerName val="0"/>
          <c:showPercent val="0"/>
          <c:showBubbleSize val="0"/>
        </c:dLbls>
        <c:gapWidth val="150"/>
        <c:axId val="313740392"/>
        <c:axId val="313740784"/>
      </c:barChart>
      <c:lineChart>
        <c:grouping val="standard"/>
        <c:varyColors val="0"/>
        <c:ser>
          <c:idx val="1"/>
          <c:order val="1"/>
          <c:spPr>
            <a:ln w="22225">
              <a:solidFill>
                <a:sysClr val="windowText" lastClr="000000"/>
              </a:solidFill>
              <a:prstDash val="sysDot"/>
            </a:ln>
          </c:spPr>
          <c:marker>
            <c:symbol val="none"/>
          </c:marker>
          <c:cat>
            <c:strRef>
              <c:f>[7]子宮頸がん要精検率ランキング!$G$2:$G$44</c:f>
              <c:strCache>
                <c:ptCount val="43"/>
                <c:pt idx="0">
                  <c:v>柏原市</c:v>
                </c:pt>
                <c:pt idx="1">
                  <c:v>泉佐野市</c:v>
                </c:pt>
                <c:pt idx="2">
                  <c:v>田尻町</c:v>
                </c:pt>
                <c:pt idx="3">
                  <c:v>堺市</c:v>
                </c:pt>
                <c:pt idx="4">
                  <c:v>大東市</c:v>
                </c:pt>
                <c:pt idx="5">
                  <c:v>泉南市</c:v>
                </c:pt>
                <c:pt idx="6">
                  <c:v>高槻市</c:v>
                </c:pt>
                <c:pt idx="7">
                  <c:v>門真市</c:v>
                </c:pt>
                <c:pt idx="8">
                  <c:v>和泉市</c:v>
                </c:pt>
                <c:pt idx="9">
                  <c:v>島本町</c:v>
                </c:pt>
                <c:pt idx="10">
                  <c:v>大阪市</c:v>
                </c:pt>
                <c:pt idx="11">
                  <c:v>枚方市</c:v>
                </c:pt>
                <c:pt idx="12">
                  <c:v>藤井寺市</c:v>
                </c:pt>
                <c:pt idx="13">
                  <c:v>池田市</c:v>
                </c:pt>
                <c:pt idx="14">
                  <c:v>岸和田市</c:v>
                </c:pt>
                <c:pt idx="15">
                  <c:v>松原市</c:v>
                </c:pt>
                <c:pt idx="16">
                  <c:v>熊取町</c:v>
                </c:pt>
                <c:pt idx="17">
                  <c:v>泉大津市</c:v>
                </c:pt>
                <c:pt idx="18">
                  <c:v>富田林市</c:v>
                </c:pt>
                <c:pt idx="19">
                  <c:v>交野市</c:v>
                </c:pt>
                <c:pt idx="20">
                  <c:v>茨木市</c:v>
                </c:pt>
                <c:pt idx="21">
                  <c:v>阪南市</c:v>
                </c:pt>
                <c:pt idx="22">
                  <c:v>忠岡町</c:v>
                </c:pt>
                <c:pt idx="23">
                  <c:v>豊中市</c:v>
                </c:pt>
                <c:pt idx="24">
                  <c:v>太子町</c:v>
                </c:pt>
                <c:pt idx="25">
                  <c:v>東大阪市</c:v>
                </c:pt>
                <c:pt idx="26">
                  <c:v>四條畷市</c:v>
                </c:pt>
                <c:pt idx="27">
                  <c:v>高石市</c:v>
                </c:pt>
                <c:pt idx="28">
                  <c:v>摂津市</c:v>
                </c:pt>
                <c:pt idx="29">
                  <c:v>貝塚市</c:v>
                </c:pt>
                <c:pt idx="30">
                  <c:v>守口市</c:v>
                </c:pt>
                <c:pt idx="31">
                  <c:v>大阪狭山市</c:v>
                </c:pt>
                <c:pt idx="32">
                  <c:v>寝屋川市</c:v>
                </c:pt>
                <c:pt idx="33">
                  <c:v>箕面市</c:v>
                </c:pt>
                <c:pt idx="34">
                  <c:v>羽曳野市</c:v>
                </c:pt>
                <c:pt idx="35">
                  <c:v>八尾市</c:v>
                </c:pt>
                <c:pt idx="36">
                  <c:v>河南町</c:v>
                </c:pt>
                <c:pt idx="37">
                  <c:v>吹田市</c:v>
                </c:pt>
                <c:pt idx="38">
                  <c:v>豊能町</c:v>
                </c:pt>
                <c:pt idx="39">
                  <c:v>河内長野市</c:v>
                </c:pt>
                <c:pt idx="40">
                  <c:v>岬町</c:v>
                </c:pt>
                <c:pt idx="41">
                  <c:v>能勢町</c:v>
                </c:pt>
                <c:pt idx="42">
                  <c:v>千早</c:v>
                </c:pt>
              </c:strCache>
            </c:strRef>
          </c:cat>
          <c:val>
            <c:numRef>
              <c:f>[7]子宮頸がん要精検率ランキング!$J$2:$J$44</c:f>
              <c:numCache>
                <c:formatCode>General</c:formatCode>
                <c:ptCount val="4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numCache>
            </c:numRef>
          </c:val>
          <c:smooth val="0"/>
          <c:extLst>
            <c:ext xmlns:c16="http://schemas.microsoft.com/office/drawing/2014/chart" uri="{C3380CC4-5D6E-409C-BE32-E72D297353CC}">
              <c16:uniqueId val="{00000001-0EA3-4736-A1B0-F4BC4F359AC8}"/>
            </c:ext>
          </c:extLst>
        </c:ser>
        <c:ser>
          <c:idx val="2"/>
          <c:order val="2"/>
          <c:spPr>
            <a:ln w="19050" cmpd="thinThick">
              <a:solidFill>
                <a:sysClr val="windowText" lastClr="000000"/>
              </a:solidFill>
              <a:prstDash val="solid"/>
              <a:round/>
            </a:ln>
          </c:spPr>
          <c:marker>
            <c:symbol val="none"/>
          </c:marker>
          <c:val>
            <c:numRef>
              <c:f>[7]子宮頸がん要精検率ランキング!$I$2:$I$44</c:f>
              <c:numCache>
                <c:formatCode>General</c:formatCode>
                <c:ptCount val="43"/>
                <c:pt idx="0">
                  <c:v>2.2000000000000002</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2.2000000000000002</c:v>
                </c:pt>
                <c:pt idx="18">
                  <c:v>2.2000000000000002</c:v>
                </c:pt>
                <c:pt idx="19">
                  <c:v>2.2000000000000002</c:v>
                </c:pt>
                <c:pt idx="20">
                  <c:v>2.2000000000000002</c:v>
                </c:pt>
                <c:pt idx="21">
                  <c:v>2.2000000000000002</c:v>
                </c:pt>
                <c:pt idx="22">
                  <c:v>2.2000000000000002</c:v>
                </c:pt>
                <c:pt idx="23">
                  <c:v>2.2000000000000002</c:v>
                </c:pt>
                <c:pt idx="24">
                  <c:v>2.2000000000000002</c:v>
                </c:pt>
                <c:pt idx="25">
                  <c:v>2.2000000000000002</c:v>
                </c:pt>
                <c:pt idx="26">
                  <c:v>2.2000000000000002</c:v>
                </c:pt>
                <c:pt idx="27">
                  <c:v>2.2000000000000002</c:v>
                </c:pt>
                <c:pt idx="28">
                  <c:v>2.2000000000000002</c:v>
                </c:pt>
                <c:pt idx="29">
                  <c:v>2.2000000000000002</c:v>
                </c:pt>
                <c:pt idx="30">
                  <c:v>2.2000000000000002</c:v>
                </c:pt>
                <c:pt idx="31">
                  <c:v>2.2000000000000002</c:v>
                </c:pt>
                <c:pt idx="32">
                  <c:v>2.2000000000000002</c:v>
                </c:pt>
                <c:pt idx="33">
                  <c:v>2.2000000000000002</c:v>
                </c:pt>
                <c:pt idx="34">
                  <c:v>2.2000000000000002</c:v>
                </c:pt>
                <c:pt idx="35">
                  <c:v>2.2000000000000002</c:v>
                </c:pt>
                <c:pt idx="36">
                  <c:v>2.2000000000000002</c:v>
                </c:pt>
                <c:pt idx="37">
                  <c:v>2.2000000000000002</c:v>
                </c:pt>
                <c:pt idx="38">
                  <c:v>2.2000000000000002</c:v>
                </c:pt>
                <c:pt idx="39">
                  <c:v>2.2000000000000002</c:v>
                </c:pt>
                <c:pt idx="40">
                  <c:v>2.2000000000000002</c:v>
                </c:pt>
                <c:pt idx="41">
                  <c:v>2.2000000000000002</c:v>
                </c:pt>
                <c:pt idx="42">
                  <c:v>2.2000000000000002</c:v>
                </c:pt>
              </c:numCache>
            </c:numRef>
          </c:val>
          <c:smooth val="1"/>
          <c:extLst>
            <c:ext xmlns:c16="http://schemas.microsoft.com/office/drawing/2014/chart" uri="{C3380CC4-5D6E-409C-BE32-E72D297353CC}">
              <c16:uniqueId val="{00000002-0EA3-4736-A1B0-F4BC4F359AC8}"/>
            </c:ext>
          </c:extLst>
        </c:ser>
        <c:dLbls>
          <c:showLegendKey val="0"/>
          <c:showVal val="0"/>
          <c:showCatName val="0"/>
          <c:showSerName val="0"/>
          <c:showPercent val="0"/>
          <c:showBubbleSize val="0"/>
        </c:dLbls>
        <c:marker val="1"/>
        <c:smooth val="0"/>
        <c:axId val="313740392"/>
        <c:axId val="313740784"/>
      </c:lineChart>
      <c:catAx>
        <c:axId val="31374039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0784"/>
        <c:crosses val="autoZero"/>
        <c:auto val="1"/>
        <c:lblAlgn val="ctr"/>
        <c:lblOffset val="100"/>
        <c:noMultiLvlLbl val="0"/>
      </c:catAx>
      <c:valAx>
        <c:axId val="313740784"/>
        <c:scaling>
          <c:orientation val="minMax"/>
          <c:max val="6"/>
          <c:min val="0"/>
        </c:scaling>
        <c:delete val="0"/>
        <c:axPos val="l"/>
        <c:numFmt formatCode="#,##0.0_ " sourceLinked="0"/>
        <c:majorTickMark val="out"/>
        <c:minorTickMark val="none"/>
        <c:tickLblPos val="nextTo"/>
        <c:crossAx val="313740392"/>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7565625087734078"/>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[7]子宮頸がん精検受診率ランキング!$G$2:$G$44</c:f>
              <c:strCache>
                <c:ptCount val="43"/>
                <c:pt idx="0">
                  <c:v>能勢町</c:v>
                </c:pt>
                <c:pt idx="1">
                  <c:v>島本町</c:v>
                </c:pt>
                <c:pt idx="2">
                  <c:v>太子町</c:v>
                </c:pt>
                <c:pt idx="3">
                  <c:v>河内長野市</c:v>
                </c:pt>
                <c:pt idx="4">
                  <c:v>忠岡町</c:v>
                </c:pt>
                <c:pt idx="5">
                  <c:v>熊取町</c:v>
                </c:pt>
                <c:pt idx="6">
                  <c:v>田尻町</c:v>
                </c:pt>
                <c:pt idx="7">
                  <c:v>岬町</c:v>
                </c:pt>
                <c:pt idx="8">
                  <c:v>八尾市</c:v>
                </c:pt>
                <c:pt idx="9">
                  <c:v>吹田市</c:v>
                </c:pt>
                <c:pt idx="10">
                  <c:v>岸和田市</c:v>
                </c:pt>
                <c:pt idx="11">
                  <c:v>大阪狭山市</c:v>
                </c:pt>
                <c:pt idx="12">
                  <c:v>泉南市</c:v>
                </c:pt>
                <c:pt idx="13">
                  <c:v>貝塚市</c:v>
                </c:pt>
                <c:pt idx="14">
                  <c:v>四條畷市</c:v>
                </c:pt>
                <c:pt idx="15">
                  <c:v>箕面市</c:v>
                </c:pt>
                <c:pt idx="16">
                  <c:v>藤井寺市</c:v>
                </c:pt>
                <c:pt idx="17">
                  <c:v>高石市</c:v>
                </c:pt>
                <c:pt idx="18">
                  <c:v>高槻市</c:v>
                </c:pt>
                <c:pt idx="19">
                  <c:v>阪南市</c:v>
                </c:pt>
                <c:pt idx="20">
                  <c:v>羽曳野市</c:v>
                </c:pt>
                <c:pt idx="21">
                  <c:v>寝屋川市</c:v>
                </c:pt>
                <c:pt idx="22">
                  <c:v>枚方市</c:v>
                </c:pt>
                <c:pt idx="23">
                  <c:v>摂津市</c:v>
                </c:pt>
                <c:pt idx="24">
                  <c:v>大東市</c:v>
                </c:pt>
                <c:pt idx="25">
                  <c:v>泉佐野市</c:v>
                </c:pt>
                <c:pt idx="26">
                  <c:v>茨木市</c:v>
                </c:pt>
                <c:pt idx="27">
                  <c:v>豊中市</c:v>
                </c:pt>
                <c:pt idx="28">
                  <c:v>柏原市</c:v>
                </c:pt>
                <c:pt idx="29">
                  <c:v>松原市</c:v>
                </c:pt>
                <c:pt idx="30">
                  <c:v>門真市</c:v>
                </c:pt>
                <c:pt idx="31">
                  <c:v>河南町</c:v>
                </c:pt>
                <c:pt idx="32">
                  <c:v>富田林市</c:v>
                </c:pt>
                <c:pt idx="33">
                  <c:v>守口市</c:v>
                </c:pt>
                <c:pt idx="34">
                  <c:v>交野市</c:v>
                </c:pt>
                <c:pt idx="35">
                  <c:v>泉大津市</c:v>
                </c:pt>
                <c:pt idx="36">
                  <c:v>東大阪市</c:v>
                </c:pt>
                <c:pt idx="37">
                  <c:v>大阪市</c:v>
                </c:pt>
                <c:pt idx="38">
                  <c:v>和泉市</c:v>
                </c:pt>
                <c:pt idx="39">
                  <c:v>豊能町</c:v>
                </c:pt>
                <c:pt idx="40">
                  <c:v>池田市</c:v>
                </c:pt>
                <c:pt idx="41">
                  <c:v>堺市</c:v>
                </c:pt>
                <c:pt idx="42">
                  <c:v>千早</c:v>
                </c:pt>
              </c:strCache>
            </c:strRef>
          </c:cat>
          <c:val>
            <c:numRef>
              <c:f>[7]子宮頸がん精検受診率ランキング!$H$2:$H$44</c:f>
              <c:numCache>
                <c:formatCode>General</c:formatCode>
                <c:ptCount val="43"/>
                <c:pt idx="0">
                  <c:v>100</c:v>
                </c:pt>
                <c:pt idx="1">
                  <c:v>100</c:v>
                </c:pt>
                <c:pt idx="2">
                  <c:v>100</c:v>
                </c:pt>
                <c:pt idx="3">
                  <c:v>100</c:v>
                </c:pt>
                <c:pt idx="4">
                  <c:v>100</c:v>
                </c:pt>
                <c:pt idx="5">
                  <c:v>100</c:v>
                </c:pt>
                <c:pt idx="6">
                  <c:v>100</c:v>
                </c:pt>
                <c:pt idx="7">
                  <c:v>100</c:v>
                </c:pt>
                <c:pt idx="8">
                  <c:v>97.777777777777771</c:v>
                </c:pt>
                <c:pt idx="9">
                  <c:v>96.18320610687023</c:v>
                </c:pt>
                <c:pt idx="10">
                  <c:v>95.762711864406782</c:v>
                </c:pt>
                <c:pt idx="11">
                  <c:v>95.238095238095227</c:v>
                </c:pt>
                <c:pt idx="12">
                  <c:v>94.117647058823522</c:v>
                </c:pt>
                <c:pt idx="13">
                  <c:v>93.61702127659575</c:v>
                </c:pt>
                <c:pt idx="14">
                  <c:v>93.333333333333329</c:v>
                </c:pt>
                <c:pt idx="15">
                  <c:v>93.233082706766908</c:v>
                </c:pt>
                <c:pt idx="16">
                  <c:v>93.103448275862064</c:v>
                </c:pt>
                <c:pt idx="17">
                  <c:v>92.857142857142861</c:v>
                </c:pt>
                <c:pt idx="18">
                  <c:v>92.838196286472154</c:v>
                </c:pt>
                <c:pt idx="19">
                  <c:v>92.592592592592595</c:v>
                </c:pt>
                <c:pt idx="20">
                  <c:v>92.20779220779221</c:v>
                </c:pt>
                <c:pt idx="21">
                  <c:v>91.780821917808225</c:v>
                </c:pt>
                <c:pt idx="22">
                  <c:v>91.021671826625379</c:v>
                </c:pt>
                <c:pt idx="23">
                  <c:v>90.697674418604649</c:v>
                </c:pt>
                <c:pt idx="24">
                  <c:v>90.697674418604649</c:v>
                </c:pt>
                <c:pt idx="25">
                  <c:v>90.163934426229503</c:v>
                </c:pt>
                <c:pt idx="26">
                  <c:v>89.65517241379311</c:v>
                </c:pt>
                <c:pt idx="27">
                  <c:v>88.84615384615384</c:v>
                </c:pt>
                <c:pt idx="28">
                  <c:v>87.5</c:v>
                </c:pt>
                <c:pt idx="29">
                  <c:v>87.096774193548384</c:v>
                </c:pt>
                <c:pt idx="30">
                  <c:v>86.666666666666671</c:v>
                </c:pt>
                <c:pt idx="31">
                  <c:v>85.714285714285708</c:v>
                </c:pt>
                <c:pt idx="32">
                  <c:v>85.13513513513513</c:v>
                </c:pt>
                <c:pt idx="33">
                  <c:v>84.615384615384613</c:v>
                </c:pt>
                <c:pt idx="34">
                  <c:v>84.210526315789465</c:v>
                </c:pt>
                <c:pt idx="35">
                  <c:v>83.333333333333343</c:v>
                </c:pt>
                <c:pt idx="36">
                  <c:v>83.189655172413794</c:v>
                </c:pt>
                <c:pt idx="37">
                  <c:v>82.410179640718567</c:v>
                </c:pt>
                <c:pt idx="38">
                  <c:v>82.18390804597702</c:v>
                </c:pt>
                <c:pt idx="39">
                  <c:v>80</c:v>
                </c:pt>
                <c:pt idx="40">
                  <c:v>77.941176470588232</c:v>
                </c:pt>
                <c:pt idx="41">
                  <c:v>65.060240963855421</c:v>
                </c:pt>
                <c:pt idx="42">
                  <c:v>0</c:v>
                </c:pt>
              </c:numCache>
            </c:numRef>
          </c:val>
          <c:extLst>
            <c:ext xmlns:c16="http://schemas.microsoft.com/office/drawing/2014/chart" uri="{C3380CC4-5D6E-409C-BE32-E72D297353CC}">
              <c16:uniqueId val="{00000000-7F2E-4255-A0AD-271E7DE44C9D}"/>
            </c:ext>
          </c:extLst>
        </c:ser>
        <c:dLbls>
          <c:showLegendKey val="0"/>
          <c:showVal val="0"/>
          <c:showCatName val="0"/>
          <c:showSerName val="0"/>
          <c:showPercent val="0"/>
          <c:showBubbleSize val="0"/>
        </c:dLbls>
        <c:gapWidth val="150"/>
        <c:axId val="313741568"/>
        <c:axId val="313741960"/>
      </c:barChart>
      <c:lineChart>
        <c:grouping val="standard"/>
        <c:varyColors val="0"/>
        <c:ser>
          <c:idx val="1"/>
          <c:order val="1"/>
          <c:spPr>
            <a:ln w="19050">
              <a:solidFill>
                <a:sysClr val="windowText" lastClr="000000"/>
              </a:solidFill>
            </a:ln>
          </c:spPr>
          <c:marker>
            <c:symbol val="none"/>
          </c:marker>
          <c:cat>
            <c:strRef>
              <c:f>[7]子宮頸がん精検受診率ランキング!$G$2:$G$44</c:f>
              <c:strCache>
                <c:ptCount val="43"/>
                <c:pt idx="0">
                  <c:v>能勢町</c:v>
                </c:pt>
                <c:pt idx="1">
                  <c:v>島本町</c:v>
                </c:pt>
                <c:pt idx="2">
                  <c:v>太子町</c:v>
                </c:pt>
                <c:pt idx="3">
                  <c:v>河内長野市</c:v>
                </c:pt>
                <c:pt idx="4">
                  <c:v>忠岡町</c:v>
                </c:pt>
                <c:pt idx="5">
                  <c:v>熊取町</c:v>
                </c:pt>
                <c:pt idx="6">
                  <c:v>田尻町</c:v>
                </c:pt>
                <c:pt idx="7">
                  <c:v>岬町</c:v>
                </c:pt>
                <c:pt idx="8">
                  <c:v>八尾市</c:v>
                </c:pt>
                <c:pt idx="9">
                  <c:v>吹田市</c:v>
                </c:pt>
                <c:pt idx="10">
                  <c:v>岸和田市</c:v>
                </c:pt>
                <c:pt idx="11">
                  <c:v>大阪狭山市</c:v>
                </c:pt>
                <c:pt idx="12">
                  <c:v>泉南市</c:v>
                </c:pt>
                <c:pt idx="13">
                  <c:v>貝塚市</c:v>
                </c:pt>
                <c:pt idx="14">
                  <c:v>四條畷市</c:v>
                </c:pt>
                <c:pt idx="15">
                  <c:v>箕面市</c:v>
                </c:pt>
                <c:pt idx="16">
                  <c:v>藤井寺市</c:v>
                </c:pt>
                <c:pt idx="17">
                  <c:v>高石市</c:v>
                </c:pt>
                <c:pt idx="18">
                  <c:v>高槻市</c:v>
                </c:pt>
                <c:pt idx="19">
                  <c:v>阪南市</c:v>
                </c:pt>
                <c:pt idx="20">
                  <c:v>羽曳野市</c:v>
                </c:pt>
                <c:pt idx="21">
                  <c:v>寝屋川市</c:v>
                </c:pt>
                <c:pt idx="22">
                  <c:v>枚方市</c:v>
                </c:pt>
                <c:pt idx="23">
                  <c:v>摂津市</c:v>
                </c:pt>
                <c:pt idx="24">
                  <c:v>大東市</c:v>
                </c:pt>
                <c:pt idx="25">
                  <c:v>泉佐野市</c:v>
                </c:pt>
                <c:pt idx="26">
                  <c:v>茨木市</c:v>
                </c:pt>
                <c:pt idx="27">
                  <c:v>豊中市</c:v>
                </c:pt>
                <c:pt idx="28">
                  <c:v>柏原市</c:v>
                </c:pt>
                <c:pt idx="29">
                  <c:v>松原市</c:v>
                </c:pt>
                <c:pt idx="30">
                  <c:v>門真市</c:v>
                </c:pt>
                <c:pt idx="31">
                  <c:v>河南町</c:v>
                </c:pt>
                <c:pt idx="32">
                  <c:v>富田林市</c:v>
                </c:pt>
                <c:pt idx="33">
                  <c:v>守口市</c:v>
                </c:pt>
                <c:pt idx="34">
                  <c:v>交野市</c:v>
                </c:pt>
                <c:pt idx="35">
                  <c:v>泉大津市</c:v>
                </c:pt>
                <c:pt idx="36">
                  <c:v>東大阪市</c:v>
                </c:pt>
                <c:pt idx="37">
                  <c:v>大阪市</c:v>
                </c:pt>
                <c:pt idx="38">
                  <c:v>和泉市</c:v>
                </c:pt>
                <c:pt idx="39">
                  <c:v>豊能町</c:v>
                </c:pt>
                <c:pt idx="40">
                  <c:v>池田市</c:v>
                </c:pt>
                <c:pt idx="41">
                  <c:v>堺市</c:v>
                </c:pt>
                <c:pt idx="42">
                  <c:v>千早</c:v>
                </c:pt>
              </c:strCache>
            </c:strRef>
          </c:cat>
          <c:val>
            <c:numRef>
              <c:f>[7]子宮頸がん精検受診率ランキング!$I$2:$I$44</c:f>
              <c:numCache>
                <c:formatCode>General</c:formatCode>
                <c:ptCount val="43"/>
                <c:pt idx="0">
                  <c:v>84.9</c:v>
                </c:pt>
                <c:pt idx="1">
                  <c:v>84.9</c:v>
                </c:pt>
                <c:pt idx="2">
                  <c:v>84.9</c:v>
                </c:pt>
                <c:pt idx="3">
                  <c:v>84.9</c:v>
                </c:pt>
                <c:pt idx="4">
                  <c:v>84.9</c:v>
                </c:pt>
                <c:pt idx="5">
                  <c:v>84.9</c:v>
                </c:pt>
                <c:pt idx="6">
                  <c:v>84.9</c:v>
                </c:pt>
                <c:pt idx="7">
                  <c:v>84.9</c:v>
                </c:pt>
                <c:pt idx="8">
                  <c:v>84.9</c:v>
                </c:pt>
                <c:pt idx="9">
                  <c:v>84.9</c:v>
                </c:pt>
                <c:pt idx="10">
                  <c:v>84.9</c:v>
                </c:pt>
                <c:pt idx="11">
                  <c:v>84.9</c:v>
                </c:pt>
                <c:pt idx="12">
                  <c:v>84.9</c:v>
                </c:pt>
                <c:pt idx="13">
                  <c:v>84.9</c:v>
                </c:pt>
                <c:pt idx="14">
                  <c:v>84.9</c:v>
                </c:pt>
                <c:pt idx="15">
                  <c:v>84.9</c:v>
                </c:pt>
                <c:pt idx="16">
                  <c:v>84.9</c:v>
                </c:pt>
                <c:pt idx="17">
                  <c:v>84.9</c:v>
                </c:pt>
                <c:pt idx="18">
                  <c:v>84.9</c:v>
                </c:pt>
                <c:pt idx="19">
                  <c:v>84.9</c:v>
                </c:pt>
                <c:pt idx="20">
                  <c:v>84.9</c:v>
                </c:pt>
                <c:pt idx="21">
                  <c:v>84.9</c:v>
                </c:pt>
                <c:pt idx="22">
                  <c:v>84.9</c:v>
                </c:pt>
                <c:pt idx="23">
                  <c:v>84.9</c:v>
                </c:pt>
                <c:pt idx="24">
                  <c:v>84.9</c:v>
                </c:pt>
                <c:pt idx="25">
                  <c:v>84.9</c:v>
                </c:pt>
                <c:pt idx="26">
                  <c:v>84.9</c:v>
                </c:pt>
                <c:pt idx="27">
                  <c:v>84.9</c:v>
                </c:pt>
                <c:pt idx="28">
                  <c:v>84.9</c:v>
                </c:pt>
                <c:pt idx="29">
                  <c:v>84.9</c:v>
                </c:pt>
                <c:pt idx="30">
                  <c:v>84.9</c:v>
                </c:pt>
                <c:pt idx="31">
                  <c:v>84.9</c:v>
                </c:pt>
                <c:pt idx="32">
                  <c:v>84.9</c:v>
                </c:pt>
                <c:pt idx="33">
                  <c:v>84.9</c:v>
                </c:pt>
                <c:pt idx="34">
                  <c:v>84.9</c:v>
                </c:pt>
                <c:pt idx="35">
                  <c:v>84.9</c:v>
                </c:pt>
                <c:pt idx="36">
                  <c:v>84.9</c:v>
                </c:pt>
                <c:pt idx="37">
                  <c:v>84.9</c:v>
                </c:pt>
                <c:pt idx="38">
                  <c:v>84.9</c:v>
                </c:pt>
                <c:pt idx="39">
                  <c:v>84.9</c:v>
                </c:pt>
                <c:pt idx="40">
                  <c:v>84.9</c:v>
                </c:pt>
                <c:pt idx="41">
                  <c:v>84.9</c:v>
                </c:pt>
                <c:pt idx="42">
                  <c:v>84.9</c:v>
                </c:pt>
              </c:numCache>
            </c:numRef>
          </c:val>
          <c:smooth val="0"/>
          <c:extLst>
            <c:ext xmlns:c16="http://schemas.microsoft.com/office/drawing/2014/chart" uri="{C3380CC4-5D6E-409C-BE32-E72D297353CC}">
              <c16:uniqueId val="{00000001-7F2E-4255-A0AD-271E7DE44C9D}"/>
            </c:ext>
          </c:extLst>
        </c:ser>
        <c:ser>
          <c:idx val="2"/>
          <c:order val="2"/>
          <c:spPr>
            <a:ln w="22225" cmpd="thinThick">
              <a:solidFill>
                <a:sysClr val="windowText" lastClr="000000"/>
              </a:solidFill>
              <a:prstDash val="sysDot"/>
              <a:round/>
            </a:ln>
          </c:spPr>
          <c:marker>
            <c:symbol val="none"/>
          </c:marker>
          <c:cat>
            <c:strRef>
              <c:f>[7]子宮頸がん精検受診率ランキング!$G$2:$G$44</c:f>
              <c:strCache>
                <c:ptCount val="43"/>
                <c:pt idx="0">
                  <c:v>能勢町</c:v>
                </c:pt>
                <c:pt idx="1">
                  <c:v>島本町</c:v>
                </c:pt>
                <c:pt idx="2">
                  <c:v>太子町</c:v>
                </c:pt>
                <c:pt idx="3">
                  <c:v>河内長野市</c:v>
                </c:pt>
                <c:pt idx="4">
                  <c:v>忠岡町</c:v>
                </c:pt>
                <c:pt idx="5">
                  <c:v>熊取町</c:v>
                </c:pt>
                <c:pt idx="6">
                  <c:v>田尻町</c:v>
                </c:pt>
                <c:pt idx="7">
                  <c:v>岬町</c:v>
                </c:pt>
                <c:pt idx="8">
                  <c:v>八尾市</c:v>
                </c:pt>
                <c:pt idx="9">
                  <c:v>吹田市</c:v>
                </c:pt>
                <c:pt idx="10">
                  <c:v>岸和田市</c:v>
                </c:pt>
                <c:pt idx="11">
                  <c:v>大阪狭山市</c:v>
                </c:pt>
                <c:pt idx="12">
                  <c:v>泉南市</c:v>
                </c:pt>
                <c:pt idx="13">
                  <c:v>貝塚市</c:v>
                </c:pt>
                <c:pt idx="14">
                  <c:v>四條畷市</c:v>
                </c:pt>
                <c:pt idx="15">
                  <c:v>箕面市</c:v>
                </c:pt>
                <c:pt idx="16">
                  <c:v>藤井寺市</c:v>
                </c:pt>
                <c:pt idx="17">
                  <c:v>高石市</c:v>
                </c:pt>
                <c:pt idx="18">
                  <c:v>高槻市</c:v>
                </c:pt>
                <c:pt idx="19">
                  <c:v>阪南市</c:v>
                </c:pt>
                <c:pt idx="20">
                  <c:v>羽曳野市</c:v>
                </c:pt>
                <c:pt idx="21">
                  <c:v>寝屋川市</c:v>
                </c:pt>
                <c:pt idx="22">
                  <c:v>枚方市</c:v>
                </c:pt>
                <c:pt idx="23">
                  <c:v>摂津市</c:v>
                </c:pt>
                <c:pt idx="24">
                  <c:v>大東市</c:v>
                </c:pt>
                <c:pt idx="25">
                  <c:v>泉佐野市</c:v>
                </c:pt>
                <c:pt idx="26">
                  <c:v>茨木市</c:v>
                </c:pt>
                <c:pt idx="27">
                  <c:v>豊中市</c:v>
                </c:pt>
                <c:pt idx="28">
                  <c:v>柏原市</c:v>
                </c:pt>
                <c:pt idx="29">
                  <c:v>松原市</c:v>
                </c:pt>
                <c:pt idx="30">
                  <c:v>門真市</c:v>
                </c:pt>
                <c:pt idx="31">
                  <c:v>河南町</c:v>
                </c:pt>
                <c:pt idx="32">
                  <c:v>富田林市</c:v>
                </c:pt>
                <c:pt idx="33">
                  <c:v>守口市</c:v>
                </c:pt>
                <c:pt idx="34">
                  <c:v>交野市</c:v>
                </c:pt>
                <c:pt idx="35">
                  <c:v>泉大津市</c:v>
                </c:pt>
                <c:pt idx="36">
                  <c:v>東大阪市</c:v>
                </c:pt>
                <c:pt idx="37">
                  <c:v>大阪市</c:v>
                </c:pt>
                <c:pt idx="38">
                  <c:v>和泉市</c:v>
                </c:pt>
                <c:pt idx="39">
                  <c:v>豊能町</c:v>
                </c:pt>
                <c:pt idx="40">
                  <c:v>池田市</c:v>
                </c:pt>
                <c:pt idx="41">
                  <c:v>堺市</c:v>
                </c:pt>
                <c:pt idx="42">
                  <c:v>千早</c:v>
                </c:pt>
              </c:strCache>
            </c:strRef>
          </c:cat>
          <c:val>
            <c:numRef>
              <c:f>[7]子宮頸がん精検受診率ランキング!$J$2:$J$44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7F2E-4255-A0AD-271E7DE44C9D}"/>
            </c:ext>
          </c:extLst>
        </c:ser>
        <c:dLbls>
          <c:showLegendKey val="0"/>
          <c:showVal val="0"/>
          <c:showCatName val="0"/>
          <c:showSerName val="0"/>
          <c:showPercent val="0"/>
          <c:showBubbleSize val="0"/>
        </c:dLbls>
        <c:marker val="1"/>
        <c:smooth val="0"/>
        <c:axId val="313741568"/>
        <c:axId val="313741960"/>
      </c:lineChart>
      <c:catAx>
        <c:axId val="3137415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1960"/>
        <c:crosses val="autoZero"/>
        <c:auto val="1"/>
        <c:lblAlgn val="ctr"/>
        <c:lblOffset val="100"/>
        <c:noMultiLvlLbl val="0"/>
      </c:catAx>
      <c:valAx>
        <c:axId val="313741960"/>
        <c:scaling>
          <c:orientation val="minMax"/>
          <c:max val="109"/>
          <c:min val="0"/>
        </c:scaling>
        <c:delete val="0"/>
        <c:axPos val="l"/>
        <c:numFmt formatCode="#,##0.0_ " sourceLinked="0"/>
        <c:majorTickMark val="out"/>
        <c:minorTickMark val="none"/>
        <c:tickLblPos val="nextTo"/>
        <c:crossAx val="31374156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altLang="ja-JP" sz="1100" b="1" i="0" u="none" strike="noStrike" kern="1200" baseline="0">
                <a:solidFill>
                  <a:sysClr val="windowText" lastClr="000000"/>
                </a:solidFill>
                <a:latin typeface="+mn-ea"/>
              </a:rPr>
              <a:t>CIN3</a:t>
            </a:r>
            <a:r>
              <a:rPr lang="ja-JP" altLang="en-US" sz="1100" b="1" i="0" u="none" strike="noStrike" kern="1200" baseline="0">
                <a:solidFill>
                  <a:sysClr val="windowText" lastClr="000000"/>
                </a:solidFill>
              </a:rPr>
              <a:t>以上</a:t>
            </a:r>
            <a:r>
              <a:rPr lang="ja-JP" altLang="en-US"/>
              <a:t>発見率（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9366293270445551"/>
          <c:h val="0.63015886748346939"/>
        </c:manualLayout>
      </c:layout>
      <c:barChart>
        <c:barDir val="col"/>
        <c:grouping val="clustered"/>
        <c:varyColors val="0"/>
        <c:ser>
          <c:idx val="0"/>
          <c:order val="0"/>
          <c:tx>
            <c:strRef>
              <c:f>'\\LS220DBBBD\share\大阪がん検診\◆精度管理\R４がん検診\冊子用\表・グラフ\Ｄ1～Ｄ5　単年度ランキング\[D3　R4子宮がんグラフ.xlsx]CIN3以上発見率'!$H$1</c:f>
              <c:strCache>
                <c:ptCount val="1"/>
                <c:pt idx="0">
                  <c:v>子宮頸がん発見率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[7]CIN3以上発見率!$G$2:$G$44</c:f>
              <c:strCache>
                <c:ptCount val="43"/>
                <c:pt idx="0">
                  <c:v>松原市</c:v>
                </c:pt>
                <c:pt idx="1">
                  <c:v>忠岡町</c:v>
                </c:pt>
                <c:pt idx="2">
                  <c:v>門真市</c:v>
                </c:pt>
                <c:pt idx="3">
                  <c:v>豊能町</c:v>
                </c:pt>
                <c:pt idx="4">
                  <c:v>寝屋川市</c:v>
                </c:pt>
                <c:pt idx="5">
                  <c:v>富田林市</c:v>
                </c:pt>
                <c:pt idx="6">
                  <c:v>岸和田市</c:v>
                </c:pt>
                <c:pt idx="7">
                  <c:v>大阪市</c:v>
                </c:pt>
                <c:pt idx="8">
                  <c:v>交野市</c:v>
                </c:pt>
                <c:pt idx="9">
                  <c:v>高石市</c:v>
                </c:pt>
                <c:pt idx="10">
                  <c:v>柏原市</c:v>
                </c:pt>
                <c:pt idx="11">
                  <c:v>八尾市</c:v>
                </c:pt>
                <c:pt idx="12">
                  <c:v>熊取町</c:v>
                </c:pt>
                <c:pt idx="13">
                  <c:v>守口市</c:v>
                </c:pt>
                <c:pt idx="14">
                  <c:v>枚方市</c:v>
                </c:pt>
                <c:pt idx="15">
                  <c:v>高槻市</c:v>
                </c:pt>
                <c:pt idx="16">
                  <c:v>四條畷市</c:v>
                </c:pt>
                <c:pt idx="17">
                  <c:v>泉南市</c:v>
                </c:pt>
                <c:pt idx="18">
                  <c:v>河内長野市</c:v>
                </c:pt>
                <c:pt idx="19">
                  <c:v>堺市</c:v>
                </c:pt>
                <c:pt idx="20">
                  <c:v>和泉市</c:v>
                </c:pt>
                <c:pt idx="21">
                  <c:v>泉大津市</c:v>
                </c:pt>
                <c:pt idx="22">
                  <c:v>阪南市</c:v>
                </c:pt>
                <c:pt idx="23">
                  <c:v>大東市</c:v>
                </c:pt>
                <c:pt idx="24">
                  <c:v>泉佐野市</c:v>
                </c:pt>
                <c:pt idx="25">
                  <c:v>茨木市</c:v>
                </c:pt>
                <c:pt idx="26">
                  <c:v>東大阪市</c:v>
                </c:pt>
                <c:pt idx="27">
                  <c:v>貝塚市</c:v>
                </c:pt>
                <c:pt idx="28">
                  <c:v>豊中市</c:v>
                </c:pt>
                <c:pt idx="29">
                  <c:v>摂津市</c:v>
                </c:pt>
                <c:pt idx="30">
                  <c:v>羽曳野市</c:v>
                </c:pt>
                <c:pt idx="31">
                  <c:v>大阪狭山市</c:v>
                </c:pt>
                <c:pt idx="32">
                  <c:v>箕面市</c:v>
                </c:pt>
                <c:pt idx="33">
                  <c:v>島本町</c:v>
                </c:pt>
                <c:pt idx="34">
                  <c:v>吹田市</c:v>
                </c:pt>
                <c:pt idx="35">
                  <c:v>藤井寺市</c:v>
                </c:pt>
                <c:pt idx="36">
                  <c:v>池田市</c:v>
                </c:pt>
                <c:pt idx="37">
                  <c:v>能勢町</c:v>
                </c:pt>
                <c:pt idx="38">
                  <c:v>太子町</c:v>
                </c:pt>
                <c:pt idx="39">
                  <c:v>河南町</c:v>
                </c:pt>
                <c:pt idx="40">
                  <c:v>千早赤阪村</c:v>
                </c:pt>
                <c:pt idx="41">
                  <c:v>田尻町</c:v>
                </c:pt>
                <c:pt idx="42">
                  <c:v>岬町</c:v>
                </c:pt>
              </c:strCache>
            </c:strRef>
          </c:cat>
          <c:val>
            <c:numRef>
              <c:f>[7]CIN3以上発見率!$H$2:$H$44</c:f>
              <c:numCache>
                <c:formatCode>General</c:formatCode>
                <c:ptCount val="43"/>
                <c:pt idx="0">
                  <c:v>0.44981060606060608</c:v>
                </c:pt>
                <c:pt idx="1">
                  <c:v>0.43923865300146414</c:v>
                </c:pt>
                <c:pt idx="2">
                  <c:v>0.43365134431916735</c:v>
                </c:pt>
                <c:pt idx="3">
                  <c:v>0.42194092827004215</c:v>
                </c:pt>
                <c:pt idx="4">
                  <c:v>0.40254237288135591</c:v>
                </c:pt>
                <c:pt idx="5">
                  <c:v>0.34197777144485608</c:v>
                </c:pt>
                <c:pt idx="6">
                  <c:v>0.34136165370756688</c:v>
                </c:pt>
                <c:pt idx="7">
                  <c:v>0.33596445279338188</c:v>
                </c:pt>
                <c:pt idx="8">
                  <c:v>0.33167495854063017</c:v>
                </c:pt>
                <c:pt idx="9">
                  <c:v>0.299017513882956</c:v>
                </c:pt>
                <c:pt idx="10">
                  <c:v>0.29821073558648109</c:v>
                </c:pt>
                <c:pt idx="11">
                  <c:v>0.26143790849673199</c:v>
                </c:pt>
                <c:pt idx="12">
                  <c:v>0.26086956521739135</c:v>
                </c:pt>
                <c:pt idx="13">
                  <c:v>0.25031289111389238</c:v>
                </c:pt>
                <c:pt idx="14">
                  <c:v>0.24957216200798632</c:v>
                </c:pt>
                <c:pt idx="15">
                  <c:v>0.24955960070463887</c:v>
                </c:pt>
                <c:pt idx="16">
                  <c:v>0.24024024024024024</c:v>
                </c:pt>
                <c:pt idx="17">
                  <c:v>0.22948938611589212</c:v>
                </c:pt>
                <c:pt idx="18">
                  <c:v>0.22396416573348266</c:v>
                </c:pt>
                <c:pt idx="19">
                  <c:v>0.21849657548636495</c:v>
                </c:pt>
                <c:pt idx="20">
                  <c:v>0.21751740139211137</c:v>
                </c:pt>
                <c:pt idx="21">
                  <c:v>0.21559468199784404</c:v>
                </c:pt>
                <c:pt idx="22">
                  <c:v>0.21505376344086022</c:v>
                </c:pt>
                <c:pt idx="23">
                  <c:v>0.21134202183867556</c:v>
                </c:pt>
                <c:pt idx="24">
                  <c:v>0.20422055820285909</c:v>
                </c:pt>
                <c:pt idx="25">
                  <c:v>0.20093770931011384</c:v>
                </c:pt>
                <c:pt idx="26">
                  <c:v>0.19540409566984523</c:v>
                </c:pt>
                <c:pt idx="27">
                  <c:v>0.17869907076483202</c:v>
                </c:pt>
                <c:pt idx="28">
                  <c:v>0.17460894870862131</c:v>
                </c:pt>
                <c:pt idx="29">
                  <c:v>0.16400164001640016</c:v>
                </c:pt>
                <c:pt idx="30">
                  <c:v>0.15741833923652104</c:v>
                </c:pt>
                <c:pt idx="31">
                  <c:v>0.14864362690449648</c:v>
                </c:pt>
                <c:pt idx="32">
                  <c:v>0.10277492291880781</c:v>
                </c:pt>
                <c:pt idx="33">
                  <c:v>8.8495575221238937E-2</c:v>
                </c:pt>
                <c:pt idx="34">
                  <c:v>8.1139560043274439E-2</c:v>
                </c:pt>
                <c:pt idx="35">
                  <c:v>7.8926598263614839E-2</c:v>
                </c:pt>
                <c:pt idx="36">
                  <c:v>6.7001675041876055E-2</c:v>
                </c:pt>
                <c:pt idx="37">
                  <c:v>0</c:v>
                </c:pt>
                <c:pt idx="38">
                  <c:v>0</c:v>
                </c:pt>
                <c:pt idx="39">
                  <c:v>0</c:v>
                </c:pt>
                <c:pt idx="40">
                  <c:v>0</c:v>
                </c:pt>
                <c:pt idx="41">
                  <c:v>0</c:v>
                </c:pt>
                <c:pt idx="42">
                  <c:v>0</c:v>
                </c:pt>
              </c:numCache>
            </c:numRef>
          </c:val>
          <c:extLst>
            <c:ext xmlns:c16="http://schemas.microsoft.com/office/drawing/2014/chart" uri="{C3380CC4-5D6E-409C-BE32-E72D297353CC}">
              <c16:uniqueId val="{00000000-0302-401D-9136-8C166FDBC246}"/>
            </c:ext>
          </c:extLst>
        </c:ser>
        <c:dLbls>
          <c:showLegendKey val="0"/>
          <c:showVal val="0"/>
          <c:showCatName val="0"/>
          <c:showSerName val="0"/>
          <c:showPercent val="0"/>
          <c:showBubbleSize val="0"/>
        </c:dLbls>
        <c:gapWidth val="150"/>
        <c:axId val="313742744"/>
        <c:axId val="313743136"/>
      </c:barChart>
      <c:lineChart>
        <c:grouping val="standard"/>
        <c:varyColors val="0"/>
        <c:ser>
          <c:idx val="1"/>
          <c:order val="1"/>
          <c:tx>
            <c:strRef>
              <c:f>'\\LS220DBBBD\share\大阪がん検診\◆精度管理\R４がん検診\冊子用\表・グラフ\Ｄ1～Ｄ5　単年度ランキング\[D3　R4子宮がんグラフ.xlsx]CIN3以上発見率'!$I$1</c:f>
              <c:strCache>
                <c:ptCount val="1"/>
                <c:pt idx="0">
                  <c:v>大阪府平均</c:v>
                </c:pt>
              </c:strCache>
            </c:strRef>
          </c:tx>
          <c:spPr>
            <a:ln w="19050">
              <a:solidFill>
                <a:sysClr val="windowText" lastClr="000000"/>
              </a:solidFill>
            </a:ln>
          </c:spPr>
          <c:marker>
            <c:symbol val="none"/>
          </c:marker>
          <c:cat>
            <c:strRef>
              <c:f>[7]CIN3以上発見率!$G$2:$G$44</c:f>
              <c:strCache>
                <c:ptCount val="43"/>
                <c:pt idx="0">
                  <c:v>松原市</c:v>
                </c:pt>
                <c:pt idx="1">
                  <c:v>忠岡町</c:v>
                </c:pt>
                <c:pt idx="2">
                  <c:v>門真市</c:v>
                </c:pt>
                <c:pt idx="3">
                  <c:v>豊能町</c:v>
                </c:pt>
                <c:pt idx="4">
                  <c:v>寝屋川市</c:v>
                </c:pt>
                <c:pt idx="5">
                  <c:v>富田林市</c:v>
                </c:pt>
                <c:pt idx="6">
                  <c:v>岸和田市</c:v>
                </c:pt>
                <c:pt idx="7">
                  <c:v>大阪市</c:v>
                </c:pt>
                <c:pt idx="8">
                  <c:v>交野市</c:v>
                </c:pt>
                <c:pt idx="9">
                  <c:v>高石市</c:v>
                </c:pt>
                <c:pt idx="10">
                  <c:v>柏原市</c:v>
                </c:pt>
                <c:pt idx="11">
                  <c:v>八尾市</c:v>
                </c:pt>
                <c:pt idx="12">
                  <c:v>熊取町</c:v>
                </c:pt>
                <c:pt idx="13">
                  <c:v>守口市</c:v>
                </c:pt>
                <c:pt idx="14">
                  <c:v>枚方市</c:v>
                </c:pt>
                <c:pt idx="15">
                  <c:v>高槻市</c:v>
                </c:pt>
                <c:pt idx="16">
                  <c:v>四條畷市</c:v>
                </c:pt>
                <c:pt idx="17">
                  <c:v>泉南市</c:v>
                </c:pt>
                <c:pt idx="18">
                  <c:v>河内長野市</c:v>
                </c:pt>
                <c:pt idx="19">
                  <c:v>堺市</c:v>
                </c:pt>
                <c:pt idx="20">
                  <c:v>和泉市</c:v>
                </c:pt>
                <c:pt idx="21">
                  <c:v>泉大津市</c:v>
                </c:pt>
                <c:pt idx="22">
                  <c:v>阪南市</c:v>
                </c:pt>
                <c:pt idx="23">
                  <c:v>大東市</c:v>
                </c:pt>
                <c:pt idx="24">
                  <c:v>泉佐野市</c:v>
                </c:pt>
                <c:pt idx="25">
                  <c:v>茨木市</c:v>
                </c:pt>
                <c:pt idx="26">
                  <c:v>東大阪市</c:v>
                </c:pt>
                <c:pt idx="27">
                  <c:v>貝塚市</c:v>
                </c:pt>
                <c:pt idx="28">
                  <c:v>豊中市</c:v>
                </c:pt>
                <c:pt idx="29">
                  <c:v>摂津市</c:v>
                </c:pt>
                <c:pt idx="30">
                  <c:v>羽曳野市</c:v>
                </c:pt>
                <c:pt idx="31">
                  <c:v>大阪狭山市</c:v>
                </c:pt>
                <c:pt idx="32">
                  <c:v>箕面市</c:v>
                </c:pt>
                <c:pt idx="33">
                  <c:v>島本町</c:v>
                </c:pt>
                <c:pt idx="34">
                  <c:v>吹田市</c:v>
                </c:pt>
                <c:pt idx="35">
                  <c:v>藤井寺市</c:v>
                </c:pt>
                <c:pt idx="36">
                  <c:v>池田市</c:v>
                </c:pt>
                <c:pt idx="37">
                  <c:v>能勢町</c:v>
                </c:pt>
                <c:pt idx="38">
                  <c:v>太子町</c:v>
                </c:pt>
                <c:pt idx="39">
                  <c:v>河南町</c:v>
                </c:pt>
                <c:pt idx="40">
                  <c:v>千早赤阪村</c:v>
                </c:pt>
                <c:pt idx="41">
                  <c:v>田尻町</c:v>
                </c:pt>
                <c:pt idx="42">
                  <c:v>岬町</c:v>
                </c:pt>
              </c:strCache>
            </c:strRef>
          </c:cat>
          <c:val>
            <c:numRef>
              <c:f>[7]CIN3以上発見率!$I$2:$I$44</c:f>
              <c:numCache>
                <c:formatCode>General</c:formatCode>
                <c:ptCount val="43"/>
                <c:pt idx="0">
                  <c:v>0.24</c:v>
                </c:pt>
                <c:pt idx="1">
                  <c:v>0.24</c:v>
                </c:pt>
                <c:pt idx="2">
                  <c:v>0.24</c:v>
                </c:pt>
                <c:pt idx="3">
                  <c:v>0.24</c:v>
                </c:pt>
                <c:pt idx="4">
                  <c:v>0.24</c:v>
                </c:pt>
                <c:pt idx="5">
                  <c:v>0.24</c:v>
                </c:pt>
                <c:pt idx="6">
                  <c:v>0.24</c:v>
                </c:pt>
                <c:pt idx="7">
                  <c:v>0.24</c:v>
                </c:pt>
                <c:pt idx="8">
                  <c:v>0.24</c:v>
                </c:pt>
                <c:pt idx="9">
                  <c:v>0.24</c:v>
                </c:pt>
                <c:pt idx="10">
                  <c:v>0.24</c:v>
                </c:pt>
                <c:pt idx="11">
                  <c:v>0.24</c:v>
                </c:pt>
                <c:pt idx="12">
                  <c:v>0.24</c:v>
                </c:pt>
                <c:pt idx="13">
                  <c:v>0.24</c:v>
                </c:pt>
                <c:pt idx="14">
                  <c:v>0.24</c:v>
                </c:pt>
                <c:pt idx="15">
                  <c:v>0.24</c:v>
                </c:pt>
                <c:pt idx="16">
                  <c:v>0.24</c:v>
                </c:pt>
                <c:pt idx="17">
                  <c:v>0.24</c:v>
                </c:pt>
                <c:pt idx="18">
                  <c:v>0.24</c:v>
                </c:pt>
                <c:pt idx="19">
                  <c:v>0.24</c:v>
                </c:pt>
                <c:pt idx="20">
                  <c:v>0.24</c:v>
                </c:pt>
                <c:pt idx="21">
                  <c:v>0.24</c:v>
                </c:pt>
                <c:pt idx="22">
                  <c:v>0.24</c:v>
                </c:pt>
                <c:pt idx="23">
                  <c:v>0.24</c:v>
                </c:pt>
                <c:pt idx="24">
                  <c:v>0.24</c:v>
                </c:pt>
                <c:pt idx="25">
                  <c:v>0.24</c:v>
                </c:pt>
                <c:pt idx="26">
                  <c:v>0.24</c:v>
                </c:pt>
                <c:pt idx="27">
                  <c:v>0.24</c:v>
                </c:pt>
                <c:pt idx="28">
                  <c:v>0.24</c:v>
                </c:pt>
                <c:pt idx="29">
                  <c:v>0.24</c:v>
                </c:pt>
                <c:pt idx="30">
                  <c:v>0.24</c:v>
                </c:pt>
                <c:pt idx="31">
                  <c:v>0.24</c:v>
                </c:pt>
                <c:pt idx="32">
                  <c:v>0.24</c:v>
                </c:pt>
                <c:pt idx="33">
                  <c:v>0.24</c:v>
                </c:pt>
                <c:pt idx="34">
                  <c:v>0.24</c:v>
                </c:pt>
                <c:pt idx="35">
                  <c:v>0.24</c:v>
                </c:pt>
                <c:pt idx="36">
                  <c:v>0.24</c:v>
                </c:pt>
                <c:pt idx="37">
                  <c:v>0.24</c:v>
                </c:pt>
                <c:pt idx="38">
                  <c:v>0.24</c:v>
                </c:pt>
                <c:pt idx="39">
                  <c:v>0.24</c:v>
                </c:pt>
                <c:pt idx="40">
                  <c:v>0.24</c:v>
                </c:pt>
                <c:pt idx="41">
                  <c:v>0.24</c:v>
                </c:pt>
                <c:pt idx="42">
                  <c:v>0.24</c:v>
                </c:pt>
              </c:numCache>
            </c:numRef>
          </c:val>
          <c:smooth val="0"/>
          <c:extLst>
            <c:ext xmlns:c16="http://schemas.microsoft.com/office/drawing/2014/chart" uri="{C3380CC4-5D6E-409C-BE32-E72D297353CC}">
              <c16:uniqueId val="{00000001-0302-401D-9136-8C166FDBC246}"/>
            </c:ext>
          </c:extLst>
        </c:ser>
        <c:ser>
          <c:idx val="2"/>
          <c:order val="2"/>
          <c:tx>
            <c:strRef>
              <c:f>'\\LS220DBBBD\share\大阪がん検診\◆精度管理\R４がん検診\冊子用\表・グラフ\Ｄ1～Ｄ5　単年度ランキング\[D3　R4子宮がんグラフ.xlsx]CIN3以上発見率'!$J$1</c:f>
              <c:strCache>
                <c:ptCount val="1"/>
                <c:pt idx="0">
                  <c:v>基準値</c:v>
                </c:pt>
              </c:strCache>
            </c:strRef>
          </c:tx>
          <c:spPr>
            <a:ln w="22225" cmpd="thinThick">
              <a:solidFill>
                <a:sysClr val="windowText" lastClr="000000"/>
              </a:solidFill>
              <a:prstDash val="sysDot"/>
              <a:round/>
            </a:ln>
          </c:spPr>
          <c:marker>
            <c:symbol val="none"/>
          </c:marker>
          <c:cat>
            <c:strRef>
              <c:f>[7]CIN3以上発見率!$G$2:$G$44</c:f>
              <c:strCache>
                <c:ptCount val="43"/>
                <c:pt idx="0">
                  <c:v>松原市</c:v>
                </c:pt>
                <c:pt idx="1">
                  <c:v>忠岡町</c:v>
                </c:pt>
                <c:pt idx="2">
                  <c:v>門真市</c:v>
                </c:pt>
                <c:pt idx="3">
                  <c:v>豊能町</c:v>
                </c:pt>
                <c:pt idx="4">
                  <c:v>寝屋川市</c:v>
                </c:pt>
                <c:pt idx="5">
                  <c:v>富田林市</c:v>
                </c:pt>
                <c:pt idx="6">
                  <c:v>岸和田市</c:v>
                </c:pt>
                <c:pt idx="7">
                  <c:v>大阪市</c:v>
                </c:pt>
                <c:pt idx="8">
                  <c:v>交野市</c:v>
                </c:pt>
                <c:pt idx="9">
                  <c:v>高石市</c:v>
                </c:pt>
                <c:pt idx="10">
                  <c:v>柏原市</c:v>
                </c:pt>
                <c:pt idx="11">
                  <c:v>八尾市</c:v>
                </c:pt>
                <c:pt idx="12">
                  <c:v>熊取町</c:v>
                </c:pt>
                <c:pt idx="13">
                  <c:v>守口市</c:v>
                </c:pt>
                <c:pt idx="14">
                  <c:v>枚方市</c:v>
                </c:pt>
                <c:pt idx="15">
                  <c:v>高槻市</c:v>
                </c:pt>
                <c:pt idx="16">
                  <c:v>四條畷市</c:v>
                </c:pt>
                <c:pt idx="17">
                  <c:v>泉南市</c:v>
                </c:pt>
                <c:pt idx="18">
                  <c:v>河内長野市</c:v>
                </c:pt>
                <c:pt idx="19">
                  <c:v>堺市</c:v>
                </c:pt>
                <c:pt idx="20">
                  <c:v>和泉市</c:v>
                </c:pt>
                <c:pt idx="21">
                  <c:v>泉大津市</c:v>
                </c:pt>
                <c:pt idx="22">
                  <c:v>阪南市</c:v>
                </c:pt>
                <c:pt idx="23">
                  <c:v>大東市</c:v>
                </c:pt>
                <c:pt idx="24">
                  <c:v>泉佐野市</c:v>
                </c:pt>
                <c:pt idx="25">
                  <c:v>茨木市</c:v>
                </c:pt>
                <c:pt idx="26">
                  <c:v>東大阪市</c:v>
                </c:pt>
                <c:pt idx="27">
                  <c:v>貝塚市</c:v>
                </c:pt>
                <c:pt idx="28">
                  <c:v>豊中市</c:v>
                </c:pt>
                <c:pt idx="29">
                  <c:v>摂津市</c:v>
                </c:pt>
                <c:pt idx="30">
                  <c:v>羽曳野市</c:v>
                </c:pt>
                <c:pt idx="31">
                  <c:v>大阪狭山市</c:v>
                </c:pt>
                <c:pt idx="32">
                  <c:v>箕面市</c:v>
                </c:pt>
                <c:pt idx="33">
                  <c:v>島本町</c:v>
                </c:pt>
                <c:pt idx="34">
                  <c:v>吹田市</c:v>
                </c:pt>
                <c:pt idx="35">
                  <c:v>藤井寺市</c:v>
                </c:pt>
                <c:pt idx="36">
                  <c:v>池田市</c:v>
                </c:pt>
                <c:pt idx="37">
                  <c:v>能勢町</c:v>
                </c:pt>
                <c:pt idx="38">
                  <c:v>太子町</c:v>
                </c:pt>
                <c:pt idx="39">
                  <c:v>河南町</c:v>
                </c:pt>
                <c:pt idx="40">
                  <c:v>千早赤阪村</c:v>
                </c:pt>
                <c:pt idx="41">
                  <c:v>田尻町</c:v>
                </c:pt>
                <c:pt idx="42">
                  <c:v>岬町</c:v>
                </c:pt>
              </c:strCache>
            </c:strRef>
          </c:cat>
          <c:val>
            <c:numRef>
              <c:f>[7]CIN3以上発見率!$J$2:$J$44</c:f>
              <c:numCache>
                <c:formatCode>General</c:formatCode>
                <c:ptCount val="43"/>
                <c:pt idx="0">
                  <c:v>0.15</c:v>
                </c:pt>
                <c:pt idx="1">
                  <c:v>0.15</c:v>
                </c:pt>
                <c:pt idx="2">
                  <c:v>0.15</c:v>
                </c:pt>
                <c:pt idx="3">
                  <c:v>0.15</c:v>
                </c:pt>
                <c:pt idx="4">
                  <c:v>0.15</c:v>
                </c:pt>
                <c:pt idx="5">
                  <c:v>0.15</c:v>
                </c:pt>
                <c:pt idx="6">
                  <c:v>0.15</c:v>
                </c:pt>
                <c:pt idx="7">
                  <c:v>0.15</c:v>
                </c:pt>
                <c:pt idx="8">
                  <c:v>0.15</c:v>
                </c:pt>
                <c:pt idx="9">
                  <c:v>0.15</c:v>
                </c:pt>
                <c:pt idx="10">
                  <c:v>0.15</c:v>
                </c:pt>
                <c:pt idx="11">
                  <c:v>0.15</c:v>
                </c:pt>
                <c:pt idx="12">
                  <c:v>0.15</c:v>
                </c:pt>
                <c:pt idx="13">
                  <c:v>0.15</c:v>
                </c:pt>
                <c:pt idx="14">
                  <c:v>0.15</c:v>
                </c:pt>
                <c:pt idx="15">
                  <c:v>0.15</c:v>
                </c:pt>
                <c:pt idx="16">
                  <c:v>0.15</c:v>
                </c:pt>
                <c:pt idx="17">
                  <c:v>0.15</c:v>
                </c:pt>
                <c:pt idx="18">
                  <c:v>0.15</c:v>
                </c:pt>
                <c:pt idx="19">
                  <c:v>0.15</c:v>
                </c:pt>
                <c:pt idx="20">
                  <c:v>0.15</c:v>
                </c:pt>
                <c:pt idx="21">
                  <c:v>0.15</c:v>
                </c:pt>
                <c:pt idx="22">
                  <c:v>0.15</c:v>
                </c:pt>
                <c:pt idx="23">
                  <c:v>0.15</c:v>
                </c:pt>
                <c:pt idx="24">
                  <c:v>0.15</c:v>
                </c:pt>
                <c:pt idx="25">
                  <c:v>0.15</c:v>
                </c:pt>
                <c:pt idx="26">
                  <c:v>0.15</c:v>
                </c:pt>
                <c:pt idx="27">
                  <c:v>0.15</c:v>
                </c:pt>
                <c:pt idx="28">
                  <c:v>0.15</c:v>
                </c:pt>
                <c:pt idx="29">
                  <c:v>0.15</c:v>
                </c:pt>
                <c:pt idx="30">
                  <c:v>0.15</c:v>
                </c:pt>
                <c:pt idx="31">
                  <c:v>0.15</c:v>
                </c:pt>
                <c:pt idx="32">
                  <c:v>0.15</c:v>
                </c:pt>
                <c:pt idx="33">
                  <c:v>0.15</c:v>
                </c:pt>
                <c:pt idx="34">
                  <c:v>0.15</c:v>
                </c:pt>
                <c:pt idx="35">
                  <c:v>0.15</c:v>
                </c:pt>
                <c:pt idx="36">
                  <c:v>0.15</c:v>
                </c:pt>
                <c:pt idx="37">
                  <c:v>0.15</c:v>
                </c:pt>
                <c:pt idx="38">
                  <c:v>0.15</c:v>
                </c:pt>
                <c:pt idx="39">
                  <c:v>0.15</c:v>
                </c:pt>
                <c:pt idx="40">
                  <c:v>0.15</c:v>
                </c:pt>
                <c:pt idx="41">
                  <c:v>0.15</c:v>
                </c:pt>
                <c:pt idx="42">
                  <c:v>0.15</c:v>
                </c:pt>
              </c:numCache>
            </c:numRef>
          </c:val>
          <c:smooth val="1"/>
          <c:extLst>
            <c:ext xmlns:c16="http://schemas.microsoft.com/office/drawing/2014/chart" uri="{C3380CC4-5D6E-409C-BE32-E72D297353CC}">
              <c16:uniqueId val="{00000002-0302-401D-9136-8C166FDBC246}"/>
            </c:ext>
          </c:extLst>
        </c:ser>
        <c:dLbls>
          <c:showLegendKey val="0"/>
          <c:showVal val="0"/>
          <c:showCatName val="0"/>
          <c:showSerName val="0"/>
          <c:showPercent val="0"/>
          <c:showBubbleSize val="0"/>
        </c:dLbls>
        <c:marker val="1"/>
        <c:smooth val="0"/>
        <c:axId val="313742744"/>
        <c:axId val="313743136"/>
      </c:lineChart>
      <c:catAx>
        <c:axId val="31374274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3136"/>
        <c:crosses val="autoZero"/>
        <c:auto val="1"/>
        <c:lblAlgn val="ctr"/>
        <c:lblOffset val="100"/>
        <c:noMultiLvlLbl val="0"/>
      </c:catAx>
      <c:valAx>
        <c:axId val="313743136"/>
        <c:scaling>
          <c:orientation val="minMax"/>
          <c:max val="0.5"/>
          <c:min val="0"/>
        </c:scaling>
        <c:delete val="0"/>
        <c:axPos val="l"/>
        <c:numFmt formatCode="#,##0.00_ " sourceLinked="0"/>
        <c:majorTickMark val="out"/>
        <c:minorTickMark val="none"/>
        <c:tickLblPos val="nextTo"/>
        <c:crossAx val="313742744"/>
        <c:crosses val="autoZero"/>
        <c:crossBetween val="between"/>
        <c:majorUnit val="0.1"/>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altLang="ja-JP" b="1" i="0">
                <a:latin typeface="+mn-ea"/>
                <a:ea typeface="+mn-ea"/>
              </a:rPr>
              <a:t>CIN3</a:t>
            </a:r>
            <a:r>
              <a:rPr lang="ja-JP" altLang="en-US"/>
              <a:t>以上陽性反応適中度（</a:t>
            </a:r>
            <a:r>
              <a:rPr lang="en-US" altLang="ja-JP"/>
              <a:t>%</a:t>
            </a:r>
            <a:r>
              <a:rPr lang="ja-JP" altLang="en-US"/>
              <a:t>）</a:t>
            </a:r>
          </a:p>
        </c:rich>
      </c:tx>
      <c:layout>
        <c:manualLayout>
          <c:xMode val="edge"/>
          <c:yMode val="edge"/>
          <c:x val="0.32927715704531346"/>
          <c:y val="3.3072916666666667E-2"/>
        </c:manualLayout>
      </c:layout>
      <c:overlay val="1"/>
    </c:title>
    <c:autoTitleDeleted val="0"/>
    <c:plotArea>
      <c:layout>
        <c:manualLayout>
          <c:layoutTarget val="inner"/>
          <c:xMode val="edge"/>
          <c:yMode val="edge"/>
          <c:x val="5.2547457594015384E-2"/>
          <c:y val="0.14291570402257991"/>
          <c:w val="0.88283893427665006"/>
          <c:h val="0.54022584449691902"/>
        </c:manualLayout>
      </c:layout>
      <c:barChart>
        <c:barDir val="col"/>
        <c:grouping val="clustered"/>
        <c:varyColors val="0"/>
        <c:ser>
          <c:idx val="0"/>
          <c:order val="0"/>
          <c:tx>
            <c:strRef>
              <c:f>'\\LS220DBBBD\share\大阪がん検診\◆精度管理\R４がん検診\冊子用\表・グラフ\Ｄ1～Ｄ5　単年度ランキング\[D3　R4子宮がんグラフ.xlsx]CIN3以上陽性反応適中度'!$H$1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[6]CIN3以上陽性反応適中度!$G$2:$G$44</c:f>
              <c:strCache>
                <c:ptCount val="43"/>
                <c:pt idx="0">
                  <c:v>豊能町</c:v>
                </c:pt>
                <c:pt idx="1">
                  <c:v>寝屋川市</c:v>
                </c:pt>
                <c:pt idx="2">
                  <c:v>忠岡町</c:v>
                </c:pt>
                <c:pt idx="3">
                  <c:v>河内長野市</c:v>
                </c:pt>
                <c:pt idx="4">
                  <c:v>松原市</c:v>
                </c:pt>
                <c:pt idx="5">
                  <c:v>八尾市</c:v>
                </c:pt>
                <c:pt idx="6">
                  <c:v>門真市</c:v>
                </c:pt>
                <c:pt idx="7">
                  <c:v>高石市</c:v>
                </c:pt>
                <c:pt idx="8">
                  <c:v>富田林市</c:v>
                </c:pt>
                <c:pt idx="9">
                  <c:v>交野市</c:v>
                </c:pt>
                <c:pt idx="10">
                  <c:v>守口市</c:v>
                </c:pt>
                <c:pt idx="11">
                  <c:v>岸和田市</c:v>
                </c:pt>
                <c:pt idx="12">
                  <c:v>大阪市</c:v>
                </c:pt>
                <c:pt idx="13">
                  <c:v>四條畷市</c:v>
                </c:pt>
                <c:pt idx="14">
                  <c:v>熊取町</c:v>
                </c:pt>
                <c:pt idx="15">
                  <c:v>阪南市</c:v>
                </c:pt>
                <c:pt idx="16">
                  <c:v>枚方市</c:v>
                </c:pt>
                <c:pt idx="17">
                  <c:v>東大阪市</c:v>
                </c:pt>
                <c:pt idx="18">
                  <c:v>貝塚市</c:v>
                </c:pt>
                <c:pt idx="19">
                  <c:v>羽曳野市</c:v>
                </c:pt>
                <c:pt idx="20">
                  <c:v>茨木市</c:v>
                </c:pt>
                <c:pt idx="21">
                  <c:v>泉大津市</c:v>
                </c:pt>
                <c:pt idx="22">
                  <c:v>大阪狭山市</c:v>
                </c:pt>
                <c:pt idx="23">
                  <c:v>摂津市</c:v>
                </c:pt>
                <c:pt idx="24">
                  <c:v>豊中市</c:v>
                </c:pt>
                <c:pt idx="25">
                  <c:v>高槻市</c:v>
                </c:pt>
                <c:pt idx="26">
                  <c:v>和泉市</c:v>
                </c:pt>
                <c:pt idx="27">
                  <c:v>泉南市</c:v>
                </c:pt>
                <c:pt idx="28">
                  <c:v>大東市</c:v>
                </c:pt>
                <c:pt idx="29">
                  <c:v>堺市</c:v>
                </c:pt>
                <c:pt idx="30">
                  <c:v>吹田市</c:v>
                </c:pt>
                <c:pt idx="31">
                  <c:v>箕面市</c:v>
                </c:pt>
                <c:pt idx="32">
                  <c:v>柏原市</c:v>
                </c:pt>
                <c:pt idx="33">
                  <c:v>泉佐野市</c:v>
                </c:pt>
                <c:pt idx="34">
                  <c:v>島本町</c:v>
                </c:pt>
                <c:pt idx="35">
                  <c:v>藤井寺市</c:v>
                </c:pt>
                <c:pt idx="36">
                  <c:v>池田市</c:v>
                </c:pt>
                <c:pt idx="37">
                  <c:v>能勢町</c:v>
                </c:pt>
                <c:pt idx="38">
                  <c:v>太子町</c:v>
                </c:pt>
                <c:pt idx="39">
                  <c:v>河南町</c:v>
                </c:pt>
                <c:pt idx="40">
                  <c:v>千早赤阪村</c:v>
                </c:pt>
                <c:pt idx="41">
                  <c:v>田尻町</c:v>
                </c:pt>
                <c:pt idx="42">
                  <c:v>岬町</c:v>
                </c:pt>
              </c:strCache>
            </c:strRef>
          </c:cat>
          <c:val>
            <c:numRef>
              <c:f>[6]CIN3以上陽性反応適中度!$H$2:$H$44</c:f>
              <c:numCache>
                <c:formatCode>General</c:formatCode>
                <c:ptCount val="43"/>
                <c:pt idx="0">
                  <c:v>40</c:v>
                </c:pt>
                <c:pt idx="1">
                  <c:v>26.027397260273972</c:v>
                </c:pt>
                <c:pt idx="2">
                  <c:v>23.076923076923077</c:v>
                </c:pt>
                <c:pt idx="3">
                  <c:v>21.428571428571427</c:v>
                </c:pt>
                <c:pt idx="4">
                  <c:v>20.43010752688172</c:v>
                </c:pt>
                <c:pt idx="5">
                  <c:v>17.777777777777779</c:v>
                </c:pt>
                <c:pt idx="6">
                  <c:v>16.666666666666664</c:v>
                </c:pt>
                <c:pt idx="7">
                  <c:v>16.666666666666664</c:v>
                </c:pt>
                <c:pt idx="8">
                  <c:v>16.216216216216218</c:v>
                </c:pt>
                <c:pt idx="9">
                  <c:v>15.789473684210526</c:v>
                </c:pt>
                <c:pt idx="10">
                  <c:v>15.384615384615385</c:v>
                </c:pt>
                <c:pt idx="11">
                  <c:v>15.254237288135593</c:v>
                </c:pt>
                <c:pt idx="12">
                  <c:v>13.922155688622754</c:v>
                </c:pt>
                <c:pt idx="13">
                  <c:v>13.333333333333334</c:v>
                </c:pt>
                <c:pt idx="14">
                  <c:v>12</c:v>
                </c:pt>
                <c:pt idx="15">
                  <c:v>11.111111111111111</c:v>
                </c:pt>
                <c:pt idx="16">
                  <c:v>10.835913312693499</c:v>
                </c:pt>
                <c:pt idx="17">
                  <c:v>10.775862068965516</c:v>
                </c:pt>
                <c:pt idx="18">
                  <c:v>10.638297872340425</c:v>
                </c:pt>
                <c:pt idx="19">
                  <c:v>10.38961038961039</c:v>
                </c:pt>
                <c:pt idx="20">
                  <c:v>10.344827586206897</c:v>
                </c:pt>
                <c:pt idx="21">
                  <c:v>10</c:v>
                </c:pt>
                <c:pt idx="22">
                  <c:v>9.5238095238095237</c:v>
                </c:pt>
                <c:pt idx="23">
                  <c:v>9.3023255813953494</c:v>
                </c:pt>
                <c:pt idx="24">
                  <c:v>9.2307692307692317</c:v>
                </c:pt>
                <c:pt idx="25">
                  <c:v>9.0185676392572933</c:v>
                </c:pt>
                <c:pt idx="26">
                  <c:v>8.6206896551724146</c:v>
                </c:pt>
                <c:pt idx="27">
                  <c:v>7.8431372549019605</c:v>
                </c:pt>
                <c:pt idx="28">
                  <c:v>6.9767441860465116</c:v>
                </c:pt>
                <c:pt idx="29">
                  <c:v>6.9611780455153953</c:v>
                </c:pt>
                <c:pt idx="30">
                  <c:v>6.8702290076335881</c:v>
                </c:pt>
                <c:pt idx="31">
                  <c:v>6.7669172932330826</c:v>
                </c:pt>
                <c:pt idx="32">
                  <c:v>5.7692307692307692</c:v>
                </c:pt>
                <c:pt idx="33">
                  <c:v>4.918032786885246</c:v>
                </c:pt>
                <c:pt idx="34">
                  <c:v>3.5714285714285712</c:v>
                </c:pt>
                <c:pt idx="35">
                  <c:v>3.4482758620689653</c:v>
                </c:pt>
                <c:pt idx="36">
                  <c:v>2.9411764705882351</c:v>
                </c:pt>
                <c:pt idx="37">
                  <c:v>0</c:v>
                </c:pt>
                <c:pt idx="38">
                  <c:v>0</c:v>
                </c:pt>
                <c:pt idx="39">
                  <c:v>0</c:v>
                </c:pt>
                <c:pt idx="40">
                  <c:v>0</c:v>
                </c:pt>
                <c:pt idx="41">
                  <c:v>0</c:v>
                </c:pt>
                <c:pt idx="42">
                  <c:v>0</c:v>
                </c:pt>
              </c:numCache>
            </c:numRef>
          </c:val>
          <c:extLst>
            <c:ext xmlns:c16="http://schemas.microsoft.com/office/drawing/2014/chart" uri="{C3380CC4-5D6E-409C-BE32-E72D297353CC}">
              <c16:uniqueId val="{00000000-DFF5-4892-843F-CE1DA621E5B3}"/>
            </c:ext>
          </c:extLst>
        </c:ser>
        <c:dLbls>
          <c:showLegendKey val="0"/>
          <c:showVal val="0"/>
          <c:showCatName val="0"/>
          <c:showSerName val="0"/>
          <c:showPercent val="0"/>
          <c:showBubbleSize val="0"/>
        </c:dLbls>
        <c:gapWidth val="150"/>
        <c:axId val="313743920"/>
        <c:axId val="313744312"/>
      </c:barChart>
      <c:lineChart>
        <c:grouping val="standard"/>
        <c:varyColors val="0"/>
        <c:ser>
          <c:idx val="1"/>
          <c:order val="1"/>
          <c:tx>
            <c:strRef>
              <c:f>'\\LS220DBBBD\share\大阪がん検診\◆精度管理\R４がん検診\冊子用\表・グラフ\Ｄ1～Ｄ5　単年度ランキング\[D3　R4子宮がんグラフ.xlsx]CIN3以上陽性反応適中度'!$I$1</c:f>
              <c:strCache>
                <c:ptCount val="1"/>
                <c:pt idx="0">
                  <c:v>大阪府平均</c:v>
                </c:pt>
              </c:strCache>
            </c:strRef>
          </c:tx>
          <c:spPr>
            <a:ln w="19050">
              <a:solidFill>
                <a:sysClr val="windowText" lastClr="000000"/>
              </a:solidFill>
            </a:ln>
          </c:spPr>
          <c:marker>
            <c:symbol val="none"/>
          </c:marker>
          <c:cat>
            <c:strRef>
              <c:f>[6]CIN3以上陽性反応適中度!$G$2:$G$44</c:f>
              <c:strCache>
                <c:ptCount val="43"/>
                <c:pt idx="0">
                  <c:v>豊能町</c:v>
                </c:pt>
                <c:pt idx="1">
                  <c:v>寝屋川市</c:v>
                </c:pt>
                <c:pt idx="2">
                  <c:v>忠岡町</c:v>
                </c:pt>
                <c:pt idx="3">
                  <c:v>河内長野市</c:v>
                </c:pt>
                <c:pt idx="4">
                  <c:v>松原市</c:v>
                </c:pt>
                <c:pt idx="5">
                  <c:v>八尾市</c:v>
                </c:pt>
                <c:pt idx="6">
                  <c:v>門真市</c:v>
                </c:pt>
                <c:pt idx="7">
                  <c:v>高石市</c:v>
                </c:pt>
                <c:pt idx="8">
                  <c:v>富田林市</c:v>
                </c:pt>
                <c:pt idx="9">
                  <c:v>交野市</c:v>
                </c:pt>
                <c:pt idx="10">
                  <c:v>守口市</c:v>
                </c:pt>
                <c:pt idx="11">
                  <c:v>岸和田市</c:v>
                </c:pt>
                <c:pt idx="12">
                  <c:v>大阪市</c:v>
                </c:pt>
                <c:pt idx="13">
                  <c:v>四條畷市</c:v>
                </c:pt>
                <c:pt idx="14">
                  <c:v>熊取町</c:v>
                </c:pt>
                <c:pt idx="15">
                  <c:v>阪南市</c:v>
                </c:pt>
                <c:pt idx="16">
                  <c:v>枚方市</c:v>
                </c:pt>
                <c:pt idx="17">
                  <c:v>東大阪市</c:v>
                </c:pt>
                <c:pt idx="18">
                  <c:v>貝塚市</c:v>
                </c:pt>
                <c:pt idx="19">
                  <c:v>羽曳野市</c:v>
                </c:pt>
                <c:pt idx="20">
                  <c:v>茨木市</c:v>
                </c:pt>
                <c:pt idx="21">
                  <c:v>泉大津市</c:v>
                </c:pt>
                <c:pt idx="22">
                  <c:v>大阪狭山市</c:v>
                </c:pt>
                <c:pt idx="23">
                  <c:v>摂津市</c:v>
                </c:pt>
                <c:pt idx="24">
                  <c:v>豊中市</c:v>
                </c:pt>
                <c:pt idx="25">
                  <c:v>高槻市</c:v>
                </c:pt>
                <c:pt idx="26">
                  <c:v>和泉市</c:v>
                </c:pt>
                <c:pt idx="27">
                  <c:v>泉南市</c:v>
                </c:pt>
                <c:pt idx="28">
                  <c:v>大東市</c:v>
                </c:pt>
                <c:pt idx="29">
                  <c:v>堺市</c:v>
                </c:pt>
                <c:pt idx="30">
                  <c:v>吹田市</c:v>
                </c:pt>
                <c:pt idx="31">
                  <c:v>箕面市</c:v>
                </c:pt>
                <c:pt idx="32">
                  <c:v>柏原市</c:v>
                </c:pt>
                <c:pt idx="33">
                  <c:v>泉佐野市</c:v>
                </c:pt>
                <c:pt idx="34">
                  <c:v>島本町</c:v>
                </c:pt>
                <c:pt idx="35">
                  <c:v>藤井寺市</c:v>
                </c:pt>
                <c:pt idx="36">
                  <c:v>池田市</c:v>
                </c:pt>
                <c:pt idx="37">
                  <c:v>能勢町</c:v>
                </c:pt>
                <c:pt idx="38">
                  <c:v>太子町</c:v>
                </c:pt>
                <c:pt idx="39">
                  <c:v>河南町</c:v>
                </c:pt>
                <c:pt idx="40">
                  <c:v>千早赤阪村</c:v>
                </c:pt>
                <c:pt idx="41">
                  <c:v>田尻町</c:v>
                </c:pt>
                <c:pt idx="42">
                  <c:v>岬町</c:v>
                </c:pt>
              </c:strCache>
            </c:strRef>
          </c:cat>
          <c:val>
            <c:numRef>
              <c:f>[6]CIN3以上陽性反応適中度!$I$2:$I$44</c:f>
              <c:numCache>
                <c:formatCode>General</c:formatCode>
                <c:ptCount val="43"/>
                <c:pt idx="0">
                  <c:v>11</c:v>
                </c:pt>
                <c:pt idx="1">
                  <c:v>11</c:v>
                </c:pt>
                <c:pt idx="2">
                  <c:v>11</c:v>
                </c:pt>
                <c:pt idx="3">
                  <c:v>11</c:v>
                </c:pt>
                <c:pt idx="4">
                  <c:v>11</c:v>
                </c:pt>
                <c:pt idx="5">
                  <c:v>11</c:v>
                </c:pt>
                <c:pt idx="6">
                  <c:v>11</c:v>
                </c:pt>
                <c:pt idx="7">
                  <c:v>11</c:v>
                </c:pt>
                <c:pt idx="8">
                  <c:v>11</c:v>
                </c:pt>
                <c:pt idx="9">
                  <c:v>11</c:v>
                </c:pt>
                <c:pt idx="10">
                  <c:v>11</c:v>
                </c:pt>
                <c:pt idx="11">
                  <c:v>11</c:v>
                </c:pt>
                <c:pt idx="12">
                  <c:v>11</c:v>
                </c:pt>
                <c:pt idx="13">
                  <c:v>11</c:v>
                </c:pt>
                <c:pt idx="14">
                  <c:v>11</c:v>
                </c:pt>
                <c:pt idx="15">
                  <c:v>11</c:v>
                </c:pt>
                <c:pt idx="16">
                  <c:v>11</c:v>
                </c:pt>
                <c:pt idx="17">
                  <c:v>11</c:v>
                </c:pt>
                <c:pt idx="18">
                  <c:v>11</c:v>
                </c:pt>
                <c:pt idx="19">
                  <c:v>11</c:v>
                </c:pt>
                <c:pt idx="20">
                  <c:v>11</c:v>
                </c:pt>
                <c:pt idx="21">
                  <c:v>11</c:v>
                </c:pt>
                <c:pt idx="22">
                  <c:v>11</c:v>
                </c:pt>
                <c:pt idx="23">
                  <c:v>11</c:v>
                </c:pt>
                <c:pt idx="24">
                  <c:v>11</c:v>
                </c:pt>
                <c:pt idx="25">
                  <c:v>11</c:v>
                </c:pt>
                <c:pt idx="26">
                  <c:v>11</c:v>
                </c:pt>
                <c:pt idx="27">
                  <c:v>11</c:v>
                </c:pt>
                <c:pt idx="28">
                  <c:v>11</c:v>
                </c:pt>
                <c:pt idx="29">
                  <c:v>11</c:v>
                </c:pt>
                <c:pt idx="30">
                  <c:v>11</c:v>
                </c:pt>
                <c:pt idx="31">
                  <c:v>11</c:v>
                </c:pt>
                <c:pt idx="32">
                  <c:v>11</c:v>
                </c:pt>
                <c:pt idx="33">
                  <c:v>11</c:v>
                </c:pt>
                <c:pt idx="34">
                  <c:v>11</c:v>
                </c:pt>
                <c:pt idx="35">
                  <c:v>11</c:v>
                </c:pt>
                <c:pt idx="36">
                  <c:v>11</c:v>
                </c:pt>
                <c:pt idx="37">
                  <c:v>11</c:v>
                </c:pt>
                <c:pt idx="38">
                  <c:v>11</c:v>
                </c:pt>
                <c:pt idx="39">
                  <c:v>11</c:v>
                </c:pt>
                <c:pt idx="40">
                  <c:v>11</c:v>
                </c:pt>
                <c:pt idx="41">
                  <c:v>11</c:v>
                </c:pt>
                <c:pt idx="42">
                  <c:v>11</c:v>
                </c:pt>
              </c:numCache>
            </c:numRef>
          </c:val>
          <c:smooth val="0"/>
          <c:extLst>
            <c:ext xmlns:c16="http://schemas.microsoft.com/office/drawing/2014/chart" uri="{C3380CC4-5D6E-409C-BE32-E72D297353CC}">
              <c16:uniqueId val="{00000001-DFF5-4892-843F-CE1DA621E5B3}"/>
            </c:ext>
          </c:extLst>
        </c:ser>
        <c:ser>
          <c:idx val="2"/>
          <c:order val="2"/>
          <c:tx>
            <c:strRef>
              <c:f>'\\LS220DBBBD\share\大阪がん検診\◆精度管理\R４がん検診\冊子用\表・グラフ\Ｄ1～Ｄ5　単年度ランキング\[D3　R4子宮がんグラフ.xlsx]CIN3以上陽性反応適中度'!$J$1</c:f>
              <c:strCache>
                <c:ptCount val="1"/>
                <c:pt idx="0">
                  <c:v>基準値</c:v>
                </c:pt>
              </c:strCache>
            </c:strRef>
          </c:tx>
          <c:spPr>
            <a:ln w="22225" cmpd="thinThick">
              <a:solidFill>
                <a:sysClr val="windowText" lastClr="000000"/>
              </a:solidFill>
              <a:prstDash val="sysDot"/>
              <a:round/>
            </a:ln>
          </c:spPr>
          <c:marker>
            <c:symbol val="none"/>
          </c:marker>
          <c:cat>
            <c:strRef>
              <c:f>[6]CIN3以上陽性反応適中度!$G$2:$G$44</c:f>
              <c:strCache>
                <c:ptCount val="43"/>
                <c:pt idx="0">
                  <c:v>豊能町</c:v>
                </c:pt>
                <c:pt idx="1">
                  <c:v>寝屋川市</c:v>
                </c:pt>
                <c:pt idx="2">
                  <c:v>忠岡町</c:v>
                </c:pt>
                <c:pt idx="3">
                  <c:v>河内長野市</c:v>
                </c:pt>
                <c:pt idx="4">
                  <c:v>松原市</c:v>
                </c:pt>
                <c:pt idx="5">
                  <c:v>八尾市</c:v>
                </c:pt>
                <c:pt idx="6">
                  <c:v>門真市</c:v>
                </c:pt>
                <c:pt idx="7">
                  <c:v>高石市</c:v>
                </c:pt>
                <c:pt idx="8">
                  <c:v>富田林市</c:v>
                </c:pt>
                <c:pt idx="9">
                  <c:v>交野市</c:v>
                </c:pt>
                <c:pt idx="10">
                  <c:v>守口市</c:v>
                </c:pt>
                <c:pt idx="11">
                  <c:v>岸和田市</c:v>
                </c:pt>
                <c:pt idx="12">
                  <c:v>大阪市</c:v>
                </c:pt>
                <c:pt idx="13">
                  <c:v>四條畷市</c:v>
                </c:pt>
                <c:pt idx="14">
                  <c:v>熊取町</c:v>
                </c:pt>
                <c:pt idx="15">
                  <c:v>阪南市</c:v>
                </c:pt>
                <c:pt idx="16">
                  <c:v>枚方市</c:v>
                </c:pt>
                <c:pt idx="17">
                  <c:v>東大阪市</c:v>
                </c:pt>
                <c:pt idx="18">
                  <c:v>貝塚市</c:v>
                </c:pt>
                <c:pt idx="19">
                  <c:v>羽曳野市</c:v>
                </c:pt>
                <c:pt idx="20">
                  <c:v>茨木市</c:v>
                </c:pt>
                <c:pt idx="21">
                  <c:v>泉大津市</c:v>
                </c:pt>
                <c:pt idx="22">
                  <c:v>大阪狭山市</c:v>
                </c:pt>
                <c:pt idx="23">
                  <c:v>摂津市</c:v>
                </c:pt>
                <c:pt idx="24">
                  <c:v>豊中市</c:v>
                </c:pt>
                <c:pt idx="25">
                  <c:v>高槻市</c:v>
                </c:pt>
                <c:pt idx="26">
                  <c:v>和泉市</c:v>
                </c:pt>
                <c:pt idx="27">
                  <c:v>泉南市</c:v>
                </c:pt>
                <c:pt idx="28">
                  <c:v>大東市</c:v>
                </c:pt>
                <c:pt idx="29">
                  <c:v>堺市</c:v>
                </c:pt>
                <c:pt idx="30">
                  <c:v>吹田市</c:v>
                </c:pt>
                <c:pt idx="31">
                  <c:v>箕面市</c:v>
                </c:pt>
                <c:pt idx="32">
                  <c:v>柏原市</c:v>
                </c:pt>
                <c:pt idx="33">
                  <c:v>泉佐野市</c:v>
                </c:pt>
                <c:pt idx="34">
                  <c:v>島本町</c:v>
                </c:pt>
                <c:pt idx="35">
                  <c:v>藤井寺市</c:v>
                </c:pt>
                <c:pt idx="36">
                  <c:v>池田市</c:v>
                </c:pt>
                <c:pt idx="37">
                  <c:v>能勢町</c:v>
                </c:pt>
                <c:pt idx="38">
                  <c:v>太子町</c:v>
                </c:pt>
                <c:pt idx="39">
                  <c:v>河南町</c:v>
                </c:pt>
                <c:pt idx="40">
                  <c:v>千早赤阪村</c:v>
                </c:pt>
                <c:pt idx="41">
                  <c:v>田尻町</c:v>
                </c:pt>
                <c:pt idx="42">
                  <c:v>岬町</c:v>
                </c:pt>
              </c:strCache>
            </c:strRef>
          </c:cat>
          <c:val>
            <c:numRef>
              <c:f>[6]CIN3以上陽性反応適中度!$J$2:$J$44</c:f>
              <c:numCache>
                <c:formatCode>General</c:formatCode>
                <c:ptCount val="43"/>
                <c:pt idx="0">
                  <c:v>5.9</c:v>
                </c:pt>
                <c:pt idx="1">
                  <c:v>5.9</c:v>
                </c:pt>
                <c:pt idx="2">
                  <c:v>5.9</c:v>
                </c:pt>
                <c:pt idx="3">
                  <c:v>5.9</c:v>
                </c:pt>
                <c:pt idx="4">
                  <c:v>5.9</c:v>
                </c:pt>
                <c:pt idx="5">
                  <c:v>5.9</c:v>
                </c:pt>
                <c:pt idx="6">
                  <c:v>5.9</c:v>
                </c:pt>
                <c:pt idx="7">
                  <c:v>5.9</c:v>
                </c:pt>
                <c:pt idx="8">
                  <c:v>5.9</c:v>
                </c:pt>
                <c:pt idx="9">
                  <c:v>5.9</c:v>
                </c:pt>
                <c:pt idx="10">
                  <c:v>5.9</c:v>
                </c:pt>
                <c:pt idx="11">
                  <c:v>5.9</c:v>
                </c:pt>
                <c:pt idx="12">
                  <c:v>5.9</c:v>
                </c:pt>
                <c:pt idx="13">
                  <c:v>5.9</c:v>
                </c:pt>
                <c:pt idx="14">
                  <c:v>5.9</c:v>
                </c:pt>
                <c:pt idx="15">
                  <c:v>5.9</c:v>
                </c:pt>
                <c:pt idx="16">
                  <c:v>5.9</c:v>
                </c:pt>
                <c:pt idx="17">
                  <c:v>5.9</c:v>
                </c:pt>
                <c:pt idx="18">
                  <c:v>5.9</c:v>
                </c:pt>
                <c:pt idx="19">
                  <c:v>5.9</c:v>
                </c:pt>
                <c:pt idx="20">
                  <c:v>5.9</c:v>
                </c:pt>
                <c:pt idx="21">
                  <c:v>5.9</c:v>
                </c:pt>
                <c:pt idx="22">
                  <c:v>5.9</c:v>
                </c:pt>
                <c:pt idx="23">
                  <c:v>5.9</c:v>
                </c:pt>
                <c:pt idx="24">
                  <c:v>5.9</c:v>
                </c:pt>
                <c:pt idx="25">
                  <c:v>5.9</c:v>
                </c:pt>
                <c:pt idx="26">
                  <c:v>5.9</c:v>
                </c:pt>
                <c:pt idx="27">
                  <c:v>5.9</c:v>
                </c:pt>
                <c:pt idx="28">
                  <c:v>5.9</c:v>
                </c:pt>
                <c:pt idx="29">
                  <c:v>5.9</c:v>
                </c:pt>
                <c:pt idx="30">
                  <c:v>5.9</c:v>
                </c:pt>
                <c:pt idx="31">
                  <c:v>5.9</c:v>
                </c:pt>
                <c:pt idx="32">
                  <c:v>5.9</c:v>
                </c:pt>
                <c:pt idx="33">
                  <c:v>5.9</c:v>
                </c:pt>
                <c:pt idx="34">
                  <c:v>5.9</c:v>
                </c:pt>
                <c:pt idx="35">
                  <c:v>5.9</c:v>
                </c:pt>
                <c:pt idx="36">
                  <c:v>5.9</c:v>
                </c:pt>
                <c:pt idx="37">
                  <c:v>5.9</c:v>
                </c:pt>
                <c:pt idx="38">
                  <c:v>5.9</c:v>
                </c:pt>
                <c:pt idx="39">
                  <c:v>5.9</c:v>
                </c:pt>
                <c:pt idx="40">
                  <c:v>5.9</c:v>
                </c:pt>
                <c:pt idx="41">
                  <c:v>5.9</c:v>
                </c:pt>
                <c:pt idx="42">
                  <c:v>5.9</c:v>
                </c:pt>
              </c:numCache>
            </c:numRef>
          </c:val>
          <c:smooth val="1"/>
          <c:extLst>
            <c:ext xmlns:c16="http://schemas.microsoft.com/office/drawing/2014/chart" uri="{C3380CC4-5D6E-409C-BE32-E72D297353CC}">
              <c16:uniqueId val="{00000002-DFF5-4892-843F-CE1DA621E5B3}"/>
            </c:ext>
          </c:extLst>
        </c:ser>
        <c:dLbls>
          <c:showLegendKey val="0"/>
          <c:showVal val="0"/>
          <c:showCatName val="0"/>
          <c:showSerName val="0"/>
          <c:showPercent val="0"/>
          <c:showBubbleSize val="0"/>
        </c:dLbls>
        <c:marker val="1"/>
        <c:smooth val="0"/>
        <c:axId val="313743920"/>
        <c:axId val="313744312"/>
      </c:lineChart>
      <c:catAx>
        <c:axId val="31374392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4312"/>
        <c:crosses val="autoZero"/>
        <c:auto val="1"/>
        <c:lblAlgn val="ctr"/>
        <c:lblOffset val="100"/>
        <c:noMultiLvlLbl val="0"/>
      </c:catAx>
      <c:valAx>
        <c:axId val="313744312"/>
        <c:scaling>
          <c:orientation val="minMax"/>
          <c:max val="50"/>
          <c:min val="0"/>
        </c:scaling>
        <c:delete val="0"/>
        <c:axPos val="l"/>
        <c:numFmt formatCode="#,##0.0_ " sourceLinked="0"/>
        <c:majorTickMark val="out"/>
        <c:minorTickMark val="none"/>
        <c:tickLblPos val="nextTo"/>
        <c:crossAx val="313743920"/>
        <c:crosses val="autoZero"/>
        <c:crossBetween val="between"/>
        <c:majorUnit val="1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0.83253</cdr:x>
      <cdr:y>0.01593</cdr:y>
    </cdr:from>
    <cdr:to>
      <cdr:x>0.99572</cdr:x>
      <cdr:y>0.12497</cdr:y>
    </cdr:to>
    <cdr:sp macro="" textlink="">
      <cdr:nvSpPr>
        <cdr:cNvPr id="2" name="テキスト ボックス 20">
          <a:extLst xmlns:a="http://schemas.openxmlformats.org/drawingml/2006/main">
            <a:ext uri="{FF2B5EF4-FFF2-40B4-BE49-F238E27FC236}">
              <a16:creationId xmlns:a16="http://schemas.microsoft.com/office/drawing/2014/main" id="{8785BB0E-1E46-4D01-B9CF-746E5D5D1CED}"/>
            </a:ext>
          </a:extLst>
        </cdr:cNvPr>
        <cdr:cNvSpPr txBox="1">
          <a:spLocks xmlns:a="http://schemas.openxmlformats.org/drawingml/2006/main" noChangeAspect="1"/>
        </cdr:cNvSpPr>
      </cdr:nvSpPr>
      <cdr:spPr>
        <a:xfrm xmlns:a="http://schemas.openxmlformats.org/drawingml/2006/main">
          <a:off x="5392288" y="30018"/>
          <a:ext cx="1057003" cy="20550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75BF893A-D912-4FEA-9320-364EDE913481}" type="TxLink">
            <a:rPr kumimoji="1" lang="ja-JP" altLang="en-US" sz="800" b="0" i="0" u="none" strike="noStrike">
              <a:solidFill>
                <a:srgbClr val="000000"/>
              </a:solidFill>
              <a:latin typeface="ＭＳ Ｐゴシック" panose="020B0600070205080204" pitchFamily="50" charset="-128"/>
              <a:ea typeface="ＭＳ Ｐゴシック" panose="020B0600070205080204" pitchFamily="50" charset="-128"/>
            </a:rPr>
            <a:pPr/>
            <a:t>大阪府平均 16.2</a:t>
          </a:fld>
          <a:endParaRPr kumimoji="1" lang="ja-JP" altLang="en-US" sz="800">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0.69274</cdr:x>
      <cdr:y>0.01604</cdr:y>
    </cdr:from>
    <cdr:to>
      <cdr:x>1</cdr:x>
      <cdr:y>0.09417</cdr:y>
    </cdr:to>
    <cdr:sp macro="" textlink="">
      <cdr:nvSpPr>
        <cdr:cNvPr id="2" name="テキスト ボックス 2">
          <a:extLst xmlns:a="http://schemas.openxmlformats.org/drawingml/2006/main">
            <a:ext uri="{FF2B5EF4-FFF2-40B4-BE49-F238E27FC236}">
              <a16:creationId xmlns:a16="http://schemas.microsoft.com/office/drawing/2014/main" id="{0CBA31CF-E379-40F9-9524-E3B2AF9E365A}"/>
            </a:ext>
          </a:extLst>
        </cdr:cNvPr>
        <cdr:cNvSpPr txBox="1"/>
      </cdr:nvSpPr>
      <cdr:spPr>
        <a:xfrm xmlns:a="http://schemas.openxmlformats.org/drawingml/2006/main">
          <a:off x="4463980" y="36945"/>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5B2DCA24-AA5B-4302-A7AF-965A43C51091}" type="TxLink">
            <a:rPr kumimoji="1" lang="ja-JP" altLang="en-US" sz="800" b="0" i="0" u="none" strike="noStrike">
              <a:solidFill>
                <a:srgbClr val="000000"/>
              </a:solidFill>
              <a:latin typeface="ＭＳ Ｐゴシック"/>
              <a:ea typeface="ＭＳ Ｐゴシック"/>
            </a:rPr>
            <a:pPr/>
            <a:t>大阪府平均　2.2　基準値　2.5以下</a:t>
          </a:fld>
          <a:endParaRPr kumimoji="1" lang="en-US" altLang="ja-JP" sz="800"/>
        </a:p>
      </cdr:txBody>
    </cdr:sp>
  </cdr:relSizeAnchor>
  <cdr:relSizeAnchor xmlns:cdr="http://schemas.openxmlformats.org/drawingml/2006/chartDrawing">
    <cdr:from>
      <cdr:x>0.92987</cdr:x>
      <cdr:y>0.68858</cdr:y>
    </cdr:from>
    <cdr:to>
      <cdr:x>0.94707</cdr:x>
      <cdr:y>0.91881</cdr:y>
    </cdr:to>
    <cdr:sp macro="" textlink="">
      <cdr:nvSpPr>
        <cdr:cNvPr id="3" name="テキスト ボックス 8">
          <a:extLst xmlns:a="http://schemas.openxmlformats.org/drawingml/2006/main">
            <a:ext uri="{FF2B5EF4-FFF2-40B4-BE49-F238E27FC236}">
              <a16:creationId xmlns:a16="http://schemas.microsoft.com/office/drawing/2014/main" id="{0F740218-62C0-4B49-BCBD-30BDC7D2C78E}"/>
            </a:ext>
          </a:extLst>
        </cdr:cNvPr>
        <cdr:cNvSpPr txBox="1"/>
      </cdr:nvSpPr>
      <cdr:spPr>
        <a:xfrm xmlns:a="http://schemas.openxmlformats.org/drawingml/2006/main">
          <a:off x="5992091" y="1586344"/>
          <a:ext cx="110836" cy="530399"/>
        </a:xfrm>
        <a:prstGeom xmlns:a="http://schemas.openxmlformats.org/drawingml/2006/main" prst="rect">
          <a:avLst/>
        </a:prstGeom>
        <a:solidFill xmlns:a="http://schemas.openxmlformats.org/drawingml/2006/main">
          <a:sysClr val="window" lastClr="FFFFFF"/>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square" lIns="0" tIns="0" rIns="0" bIns="0" rtlCol="0" anchor="ctr" anchorCtr="1">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650"/>
            <a:t>千早赤阪村</a:t>
          </a:r>
        </a:p>
      </cdr:txBody>
    </cdr:sp>
  </cdr:relSizeAnchor>
</c:userShapes>
</file>

<file path=word/drawings/drawing3.xml><?xml version="1.0" encoding="utf-8"?>
<c:userShapes xmlns:c="http://schemas.openxmlformats.org/drawingml/2006/chart">
  <cdr:relSizeAnchor xmlns:cdr="http://schemas.openxmlformats.org/drawingml/2006/chartDrawing">
    <cdr:from>
      <cdr:x>0.69273</cdr:x>
      <cdr:y>0.04951</cdr:y>
    </cdr:from>
    <cdr:to>
      <cdr:x>1</cdr:x>
      <cdr:y>0.12764</cdr:y>
    </cdr:to>
    <cdr:sp macro="" textlink="">
      <cdr:nvSpPr>
        <cdr:cNvPr id="2" name="テキスト ボックス 2"/>
        <cdr:cNvSpPr txBox="1"/>
      </cdr:nvSpPr>
      <cdr:spPr>
        <a:xfrm xmlns:a="http://schemas.openxmlformats.org/drawingml/2006/main">
          <a:off x="4463939" y="114058"/>
          <a:ext cx="1980041" cy="1799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C173D364-7D72-4661-883A-15FF8D98704A}" type="TxLink">
            <a:rPr kumimoji="1" lang="ja-JP" altLang="en-US" sz="800" b="0" i="0" u="none" strike="noStrike">
              <a:solidFill>
                <a:srgbClr val="000000"/>
              </a:solidFill>
              <a:latin typeface="ＭＳ Ｐゴシック"/>
              <a:ea typeface="ＭＳ Ｐゴシック"/>
            </a:rPr>
            <a:pPr/>
            <a:t>大阪府平均　0.24　基準値　0.15以上</a:t>
          </a:fld>
          <a:endParaRPr kumimoji="1" lang="en-US" altLang="ja-JP" sz="800"/>
        </a:p>
      </cdr:txBody>
    </cdr:sp>
  </cdr:relSizeAnchor>
</c:userShapes>
</file>

<file path=word/drawings/drawing4.xml><?xml version="1.0" encoding="utf-8"?>
<c:userShapes xmlns:c="http://schemas.openxmlformats.org/drawingml/2006/chart">
  <cdr:relSizeAnchor xmlns:cdr="http://schemas.openxmlformats.org/drawingml/2006/chartDrawing">
    <cdr:from>
      <cdr:x>0.69274</cdr:x>
      <cdr:y>0.05607</cdr:y>
    </cdr:from>
    <cdr:to>
      <cdr:x>1</cdr:x>
      <cdr:y>0.13419</cdr:y>
    </cdr:to>
    <cdr:sp macro="" textlink="">
      <cdr:nvSpPr>
        <cdr:cNvPr id="2" name="テキスト ボックス 2"/>
        <cdr:cNvSpPr txBox="1"/>
      </cdr:nvSpPr>
      <cdr:spPr>
        <a:xfrm xmlns:a="http://schemas.openxmlformats.org/drawingml/2006/main">
          <a:off x="4464003" y="129180"/>
          <a:ext cx="1979977" cy="17997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43803B29-2E5F-4D76-9A76-38F8F4303385}" type="TxLink">
            <a:rPr kumimoji="1" lang="ja-JP" altLang="en-US" sz="800" b="0" i="0" u="none" strike="noStrike">
              <a:solidFill>
                <a:srgbClr val="000000"/>
              </a:solidFill>
              <a:latin typeface="ＭＳ Ｐゴシック"/>
              <a:ea typeface="ＭＳ Ｐゴシック"/>
            </a:rPr>
            <a:pPr/>
            <a:t>大阪府平均　11.0　基準値　5.9以上</a:t>
          </a:fld>
          <a:endParaRPr kumimoji="1"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5</Pages>
  <Words>290</Words>
  <Characters>1657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新田　瑞希</cp:lastModifiedBy>
  <cp:revision>3</cp:revision>
  <cp:lastPrinted>2024-01-05T04:15:00Z</cp:lastPrinted>
  <dcterms:created xsi:type="dcterms:W3CDTF">2025-01-24T00:31:00Z</dcterms:created>
  <dcterms:modified xsi:type="dcterms:W3CDTF">2025-01-24T01:37:00Z</dcterms:modified>
</cp:coreProperties>
</file>