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7F2AB" w14:textId="77777777" w:rsidR="009B14D9" w:rsidRDefault="00493B80" w:rsidP="00493B80">
      <w:pPr>
        <w:jc w:val="left"/>
        <w:rPr>
          <w:b/>
          <w:sz w:val="36"/>
          <w:szCs w:val="36"/>
          <w:u w:val="single"/>
        </w:rPr>
      </w:pPr>
      <w:r w:rsidRPr="00493B80">
        <w:rPr>
          <w:rFonts w:hint="eastAsia"/>
          <w:b/>
          <w:sz w:val="36"/>
          <w:szCs w:val="36"/>
          <w:u w:val="single"/>
        </w:rPr>
        <w:t>受診率</w:t>
      </w:r>
    </w:p>
    <w:p w14:paraId="45D19ADD" w14:textId="79E770D6" w:rsidR="0058715B" w:rsidRPr="0058715B" w:rsidRDefault="00292902" w:rsidP="00D2004D">
      <w:pPr>
        <w:jc w:val="center"/>
        <w:rPr>
          <w:b/>
          <w:sz w:val="36"/>
          <w:szCs w:val="36"/>
          <w:u w:val="single"/>
        </w:rPr>
      </w:pPr>
      <w:r>
        <w:rPr>
          <w:noProof/>
        </w:rPr>
        <w:drawing>
          <wp:inline distT="0" distB="0" distL="0" distR="0" wp14:anchorId="3EE0AA44" wp14:editId="0F817346">
            <wp:extent cx="6477130" cy="1884779"/>
            <wp:effectExtent l="0" t="0" r="0" b="1270"/>
            <wp:docPr id="4" name="グラフ 4">
              <a:extLst xmlns:a="http://schemas.openxmlformats.org/drawingml/2006/main">
                <a:ext uri="{FF2B5EF4-FFF2-40B4-BE49-F238E27FC236}">
                  <a16:creationId xmlns:a16="http://schemas.microsoft.com/office/drawing/2014/main" id="{F8254334-38AA-4F11-AAF3-B468AEF9C3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bl>
      <w:tblPr>
        <w:tblpPr w:leftFromText="142" w:rightFromText="142" w:vertAnchor="text" w:horzAnchor="margin" w:tblpXSpec="center" w:tblpY="193"/>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794"/>
        <w:gridCol w:w="2835"/>
        <w:gridCol w:w="2977"/>
      </w:tblGrid>
      <w:tr w:rsidR="009B14D9" w:rsidRPr="00984237" w14:paraId="21F43E4D" w14:textId="77777777" w:rsidTr="00D2004D">
        <w:trPr>
          <w:trHeight w:val="165"/>
        </w:trPr>
        <w:tc>
          <w:tcPr>
            <w:tcW w:w="3794" w:type="dxa"/>
            <w:tcBorders>
              <w:top w:val="single" w:sz="8" w:space="0" w:color="4BACC6"/>
              <w:left w:val="single" w:sz="8" w:space="0" w:color="4BACC6"/>
              <w:bottom w:val="single" w:sz="18" w:space="0" w:color="4BACC6"/>
              <w:right w:val="single" w:sz="8" w:space="0" w:color="4BACC6"/>
            </w:tcBorders>
            <w:noWrap/>
            <w:hideMark/>
          </w:tcPr>
          <w:p w14:paraId="324F4BDD" w14:textId="77777777" w:rsidR="009B14D9" w:rsidRPr="00984237" w:rsidRDefault="009B14D9" w:rsidP="00FC3782">
            <w:pPr>
              <w:spacing w:line="240" w:lineRule="atLeast"/>
              <w:ind w:firstLineChars="100" w:firstLine="161"/>
              <w:jc w:val="center"/>
              <w:rPr>
                <w:rFonts w:ascii="HG丸ｺﾞｼｯｸM-PRO" w:eastAsia="HG丸ｺﾞｼｯｸM-PRO" w:hAnsi="HG丸ｺﾞｼｯｸM-PRO"/>
                <w:b/>
                <w:bCs/>
                <w:sz w:val="16"/>
                <w:szCs w:val="16"/>
              </w:rPr>
            </w:pPr>
            <w:r w:rsidRPr="00984237">
              <w:rPr>
                <w:rFonts w:ascii="HG丸ｺﾞｼｯｸM-PRO" w:eastAsia="HG丸ｺﾞｼｯｸM-PRO" w:hAnsi="HG丸ｺﾞｼｯｸM-PRO" w:hint="eastAsia"/>
                <w:b/>
                <w:bCs/>
                <w:sz w:val="16"/>
                <w:szCs w:val="16"/>
              </w:rPr>
              <w:t>受診率とは</w:t>
            </w:r>
          </w:p>
        </w:tc>
        <w:tc>
          <w:tcPr>
            <w:tcW w:w="2835" w:type="dxa"/>
            <w:tcBorders>
              <w:top w:val="single" w:sz="8" w:space="0" w:color="4BACC6"/>
              <w:left w:val="single" w:sz="8" w:space="0" w:color="4BACC6"/>
              <w:bottom w:val="single" w:sz="18" w:space="0" w:color="4BACC6"/>
              <w:right w:val="single" w:sz="8" w:space="0" w:color="4BACC6"/>
            </w:tcBorders>
            <w:noWrap/>
            <w:hideMark/>
          </w:tcPr>
          <w:p w14:paraId="271E3A59" w14:textId="77777777" w:rsidR="009B14D9" w:rsidRPr="00984237" w:rsidRDefault="009B14D9" w:rsidP="00FC3782">
            <w:pPr>
              <w:spacing w:line="240" w:lineRule="atLeast"/>
              <w:ind w:firstLineChars="100" w:firstLine="161"/>
              <w:jc w:val="center"/>
              <w:rPr>
                <w:rFonts w:ascii="HG丸ｺﾞｼｯｸM-PRO" w:eastAsia="HG丸ｺﾞｼｯｸM-PRO" w:hAnsi="HG丸ｺﾞｼｯｸM-PRO"/>
                <w:b/>
                <w:bCs/>
                <w:sz w:val="16"/>
                <w:szCs w:val="16"/>
              </w:rPr>
            </w:pPr>
            <w:r w:rsidRPr="00984237">
              <w:rPr>
                <w:rFonts w:ascii="HG丸ｺﾞｼｯｸM-PRO" w:eastAsia="HG丸ｺﾞｼｯｸM-PRO" w:hAnsi="HG丸ｺﾞｼｯｸM-PRO" w:hint="eastAsia"/>
                <w:b/>
                <w:bCs/>
                <w:sz w:val="16"/>
                <w:szCs w:val="16"/>
              </w:rPr>
              <w:t>高い場合</w:t>
            </w:r>
          </w:p>
        </w:tc>
        <w:tc>
          <w:tcPr>
            <w:tcW w:w="2977" w:type="dxa"/>
            <w:tcBorders>
              <w:top w:val="single" w:sz="8" w:space="0" w:color="4BACC6"/>
              <w:left w:val="single" w:sz="8" w:space="0" w:color="4BACC6"/>
              <w:bottom w:val="single" w:sz="18" w:space="0" w:color="4BACC6"/>
              <w:right w:val="single" w:sz="8" w:space="0" w:color="4BACC6"/>
            </w:tcBorders>
            <w:noWrap/>
            <w:hideMark/>
          </w:tcPr>
          <w:p w14:paraId="4DB132BC" w14:textId="77777777" w:rsidR="009B14D9" w:rsidRPr="00984237" w:rsidRDefault="009B14D9" w:rsidP="00FC3782">
            <w:pPr>
              <w:spacing w:line="240" w:lineRule="atLeast"/>
              <w:ind w:firstLineChars="100" w:firstLine="161"/>
              <w:jc w:val="center"/>
              <w:rPr>
                <w:rFonts w:ascii="HG丸ｺﾞｼｯｸM-PRO" w:eastAsia="HG丸ｺﾞｼｯｸM-PRO" w:hAnsi="HG丸ｺﾞｼｯｸM-PRO"/>
                <w:b/>
                <w:bCs/>
                <w:sz w:val="16"/>
                <w:szCs w:val="16"/>
              </w:rPr>
            </w:pPr>
            <w:r w:rsidRPr="00984237">
              <w:rPr>
                <w:rFonts w:ascii="HG丸ｺﾞｼｯｸM-PRO" w:eastAsia="HG丸ｺﾞｼｯｸM-PRO" w:hAnsi="HG丸ｺﾞｼｯｸM-PRO" w:hint="eastAsia"/>
                <w:b/>
                <w:bCs/>
                <w:sz w:val="16"/>
                <w:szCs w:val="16"/>
              </w:rPr>
              <w:t>低い場合</w:t>
            </w:r>
          </w:p>
        </w:tc>
      </w:tr>
      <w:tr w:rsidR="009B14D9" w:rsidRPr="00984237" w14:paraId="2E0F9EBA" w14:textId="77777777" w:rsidTr="00D2004D">
        <w:trPr>
          <w:trHeight w:val="1024"/>
        </w:trPr>
        <w:tc>
          <w:tcPr>
            <w:tcW w:w="3794" w:type="dxa"/>
            <w:tcBorders>
              <w:top w:val="single" w:sz="8" w:space="0" w:color="4BACC6"/>
              <w:left w:val="single" w:sz="8" w:space="0" w:color="4BACC6"/>
              <w:bottom w:val="single" w:sz="8" w:space="0" w:color="4BACC6"/>
              <w:right w:val="single" w:sz="8" w:space="0" w:color="4BACC6"/>
            </w:tcBorders>
            <w:shd w:val="clear" w:color="auto" w:fill="D2EAF1"/>
            <w:hideMark/>
          </w:tcPr>
          <w:p w14:paraId="3206C7F2" w14:textId="77777777" w:rsidR="009B14D9" w:rsidRPr="00984237" w:rsidRDefault="009B14D9" w:rsidP="0057755D">
            <w:pPr>
              <w:spacing w:line="240" w:lineRule="atLeast"/>
              <w:jc w:val="lef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がん検診対象者のうち、実際に受診した人の割合。</w:t>
            </w:r>
          </w:p>
          <w:p w14:paraId="49315CB0" w14:textId="77777777" w:rsidR="009B14D9" w:rsidRPr="00984237" w:rsidRDefault="009B14D9" w:rsidP="0057755D">
            <w:pPr>
              <w:spacing w:line="240" w:lineRule="atLeast"/>
              <w:jc w:val="lef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※市町村が行うがん検診では、40歳以上（</w:t>
            </w:r>
            <w:r>
              <w:rPr>
                <w:rFonts w:ascii="HG丸ｺﾞｼｯｸM-PRO" w:eastAsia="HG丸ｺﾞｼｯｸM-PRO" w:hAnsi="HG丸ｺﾞｼｯｸM-PRO" w:hint="eastAsia"/>
                <w:sz w:val="16"/>
                <w:szCs w:val="16"/>
              </w:rPr>
              <w:t>胃がんは50歳以上、</w:t>
            </w:r>
            <w:r w:rsidRPr="00984237">
              <w:rPr>
                <w:rFonts w:ascii="HG丸ｺﾞｼｯｸM-PRO" w:eastAsia="HG丸ｺﾞｼｯｸM-PRO" w:hAnsi="HG丸ｺﾞｼｯｸM-PRO" w:hint="eastAsia"/>
                <w:sz w:val="16"/>
                <w:szCs w:val="16"/>
              </w:rPr>
              <w:t>子宮頸がんは20歳以上）で、かつ職場で受診する機会がない人が「がん検診対象者」であると定められています。</w:t>
            </w:r>
          </w:p>
        </w:tc>
        <w:tc>
          <w:tcPr>
            <w:tcW w:w="2835" w:type="dxa"/>
            <w:tcBorders>
              <w:top w:val="single" w:sz="8" w:space="0" w:color="4BACC6"/>
              <w:left w:val="single" w:sz="8" w:space="0" w:color="4BACC6"/>
              <w:bottom w:val="single" w:sz="8" w:space="0" w:color="4BACC6"/>
              <w:right w:val="single" w:sz="8" w:space="0" w:color="4BACC6"/>
            </w:tcBorders>
            <w:shd w:val="clear" w:color="auto" w:fill="D2EAF1"/>
            <w:hideMark/>
          </w:tcPr>
          <w:p w14:paraId="05BDBA9C" w14:textId="77777777" w:rsidR="009B14D9" w:rsidRPr="00984237" w:rsidRDefault="009B14D9" w:rsidP="0057755D">
            <w:pPr>
              <w:spacing w:line="240" w:lineRule="atLeas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○高いことが望ましい。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5AACB103" w14:textId="77777777" w:rsidR="009B14D9" w:rsidRPr="00984237" w:rsidRDefault="009B14D9" w:rsidP="0057755D">
            <w:pPr>
              <w:spacing w:line="240" w:lineRule="atLeast"/>
              <w:jc w:val="left"/>
              <w:rPr>
                <w:rFonts w:ascii="HG丸ｺﾞｼｯｸM-PRO" w:eastAsia="HG丸ｺﾞｼｯｸM-PRO" w:hAnsi="HG丸ｺﾞｼｯｸM-PRO"/>
                <w:sz w:val="16"/>
                <w:szCs w:val="16"/>
              </w:rPr>
            </w:pPr>
            <w:r w:rsidRPr="00984237">
              <w:rPr>
                <w:rFonts w:ascii="HG丸ｺﾞｼｯｸM-PRO" w:eastAsia="HG丸ｺﾞｼｯｸM-PRO" w:hAnsi="HG丸ｺﾞｼｯｸM-PRO" w:hint="eastAsia"/>
                <w:sz w:val="16"/>
                <w:szCs w:val="16"/>
              </w:rPr>
              <w:t xml:space="preserve">○検診の提供体制や受診勧奨等の充実を図る必要がある。　　　　　　　　　　　　　　　　　　　　　　　　　　　　　　　</w:t>
            </w:r>
          </w:p>
        </w:tc>
      </w:tr>
    </w:tbl>
    <w:p w14:paraId="7676E26E" w14:textId="77777777" w:rsidR="005F2FFA" w:rsidRDefault="005F2FFA" w:rsidP="009B14D9">
      <w:pPr>
        <w:rPr>
          <w:rFonts w:ascii="HG丸ｺﾞｼｯｸM-PRO" w:eastAsia="HG丸ｺﾞｼｯｸM-PRO" w:hAnsi="HG丸ｺﾞｼｯｸM-PRO"/>
          <w:sz w:val="17"/>
          <w:szCs w:val="17"/>
        </w:rPr>
      </w:pPr>
    </w:p>
    <w:p w14:paraId="571B94FB" w14:textId="77777777" w:rsidR="009B14D9" w:rsidRDefault="00360553" w:rsidP="005F2FFA">
      <w:pPr>
        <w:spacing w:line="320" w:lineRule="exact"/>
        <w:rPr>
          <w:rFonts w:asciiTheme="minorEastAsia" w:eastAsiaTheme="minorEastAsia" w:hAnsiTheme="minorEastAsia"/>
          <w:sz w:val="18"/>
          <w:szCs w:val="17"/>
        </w:rPr>
      </w:pPr>
      <w:r w:rsidRPr="00E72613">
        <w:rPr>
          <w:rFonts w:asciiTheme="minorEastAsia" w:eastAsiaTheme="minorEastAsia" w:hAnsiTheme="minorEastAsia" w:hint="eastAsia"/>
          <w:sz w:val="18"/>
          <w:szCs w:val="17"/>
        </w:rPr>
        <w:t>※受診率の算出元（分母）となる対象者数は、地域保健・健康増進事業報告の15</w:t>
      </w:r>
      <w:r w:rsidR="00A727CC" w:rsidRPr="00E72613">
        <w:rPr>
          <w:rFonts w:asciiTheme="minorEastAsia" w:eastAsiaTheme="minorEastAsia" w:hAnsiTheme="minorEastAsia" w:hint="eastAsia"/>
          <w:sz w:val="18"/>
          <w:szCs w:val="17"/>
        </w:rPr>
        <w:t>（</w:t>
      </w:r>
      <w:r w:rsidRPr="00E72613">
        <w:rPr>
          <w:rFonts w:asciiTheme="minorEastAsia" w:eastAsiaTheme="minorEastAsia" w:hAnsiTheme="minorEastAsia" w:hint="eastAsia"/>
          <w:sz w:val="18"/>
          <w:szCs w:val="17"/>
        </w:rPr>
        <w:t>１）健康増進事業等の対象者の</w:t>
      </w:r>
    </w:p>
    <w:p w14:paraId="0AC027EB" w14:textId="77777777" w:rsidR="00FC3782" w:rsidRDefault="00360553" w:rsidP="005F2FFA">
      <w:pPr>
        <w:spacing w:line="320" w:lineRule="exact"/>
        <w:ind w:firstLineChars="100" w:firstLine="180"/>
        <w:rPr>
          <w:rFonts w:asciiTheme="minorEastAsia" w:eastAsiaTheme="minorEastAsia" w:hAnsiTheme="minorEastAsia"/>
          <w:sz w:val="18"/>
          <w:szCs w:val="17"/>
        </w:rPr>
      </w:pPr>
      <w:r w:rsidRPr="00E72613">
        <w:rPr>
          <w:rFonts w:asciiTheme="minorEastAsia" w:eastAsiaTheme="minorEastAsia" w:hAnsiTheme="minorEastAsia" w:hint="eastAsia"/>
          <w:sz w:val="18"/>
          <w:szCs w:val="17"/>
        </w:rPr>
        <w:t>各がんで報告した数としている。</w:t>
      </w:r>
    </w:p>
    <w:p w14:paraId="7D0C8DBF" w14:textId="77777777" w:rsidR="00FC3782" w:rsidRDefault="00FC3782" w:rsidP="005F2FFA">
      <w:pPr>
        <w:spacing w:line="320" w:lineRule="exact"/>
        <w:rPr>
          <w:rFonts w:asciiTheme="minorEastAsia" w:eastAsiaTheme="minorEastAsia" w:hAnsiTheme="minorEastAsia"/>
          <w:sz w:val="18"/>
          <w:szCs w:val="17"/>
        </w:rPr>
      </w:pPr>
    </w:p>
    <w:p w14:paraId="1C38A17D" w14:textId="77777777" w:rsidR="00221A6A" w:rsidRPr="00FC3782" w:rsidRDefault="00221A6A"/>
    <w:p w14:paraId="2A692861" w14:textId="6F0F2F78" w:rsidR="00153CE0" w:rsidRDefault="00153CE0"/>
    <w:p w14:paraId="349D061B" w14:textId="070008DD" w:rsidR="005F2FFA" w:rsidRDefault="005F2FFA"/>
    <w:p w14:paraId="2760AB9A" w14:textId="42A3F7F4" w:rsidR="005F2FFA" w:rsidRDefault="005F2FFA"/>
    <w:p w14:paraId="276C30A5" w14:textId="7C92FE15" w:rsidR="005F2FFA" w:rsidRDefault="005F2FFA"/>
    <w:p w14:paraId="2E2A6B29" w14:textId="2C5DBD5E" w:rsidR="005F2FFA" w:rsidRDefault="005F2FFA"/>
    <w:p w14:paraId="23367ED7" w14:textId="7CACC0B7" w:rsidR="005F2FFA" w:rsidRDefault="005F2FFA"/>
    <w:p w14:paraId="0A6A18AE" w14:textId="234189C7" w:rsidR="005F2FFA" w:rsidRDefault="005F2FFA"/>
    <w:p w14:paraId="244F6479" w14:textId="14CE2CE2" w:rsidR="005F2FFA" w:rsidRDefault="005F2FFA"/>
    <w:p w14:paraId="449C930C" w14:textId="45C20EFF" w:rsidR="005F2FFA" w:rsidRDefault="005F2FFA"/>
    <w:p w14:paraId="40C62C18" w14:textId="0D967E4C" w:rsidR="005F2FFA" w:rsidRDefault="005F2FFA"/>
    <w:p w14:paraId="6177DA76" w14:textId="4E04CB31" w:rsidR="005F2FFA" w:rsidRDefault="005F2FFA"/>
    <w:p w14:paraId="28F3E6FA" w14:textId="2FF0C5EF" w:rsidR="005F2FFA" w:rsidRDefault="005F2FFA"/>
    <w:p w14:paraId="42E635BE" w14:textId="527699C7" w:rsidR="005F2FFA" w:rsidRDefault="005F2FFA"/>
    <w:p w14:paraId="2AF639CA" w14:textId="512414DE" w:rsidR="00D27923" w:rsidRDefault="00D27923"/>
    <w:p w14:paraId="704160E9" w14:textId="602D1BA7" w:rsidR="00292902" w:rsidRDefault="00292902"/>
    <w:p w14:paraId="3D8AC0E4" w14:textId="77777777" w:rsidR="00292902" w:rsidRDefault="00292902"/>
    <w:p w14:paraId="6AAD4148" w14:textId="77777777" w:rsidR="00D27923" w:rsidRDefault="00D27923"/>
    <w:p w14:paraId="24C139FD" w14:textId="77777777" w:rsidR="005F2FFA" w:rsidRDefault="005F2FFA">
      <w:pPr>
        <w:rPr>
          <w:b/>
          <w:sz w:val="36"/>
          <w:szCs w:val="36"/>
          <w:u w:val="single"/>
        </w:rPr>
      </w:pPr>
    </w:p>
    <w:p w14:paraId="3C09C859" w14:textId="34B6C0F2" w:rsidR="00FC3782" w:rsidRDefault="00221A6A">
      <w:pPr>
        <w:rPr>
          <w:b/>
          <w:sz w:val="36"/>
          <w:szCs w:val="36"/>
          <w:u w:val="single"/>
        </w:rPr>
      </w:pPr>
      <w:r w:rsidRPr="00221A6A">
        <w:rPr>
          <w:rFonts w:hint="eastAsia"/>
          <w:b/>
          <w:sz w:val="36"/>
          <w:szCs w:val="36"/>
          <w:u w:val="single"/>
        </w:rPr>
        <w:lastRenderedPageBreak/>
        <w:t>要精検率</w:t>
      </w:r>
    </w:p>
    <w:p w14:paraId="539844A3" w14:textId="5F130738" w:rsidR="005F2FFA" w:rsidRDefault="00D2004D" w:rsidP="00D2004D">
      <w:pPr>
        <w:jc w:val="center"/>
        <w:rPr>
          <w:b/>
          <w:sz w:val="36"/>
          <w:szCs w:val="36"/>
          <w:u w:val="single"/>
        </w:rPr>
      </w:pPr>
      <w:r>
        <w:rPr>
          <w:noProof/>
        </w:rPr>
        <mc:AlternateContent>
          <mc:Choice Requires="wps">
            <w:drawing>
              <wp:anchor distT="0" distB="0" distL="114300" distR="114300" simplePos="0" relativeHeight="251656192" behindDoc="0" locked="0" layoutInCell="1" allowOverlap="1" wp14:anchorId="5FB6F24A" wp14:editId="103A63A6">
                <wp:simplePos x="0" y="0"/>
                <wp:positionH relativeFrom="column">
                  <wp:posOffset>6223000</wp:posOffset>
                </wp:positionH>
                <wp:positionV relativeFrom="paragraph">
                  <wp:posOffset>1930400</wp:posOffset>
                </wp:positionV>
                <wp:extent cx="165376" cy="427468"/>
                <wp:effectExtent l="0" t="0" r="6350" b="0"/>
                <wp:wrapNone/>
                <wp:docPr id="8" name="テキスト ボックス 7">
                  <a:extLst xmlns:a="http://schemas.openxmlformats.org/drawingml/2006/main">
                    <a:ext uri="{FF2B5EF4-FFF2-40B4-BE49-F238E27FC236}">
                      <a16:creationId xmlns:a16="http://schemas.microsoft.com/office/drawing/2014/main" id="{F1675C60-4A06-45C4-BE22-AC3BA2000616}"/>
                    </a:ext>
                  </a:extLst>
                </wp:docPr>
                <wp:cNvGraphicFramePr/>
                <a:graphic xmlns:a="http://schemas.openxmlformats.org/drawingml/2006/main">
                  <a:graphicData uri="http://schemas.microsoft.com/office/word/2010/wordprocessingShape">
                    <wps:wsp>
                      <wps:cNvSpPr txBox="1"/>
                      <wps:spPr>
                        <a:xfrm>
                          <a:off x="0" y="0"/>
                          <a:ext cx="165376" cy="427468"/>
                        </a:xfrm>
                        <a:prstGeom prst="rect">
                          <a:avLst/>
                        </a:prstGeom>
                        <a:solidFill>
                          <a:sysClr val="window" lastClr="FFFFFF"/>
                        </a:solidFill>
                      </wps:spPr>
                      <wps:style>
                        <a:lnRef idx="0">
                          <a:scrgbClr r="0" g="0" b="0"/>
                        </a:lnRef>
                        <a:fillRef idx="0">
                          <a:scrgbClr r="0" g="0" b="0"/>
                        </a:fillRef>
                        <a:effectRef idx="0">
                          <a:scrgbClr r="0" g="0" b="0"/>
                        </a:effectRef>
                        <a:fontRef idx="minor">
                          <a:schemeClr val="tx1"/>
                        </a:fontRef>
                      </wps:style>
                      <wps:txbx>
                        <w:txbxContent>
                          <w:p w14:paraId="48DEA81A" w14:textId="77777777" w:rsidR="00856A22" w:rsidRPr="00D2004D" w:rsidRDefault="00856A22" w:rsidP="00856A22">
                            <w:pPr>
                              <w:rPr>
                                <w:rFonts w:ascii="ＭＳ Ｐゴシック" w:eastAsia="ＭＳ Ｐゴシック" w:hAnsi="ＭＳ Ｐゴシック" w:cs="Calibri"/>
                                <w:color w:val="000000" w:themeColor="text1"/>
                                <w:kern w:val="0"/>
                                <w:sz w:val="14"/>
                                <w:szCs w:val="14"/>
                              </w:rPr>
                            </w:pPr>
                            <w:r w:rsidRPr="00D2004D">
                              <w:rPr>
                                <w:rFonts w:ascii="ＭＳ Ｐゴシック" w:eastAsia="ＭＳ Ｐゴシック" w:hAnsi="ＭＳ Ｐゴシック" w:cs="Calibri"/>
                                <w:color w:val="000000" w:themeColor="text1"/>
                                <w:sz w:val="14"/>
                                <w:szCs w:val="14"/>
                              </w:rPr>
                              <w:t>東大阪市</w:t>
                            </w:r>
                          </w:p>
                        </w:txbxContent>
                      </wps:txbx>
                      <wps:bodyPr vertOverflow="clip" horzOverflow="clip" vert="wordArtVertRtl" wrap="square" lIns="0" tIns="0" rIns="0" bIns="0" rtlCol="0" anchor="ctr" anchorCtr="1">
                        <a:noAutofit/>
                      </wps:bodyPr>
                    </wps:wsp>
                  </a:graphicData>
                </a:graphic>
              </wp:anchor>
            </w:drawing>
          </mc:Choice>
          <mc:Fallback>
            <w:pict>
              <v:shapetype w14:anchorId="5FB6F24A" id="_x0000_t202" coordsize="21600,21600" o:spt="202" path="m,l,21600r21600,l21600,xe">
                <v:stroke joinstyle="miter"/>
                <v:path gradientshapeok="t" o:connecttype="rect"/>
              </v:shapetype>
              <v:shape id="テキスト ボックス 7" o:spid="_x0000_s1026" type="#_x0000_t202" style="position:absolute;left:0;text-align:left;margin-left:490pt;margin-top:152pt;width:13pt;height:33.65pt;z-index:251656192;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" fillcolor="window" stroked="f">
                <v:textbox style="layout-flow:vertical;mso-layout-flow-alt:top-to-bottom" inset="0,0,0,0">
                  <w:txbxContent>
                    <w:p w14:paraId="48DEA81A" w14:textId="77777777" w:rsidR="00856A22" w:rsidRPr="00D2004D" w:rsidRDefault="00856A22" w:rsidP="00856A22">
                      <w:pPr>
                        <w:rPr>
                          <w:rFonts w:ascii="ＭＳ Ｐゴシック" w:eastAsia="ＭＳ Ｐゴシック" w:hAnsi="ＭＳ Ｐゴシック" w:cs="Calibri"/>
                          <w:color w:val="000000" w:themeColor="text1"/>
                          <w:kern w:val="0"/>
                          <w:sz w:val="14"/>
                          <w:szCs w:val="14"/>
                        </w:rPr>
                      </w:pPr>
                      <w:r w:rsidRPr="00D2004D">
                        <w:rPr>
                          <w:rFonts w:ascii="ＭＳ Ｐゴシック" w:eastAsia="ＭＳ Ｐゴシック" w:hAnsi="ＭＳ Ｐゴシック" w:cs="Calibri"/>
                          <w:color w:val="000000" w:themeColor="text1"/>
                          <w:sz w:val="14"/>
                          <w:szCs w:val="14"/>
                        </w:rPr>
                        <w:t>東大阪市</w:t>
                      </w:r>
                    </w:p>
                  </w:txbxContent>
                </v:textbox>
              </v:shape>
            </w:pict>
          </mc:Fallback>
        </mc:AlternateContent>
      </w:r>
      <w:r w:rsidR="00856A22">
        <w:rPr>
          <w:noProof/>
        </w:rPr>
        <mc:AlternateContent>
          <mc:Choice Requires="wps">
            <w:drawing>
              <wp:anchor distT="0" distB="0" distL="114300" distR="114300" simplePos="0" relativeHeight="251659264" behindDoc="0" locked="0" layoutInCell="1" allowOverlap="1" wp14:anchorId="05D14A33" wp14:editId="36AE0081">
                <wp:simplePos x="0" y="0"/>
                <wp:positionH relativeFrom="column">
                  <wp:posOffset>4655820</wp:posOffset>
                </wp:positionH>
                <wp:positionV relativeFrom="paragraph">
                  <wp:posOffset>124460</wp:posOffset>
                </wp:positionV>
                <wp:extent cx="1993447" cy="320040"/>
                <wp:effectExtent l="0" t="0" r="0" b="3810"/>
                <wp:wrapNone/>
                <wp:docPr id="3" name="テキスト ボックス 2">
                  <a:extLst xmlns:a="http://schemas.openxmlformats.org/drawingml/2006/main">
                    <a:ext uri="{FF2B5EF4-FFF2-40B4-BE49-F238E27FC236}">
                      <a16:creationId xmlns:a16="http://schemas.microsoft.com/office/drawing/2014/main" id="{E52C9D19-455B-4ABC-99C8-609C8855D437}"/>
                    </a:ext>
                  </a:extLst>
                </wp:docPr>
                <wp:cNvGraphicFramePr/>
                <a:graphic xmlns:a="http://schemas.openxmlformats.org/drawingml/2006/main">
                  <a:graphicData uri="http://schemas.microsoft.com/office/word/2010/wordprocessingShape">
                    <wps:wsp>
                      <wps:cNvSpPr txBox="1"/>
                      <wps:spPr>
                        <a:xfrm>
                          <a:off x="0" y="0"/>
                          <a:ext cx="1993447" cy="3200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3ED789C" w14:textId="77777777" w:rsidR="00856A22" w:rsidRPr="00856A22" w:rsidRDefault="00856A22" w:rsidP="00856A22">
                            <w:pPr>
                              <w:rPr>
                                <w:rFonts w:ascii="ＭＳ Ｐゴシック" w:eastAsia="ＭＳ Ｐゴシック" w:hAnsi="ＭＳ Ｐゴシック" w:cstheme="minorBidi"/>
                                <w:color w:val="000000"/>
                                <w:kern w:val="0"/>
                                <w:sz w:val="16"/>
                                <w:szCs w:val="16"/>
                              </w:rPr>
                            </w:pPr>
                            <w:r w:rsidRPr="00856A22">
                              <w:rPr>
                                <w:rFonts w:ascii="ＭＳ Ｐゴシック" w:eastAsia="ＭＳ Ｐゴシック" w:hAnsi="ＭＳ Ｐゴシック" w:cstheme="minorBidi" w:hint="eastAsia"/>
                                <w:color w:val="000000"/>
                                <w:sz w:val="16"/>
                                <w:szCs w:val="16"/>
                              </w:rPr>
                              <w:t>大阪府平均　5.1　基準値　7.6以下</w:t>
                            </w:r>
                          </w:p>
                        </w:txbxContent>
                      </wps:txbx>
                      <wps:bodyPr vertOverflow="clip" wrap="square" rtlCol="0" anchor="ctr">
                        <a:noAutofit/>
                      </wps:bodyPr>
                    </wps:wsp>
                  </a:graphicData>
                </a:graphic>
                <wp14:sizeRelV relativeFrom="margin">
                  <wp14:pctHeight>0</wp14:pctHeight>
                </wp14:sizeRelV>
              </wp:anchor>
            </w:drawing>
          </mc:Choice>
          <mc:Fallback>
            <w:pict>
              <v:shape w14:anchorId="05D14A33" id="テキスト ボックス 2" o:spid="_x0000_s1027" type="#_x0000_t202" style="position:absolute;left:0;text-align:left;margin-left:366.6pt;margin-top:9.8pt;width:156.95pt;height:2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" filled="f" stroked="f">
                <v:textbox>
                  <w:txbxContent>
                    <w:p w14:paraId="43ED789C" w14:textId="77777777" w:rsidR="00856A22" w:rsidRPr="00856A22" w:rsidRDefault="00856A22" w:rsidP="00856A22">
                      <w:pPr>
                        <w:rPr>
                          <w:rFonts w:ascii="ＭＳ Ｐゴシック" w:eastAsia="ＭＳ Ｐゴシック" w:hAnsi="ＭＳ Ｐゴシック" w:cstheme="minorBidi"/>
                          <w:color w:val="000000"/>
                          <w:kern w:val="0"/>
                          <w:sz w:val="16"/>
                          <w:szCs w:val="16"/>
                        </w:rPr>
                      </w:pPr>
                      <w:r w:rsidRPr="00856A22">
                        <w:rPr>
                          <w:rFonts w:ascii="ＭＳ Ｐゴシック" w:eastAsia="ＭＳ Ｐゴシック" w:hAnsi="ＭＳ Ｐゴシック" w:cstheme="minorBidi" w:hint="eastAsia"/>
                          <w:color w:val="000000"/>
                          <w:sz w:val="16"/>
                          <w:szCs w:val="16"/>
                        </w:rPr>
                        <w:t>大阪府平均　5.1　基準値　7.6以下</w:t>
                      </w:r>
                    </w:p>
                  </w:txbxContent>
                </v:textbox>
              </v:shape>
            </w:pict>
          </mc:Fallback>
        </mc:AlternateContent>
      </w:r>
      <w:r w:rsidR="00856A22">
        <w:rPr>
          <w:noProof/>
        </w:rPr>
        <w:drawing>
          <wp:inline distT="0" distB="0" distL="0" distR="0" wp14:anchorId="173B89DF" wp14:editId="26E6EDCA">
            <wp:extent cx="6444000" cy="2304000"/>
            <wp:effectExtent l="0" t="0" r="13970" b="1270"/>
            <wp:docPr id="5" name="グラフ 5">
              <a:extLst xmlns:a="http://schemas.openxmlformats.org/drawingml/2006/main">
                <a:ext uri="{FF2B5EF4-FFF2-40B4-BE49-F238E27FC236}">
                  <a16:creationId xmlns:a16="http://schemas.microsoft.com/office/drawing/2014/main" id="{858A2EE1-0AF5-4AC3-8841-C4F67C904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pPr w:leftFromText="142" w:rightFromText="142" w:vertAnchor="page" w:horzAnchor="margin" w:tblpXSpec="center" w:tblpY="5821"/>
        <w:tblW w:w="96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2977"/>
        <w:gridCol w:w="3119"/>
      </w:tblGrid>
      <w:tr w:rsidR="002F7F5C" w:rsidRPr="00221A6A" w14:paraId="6C3EC3AD" w14:textId="77777777" w:rsidTr="00D2004D">
        <w:trPr>
          <w:trHeight w:val="301"/>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7DB69AD1" w14:textId="77777777" w:rsidR="002F7F5C" w:rsidRPr="00221A6A" w:rsidRDefault="002F7F5C" w:rsidP="00D2004D">
            <w:pPr>
              <w:spacing w:line="240" w:lineRule="atLeast"/>
              <w:ind w:firstLineChars="100" w:firstLine="161"/>
              <w:jc w:val="left"/>
              <w:rPr>
                <w:rFonts w:ascii="HG丸ｺﾞｼｯｸM-PRO" w:eastAsia="HG丸ｺﾞｼｯｸM-PRO" w:hAnsi="HG丸ｺﾞｼｯｸM-PRO"/>
                <w:b/>
                <w:bCs/>
                <w:sz w:val="16"/>
                <w:szCs w:val="16"/>
              </w:rPr>
            </w:pPr>
            <w:r w:rsidRPr="00221A6A">
              <w:rPr>
                <w:rFonts w:ascii="HG丸ｺﾞｼｯｸM-PRO" w:eastAsia="HG丸ｺﾞｼｯｸM-PRO" w:hAnsi="HG丸ｺﾞｼｯｸM-PRO" w:hint="eastAsia"/>
                <w:b/>
                <w:bCs/>
                <w:sz w:val="16"/>
                <w:szCs w:val="16"/>
              </w:rPr>
              <w:t>要精検率とは</w:t>
            </w:r>
          </w:p>
        </w:tc>
        <w:tc>
          <w:tcPr>
            <w:tcW w:w="2977" w:type="dxa"/>
            <w:tcBorders>
              <w:top w:val="single" w:sz="8" w:space="0" w:color="4BACC6"/>
              <w:left w:val="single" w:sz="8" w:space="0" w:color="4BACC6"/>
              <w:bottom w:val="single" w:sz="18" w:space="0" w:color="4BACC6"/>
              <w:right w:val="single" w:sz="8" w:space="0" w:color="4BACC6"/>
            </w:tcBorders>
            <w:shd w:val="clear" w:color="auto" w:fill="auto"/>
          </w:tcPr>
          <w:p w14:paraId="615E4DCB" w14:textId="77777777" w:rsidR="002F7F5C" w:rsidRPr="00221A6A" w:rsidRDefault="002F7F5C" w:rsidP="00D2004D">
            <w:pPr>
              <w:spacing w:line="240" w:lineRule="atLeast"/>
              <w:ind w:firstLineChars="100" w:firstLine="161"/>
              <w:jc w:val="left"/>
              <w:rPr>
                <w:rFonts w:ascii="HG丸ｺﾞｼｯｸM-PRO" w:eastAsia="HG丸ｺﾞｼｯｸM-PRO" w:hAnsi="HG丸ｺﾞｼｯｸM-PRO"/>
                <w:b/>
                <w:bCs/>
                <w:sz w:val="16"/>
                <w:szCs w:val="16"/>
              </w:rPr>
            </w:pPr>
            <w:r w:rsidRPr="00221A6A">
              <w:rPr>
                <w:rFonts w:ascii="HG丸ｺﾞｼｯｸM-PRO" w:eastAsia="HG丸ｺﾞｼｯｸM-PRO" w:hAnsi="HG丸ｺﾞｼｯｸM-PRO" w:hint="eastAsia"/>
                <w:b/>
                <w:bCs/>
                <w:sz w:val="16"/>
                <w:szCs w:val="16"/>
              </w:rPr>
              <w:t>高すぎる場合</w:t>
            </w:r>
          </w:p>
        </w:tc>
        <w:tc>
          <w:tcPr>
            <w:tcW w:w="3119" w:type="dxa"/>
            <w:tcBorders>
              <w:top w:val="single" w:sz="8" w:space="0" w:color="4BACC6"/>
              <w:left w:val="single" w:sz="8" w:space="0" w:color="4BACC6"/>
              <w:bottom w:val="single" w:sz="18" w:space="0" w:color="4BACC6"/>
              <w:right w:val="single" w:sz="8" w:space="0" w:color="4BACC6"/>
            </w:tcBorders>
            <w:shd w:val="clear" w:color="auto" w:fill="auto"/>
          </w:tcPr>
          <w:p w14:paraId="79DB46F9" w14:textId="77777777" w:rsidR="002F7F5C" w:rsidRPr="00221A6A" w:rsidRDefault="002F7F5C" w:rsidP="00D2004D">
            <w:pPr>
              <w:spacing w:line="240" w:lineRule="atLeast"/>
              <w:ind w:firstLineChars="100" w:firstLine="161"/>
              <w:jc w:val="left"/>
              <w:rPr>
                <w:rFonts w:ascii="HG丸ｺﾞｼｯｸM-PRO" w:eastAsia="HG丸ｺﾞｼｯｸM-PRO" w:hAnsi="HG丸ｺﾞｼｯｸM-PRO"/>
                <w:b/>
                <w:bCs/>
                <w:sz w:val="16"/>
                <w:szCs w:val="16"/>
              </w:rPr>
            </w:pPr>
            <w:r w:rsidRPr="00221A6A">
              <w:rPr>
                <w:rFonts w:ascii="HG丸ｺﾞｼｯｸM-PRO" w:eastAsia="HG丸ｺﾞｼｯｸM-PRO" w:hAnsi="HG丸ｺﾞｼｯｸM-PRO" w:hint="eastAsia"/>
                <w:b/>
                <w:bCs/>
                <w:sz w:val="16"/>
                <w:szCs w:val="16"/>
              </w:rPr>
              <w:t>低すぎる場合</w:t>
            </w:r>
          </w:p>
        </w:tc>
      </w:tr>
      <w:tr w:rsidR="002F7F5C" w:rsidRPr="00221A6A" w14:paraId="6115FD55" w14:textId="77777777" w:rsidTr="00D2004D">
        <w:trPr>
          <w:trHeight w:val="2413"/>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3EE5C28D" w14:textId="77777777" w:rsidR="002F7F5C" w:rsidRPr="00221A6A" w:rsidRDefault="002F7F5C" w:rsidP="00D2004D">
            <w:pPr>
              <w:spacing w:line="240" w:lineRule="atLeast"/>
              <w:jc w:val="left"/>
              <w:rPr>
                <w:rFonts w:ascii="HG丸ｺﾞｼｯｸM-PRO" w:eastAsia="HG丸ｺﾞｼｯｸM-PRO" w:hAnsi="HG丸ｺﾞｼｯｸM-PRO"/>
                <w:sz w:val="16"/>
                <w:szCs w:val="16"/>
              </w:rPr>
            </w:pPr>
            <w:r w:rsidRPr="00221A6A">
              <w:rPr>
                <w:rFonts w:ascii="HG丸ｺﾞｼｯｸM-PRO" w:eastAsia="HG丸ｺﾞｼｯｸM-PRO" w:hAnsi="HG丸ｺﾞｼｯｸM-PRO" w:hint="eastAsia"/>
                <w:sz w:val="16"/>
                <w:szCs w:val="16"/>
              </w:rPr>
              <w:t>がん検診を受診した人のうち、精密検査が必要とされた人の割合。</w:t>
            </w:r>
          </w:p>
          <w:p w14:paraId="0F657B0F" w14:textId="77777777" w:rsidR="002F7F5C" w:rsidRPr="00221A6A" w:rsidRDefault="002F7F5C" w:rsidP="00D2004D">
            <w:pPr>
              <w:spacing w:line="240" w:lineRule="atLeast"/>
              <w:jc w:val="left"/>
              <w:rPr>
                <w:rFonts w:ascii="HG丸ｺﾞｼｯｸM-PRO" w:eastAsia="HG丸ｺﾞｼｯｸM-PRO" w:hAnsi="HG丸ｺﾞｼｯｸM-PRO"/>
                <w:sz w:val="16"/>
                <w:szCs w:val="16"/>
              </w:rPr>
            </w:pPr>
            <w:r w:rsidRPr="00221A6A">
              <w:rPr>
                <w:rFonts w:ascii="HG丸ｺﾞｼｯｸM-PRO" w:eastAsia="HG丸ｺﾞｼｯｸM-PRO" w:hAnsi="HG丸ｺﾞｼｯｸM-PRO" w:hint="eastAsia"/>
                <w:sz w:val="16"/>
                <w:szCs w:val="16"/>
              </w:rPr>
              <w:t>がん検診受診者の中から、精密検査が必要な人を適切に絞り込めたかどうかを表す指標。高すぎても低すぎても望ましくない。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432EAE23" w14:textId="77777777" w:rsidR="002F7F5C" w:rsidRPr="00221A6A" w:rsidRDefault="002F7F5C" w:rsidP="00D2004D">
            <w:pPr>
              <w:spacing w:line="240" w:lineRule="atLeast"/>
              <w:jc w:val="left"/>
              <w:rPr>
                <w:rFonts w:ascii="HG丸ｺﾞｼｯｸM-PRO" w:eastAsia="HG丸ｺﾞｼｯｸM-PRO" w:hAnsi="HG丸ｺﾞｼｯｸM-PRO"/>
                <w:sz w:val="16"/>
                <w:szCs w:val="16"/>
              </w:rPr>
            </w:pPr>
            <w:r w:rsidRPr="00221A6A">
              <w:rPr>
                <w:rFonts w:ascii="HG丸ｺﾞｼｯｸM-PRO" w:eastAsia="HG丸ｺﾞｼｯｸM-PRO" w:hAnsi="HG丸ｺﾞｼｯｸM-PRO" w:hint="eastAsia"/>
                <w:sz w:val="16"/>
                <w:szCs w:val="16"/>
              </w:rPr>
              <w:t>○受診者のうち、何か症状があったにも関わらず受診した人（注）や高齢者の割合が高かった可能性がある。　　　　　　　　　　　　　　　　　　　　○がんでないのに、がんかもしれないと判定される人が多い可能性がある。</w:t>
            </w:r>
          </w:p>
        </w:tc>
        <w:tc>
          <w:tcPr>
            <w:tcW w:w="3119" w:type="dxa"/>
            <w:tcBorders>
              <w:top w:val="single" w:sz="8" w:space="0" w:color="4BACC6"/>
              <w:left w:val="single" w:sz="8" w:space="0" w:color="4BACC6"/>
              <w:bottom w:val="single" w:sz="8" w:space="0" w:color="4BACC6"/>
              <w:right w:val="single" w:sz="8" w:space="0" w:color="4BACC6"/>
            </w:tcBorders>
            <w:shd w:val="clear" w:color="auto" w:fill="D2EAF1"/>
            <w:hideMark/>
          </w:tcPr>
          <w:p w14:paraId="70DB5DB0" w14:textId="77777777" w:rsidR="002F7F5C" w:rsidRDefault="002F7F5C" w:rsidP="00D2004D">
            <w:pPr>
              <w:spacing w:line="240" w:lineRule="atLeast"/>
              <w:jc w:val="left"/>
              <w:rPr>
                <w:rFonts w:ascii="HG丸ｺﾞｼｯｸM-PRO" w:eastAsia="HG丸ｺﾞｼｯｸM-PRO" w:hAnsi="HG丸ｺﾞｼｯｸM-PRO"/>
                <w:sz w:val="16"/>
                <w:szCs w:val="16"/>
              </w:rPr>
            </w:pPr>
            <w:r w:rsidRPr="00221A6A">
              <w:rPr>
                <w:rFonts w:ascii="HG丸ｺﾞｼｯｸM-PRO" w:eastAsia="HG丸ｺﾞｼｯｸM-PRO" w:hAnsi="HG丸ｺﾞｼｯｸM-PRO" w:hint="eastAsia"/>
                <w:sz w:val="16"/>
                <w:szCs w:val="16"/>
              </w:rPr>
              <w:t>○受診者のうち、高齢者などがんにかかりやすい性・年齢の割合が低かった可能性がある。</w:t>
            </w:r>
          </w:p>
          <w:p w14:paraId="2AA61523" w14:textId="77777777" w:rsidR="002F7F5C" w:rsidRDefault="002F7F5C" w:rsidP="00D2004D">
            <w:pPr>
              <w:spacing w:line="240" w:lineRule="atLeas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〇</w:t>
            </w:r>
            <w:r w:rsidRPr="00221A6A">
              <w:rPr>
                <w:rFonts w:ascii="HG丸ｺﾞｼｯｸM-PRO" w:eastAsia="HG丸ｺﾞｼｯｸM-PRO" w:hAnsi="HG丸ｺﾞｼｯｸM-PRO" w:hint="eastAsia"/>
                <w:sz w:val="16"/>
                <w:szCs w:val="16"/>
              </w:rPr>
              <w:t>初回受診者が少ない可能性がある。</w:t>
            </w:r>
          </w:p>
          <w:p w14:paraId="40859E48" w14:textId="77777777" w:rsidR="002F7F5C" w:rsidRPr="00221A6A" w:rsidRDefault="002F7F5C" w:rsidP="00D2004D">
            <w:pPr>
              <w:spacing w:line="240" w:lineRule="atLeast"/>
              <w:jc w:val="left"/>
              <w:rPr>
                <w:rFonts w:ascii="HG丸ｺﾞｼｯｸM-PRO" w:eastAsia="HG丸ｺﾞｼｯｸM-PRO" w:hAnsi="HG丸ｺﾞｼｯｸM-PRO"/>
                <w:sz w:val="16"/>
                <w:szCs w:val="16"/>
              </w:rPr>
            </w:pPr>
            <w:r w:rsidRPr="00221A6A">
              <w:rPr>
                <w:rFonts w:ascii="HG丸ｺﾞｼｯｸM-PRO" w:eastAsia="HG丸ｺﾞｼｯｸM-PRO" w:hAnsi="HG丸ｺﾞｼｯｸM-PRO" w:hint="eastAsia"/>
                <w:sz w:val="16"/>
                <w:szCs w:val="16"/>
              </w:rPr>
              <w:t>○極端に低い場合は、検診機関ががんを適切に発見できていない可能性がある。</w:t>
            </w:r>
          </w:p>
        </w:tc>
      </w:tr>
    </w:tbl>
    <w:p w14:paraId="33FF352E" w14:textId="77777777" w:rsidR="00D27923" w:rsidRDefault="00D27923" w:rsidP="00D27923">
      <w:pPr>
        <w:spacing w:line="320" w:lineRule="exact"/>
        <w:rPr>
          <w:sz w:val="18"/>
          <w:szCs w:val="18"/>
        </w:rPr>
      </w:pPr>
    </w:p>
    <w:p w14:paraId="4094F7B6" w14:textId="77777777" w:rsidR="00D2004D" w:rsidRDefault="00D2004D" w:rsidP="00D27923">
      <w:pPr>
        <w:spacing w:line="320" w:lineRule="exact"/>
        <w:rPr>
          <w:sz w:val="18"/>
          <w:szCs w:val="18"/>
        </w:rPr>
      </w:pPr>
    </w:p>
    <w:p w14:paraId="253CD0BC" w14:textId="2B0D8430" w:rsidR="00D27923" w:rsidRDefault="00D27923" w:rsidP="00D27923">
      <w:pPr>
        <w:spacing w:line="320" w:lineRule="exact"/>
        <w:rPr>
          <w:sz w:val="18"/>
          <w:szCs w:val="18"/>
        </w:rPr>
      </w:pPr>
      <w:r>
        <w:rPr>
          <w:rFonts w:hint="eastAsia"/>
          <w:sz w:val="18"/>
          <w:szCs w:val="18"/>
        </w:rPr>
        <w:t>（</w:t>
      </w:r>
      <w:r w:rsidRPr="00221A6A">
        <w:rPr>
          <w:rFonts w:hint="eastAsia"/>
          <w:sz w:val="18"/>
          <w:szCs w:val="18"/>
        </w:rPr>
        <w:t>注）がん検診は、症状のない方のための検査です。明らかな症状のある方には、それぞれの体の状態に応じた適切な</w:t>
      </w:r>
    </w:p>
    <w:p w14:paraId="2920729F" w14:textId="77777777" w:rsidR="00D27923" w:rsidRPr="009C10E8" w:rsidRDefault="00D27923" w:rsidP="00D27923">
      <w:pPr>
        <w:spacing w:line="320" w:lineRule="exact"/>
        <w:ind w:firstLineChars="300" w:firstLine="540"/>
        <w:rPr>
          <w:sz w:val="18"/>
          <w:szCs w:val="18"/>
        </w:rPr>
      </w:pPr>
      <w:r w:rsidRPr="00221A6A">
        <w:rPr>
          <w:rFonts w:hint="eastAsia"/>
          <w:sz w:val="18"/>
          <w:szCs w:val="18"/>
        </w:rPr>
        <w:t>検査や治療が必要になります。症状のある場合は、必ず医療機関を受診してください。</w:t>
      </w:r>
    </w:p>
    <w:p w14:paraId="4383756E" w14:textId="77777777" w:rsidR="00D27923" w:rsidRPr="00D27923" w:rsidRDefault="00D27923">
      <w:pPr>
        <w:rPr>
          <w:b/>
          <w:sz w:val="36"/>
          <w:szCs w:val="36"/>
          <w:u w:val="single"/>
        </w:rPr>
      </w:pPr>
    </w:p>
    <w:p w14:paraId="2383A129" w14:textId="77777777" w:rsidR="00663FDD" w:rsidRDefault="00663FDD">
      <w:pPr>
        <w:rPr>
          <w:b/>
          <w:sz w:val="36"/>
          <w:szCs w:val="36"/>
          <w:u w:val="single"/>
        </w:rPr>
      </w:pPr>
    </w:p>
    <w:p w14:paraId="58548180" w14:textId="23DA75E7" w:rsidR="00A02A61" w:rsidRDefault="00A02A61">
      <w:pPr>
        <w:rPr>
          <w:b/>
          <w:sz w:val="36"/>
          <w:szCs w:val="36"/>
          <w:u w:val="single"/>
        </w:rPr>
      </w:pPr>
    </w:p>
    <w:p w14:paraId="0EE9F457" w14:textId="404F63C7" w:rsidR="005F2FFA" w:rsidRDefault="005F2FFA">
      <w:pPr>
        <w:rPr>
          <w:b/>
          <w:sz w:val="36"/>
          <w:szCs w:val="36"/>
          <w:u w:val="single"/>
        </w:rPr>
      </w:pPr>
    </w:p>
    <w:p w14:paraId="40B3AFA5" w14:textId="48662B6D" w:rsidR="005F2FFA" w:rsidRDefault="005F2FFA">
      <w:pPr>
        <w:rPr>
          <w:b/>
          <w:sz w:val="36"/>
          <w:szCs w:val="36"/>
          <w:u w:val="single"/>
        </w:rPr>
      </w:pPr>
    </w:p>
    <w:p w14:paraId="129CD050" w14:textId="24F04D21" w:rsidR="005F2FFA" w:rsidRDefault="005F2FFA">
      <w:pPr>
        <w:rPr>
          <w:b/>
          <w:sz w:val="36"/>
          <w:szCs w:val="36"/>
          <w:u w:val="single"/>
        </w:rPr>
      </w:pPr>
    </w:p>
    <w:p w14:paraId="31CBAA14" w14:textId="6D4898DB" w:rsidR="005F2FFA" w:rsidRDefault="005F2FFA">
      <w:pPr>
        <w:rPr>
          <w:b/>
          <w:sz w:val="36"/>
          <w:szCs w:val="36"/>
          <w:u w:val="single"/>
        </w:rPr>
      </w:pPr>
    </w:p>
    <w:p w14:paraId="151CF05D" w14:textId="123DDB5B" w:rsidR="005F2FFA" w:rsidRDefault="005F2FFA">
      <w:pPr>
        <w:rPr>
          <w:b/>
          <w:sz w:val="36"/>
          <w:szCs w:val="36"/>
          <w:u w:val="single"/>
        </w:rPr>
      </w:pPr>
    </w:p>
    <w:p w14:paraId="0889E39A" w14:textId="77777777" w:rsidR="002F7F5C" w:rsidRDefault="002F7F5C">
      <w:pPr>
        <w:rPr>
          <w:szCs w:val="21"/>
        </w:rPr>
      </w:pPr>
    </w:p>
    <w:p w14:paraId="3D024AB1" w14:textId="77777777" w:rsidR="004B722B" w:rsidRDefault="0059667B">
      <w:pPr>
        <w:rPr>
          <w:b/>
          <w:sz w:val="36"/>
          <w:szCs w:val="36"/>
          <w:u w:val="single"/>
        </w:rPr>
      </w:pPr>
      <w:r w:rsidRPr="0059667B">
        <w:rPr>
          <w:rFonts w:hint="eastAsia"/>
          <w:b/>
          <w:sz w:val="36"/>
          <w:szCs w:val="36"/>
          <w:u w:val="single"/>
        </w:rPr>
        <w:lastRenderedPageBreak/>
        <w:t>精検受診率</w:t>
      </w:r>
    </w:p>
    <w:p w14:paraId="05C42EE8" w14:textId="52482511" w:rsidR="00D2004D" w:rsidRDefault="00D61E59" w:rsidP="00D2004D">
      <w:pPr>
        <w:jc w:val="center"/>
        <w:rPr>
          <w:rFonts w:hint="eastAsia"/>
          <w:szCs w:val="21"/>
        </w:rPr>
      </w:pPr>
      <w:r>
        <w:rPr>
          <w:noProof/>
        </w:rPr>
        <w:drawing>
          <wp:inline distT="0" distB="0" distL="0" distR="0" wp14:anchorId="2D39F516" wp14:editId="7E59B2DD">
            <wp:extent cx="6444000" cy="2304000"/>
            <wp:effectExtent l="0" t="0" r="13970" b="1270"/>
            <wp:docPr id="7" name="グラフ 7">
              <a:extLst xmlns:a="http://schemas.openxmlformats.org/drawingml/2006/main">
                <a:ext uri="{FF2B5EF4-FFF2-40B4-BE49-F238E27FC236}">
                  <a16:creationId xmlns:a16="http://schemas.microsoft.com/office/drawing/2014/main" id="{F45CD104-0027-4F94-82C5-624010F4BF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pPr w:leftFromText="142" w:rightFromText="142" w:vertAnchor="text" w:horzAnchor="margin" w:tblpXSpec="center" w:tblpY="73"/>
        <w:tblW w:w="96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3119"/>
        <w:gridCol w:w="2977"/>
      </w:tblGrid>
      <w:tr w:rsidR="005F2FFA" w:rsidRPr="0059667B" w14:paraId="5AA06A80" w14:textId="77777777" w:rsidTr="00D2004D">
        <w:trPr>
          <w:trHeight w:val="385"/>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535E3FBC" w14:textId="77777777" w:rsidR="005F2FFA" w:rsidRPr="0059667B" w:rsidRDefault="005F2FFA" w:rsidP="005F2FFA">
            <w:pPr>
              <w:spacing w:line="240" w:lineRule="atLeast"/>
              <w:ind w:firstLineChars="100" w:firstLine="161"/>
              <w:jc w:val="center"/>
              <w:rPr>
                <w:rFonts w:ascii="HG丸ｺﾞｼｯｸM-PRO" w:eastAsia="HG丸ｺﾞｼｯｸM-PRO" w:hAnsi="HG丸ｺﾞｼｯｸM-PRO"/>
                <w:b/>
                <w:bCs/>
                <w:sz w:val="16"/>
                <w:szCs w:val="16"/>
              </w:rPr>
            </w:pPr>
            <w:r w:rsidRPr="0059667B">
              <w:rPr>
                <w:rFonts w:ascii="HG丸ｺﾞｼｯｸM-PRO" w:eastAsia="HG丸ｺﾞｼｯｸM-PRO" w:hAnsi="HG丸ｺﾞｼｯｸM-PRO" w:hint="eastAsia"/>
                <w:b/>
                <w:bCs/>
                <w:sz w:val="16"/>
                <w:szCs w:val="16"/>
              </w:rPr>
              <w:t>精検受診率とは</w:t>
            </w:r>
          </w:p>
        </w:tc>
        <w:tc>
          <w:tcPr>
            <w:tcW w:w="3119" w:type="dxa"/>
            <w:tcBorders>
              <w:top w:val="single" w:sz="8" w:space="0" w:color="4BACC6"/>
              <w:left w:val="single" w:sz="8" w:space="0" w:color="4BACC6"/>
              <w:bottom w:val="single" w:sz="18" w:space="0" w:color="4BACC6"/>
              <w:right w:val="single" w:sz="8" w:space="0" w:color="4BACC6"/>
            </w:tcBorders>
            <w:shd w:val="clear" w:color="auto" w:fill="auto"/>
          </w:tcPr>
          <w:p w14:paraId="61BFF400" w14:textId="77777777" w:rsidR="005F2FFA" w:rsidRPr="0059667B" w:rsidRDefault="005F2FFA" w:rsidP="005F2FFA">
            <w:pPr>
              <w:spacing w:line="240" w:lineRule="atLeast"/>
              <w:ind w:firstLineChars="100" w:firstLine="161"/>
              <w:jc w:val="center"/>
              <w:rPr>
                <w:rFonts w:ascii="HG丸ｺﾞｼｯｸM-PRO" w:eastAsia="HG丸ｺﾞｼｯｸM-PRO" w:hAnsi="HG丸ｺﾞｼｯｸM-PRO"/>
                <w:b/>
                <w:bCs/>
                <w:sz w:val="16"/>
                <w:szCs w:val="16"/>
              </w:rPr>
            </w:pPr>
            <w:r w:rsidRPr="0059667B">
              <w:rPr>
                <w:rFonts w:ascii="HG丸ｺﾞｼｯｸM-PRO" w:eastAsia="HG丸ｺﾞｼｯｸM-PRO" w:hAnsi="HG丸ｺﾞｼｯｸM-PRO" w:hint="eastAsia"/>
                <w:b/>
                <w:bCs/>
                <w:sz w:val="16"/>
                <w:szCs w:val="16"/>
              </w:rPr>
              <w:t>高い場合</w:t>
            </w:r>
          </w:p>
        </w:tc>
        <w:tc>
          <w:tcPr>
            <w:tcW w:w="2977" w:type="dxa"/>
            <w:tcBorders>
              <w:top w:val="single" w:sz="8" w:space="0" w:color="4BACC6"/>
              <w:left w:val="single" w:sz="8" w:space="0" w:color="4BACC6"/>
              <w:bottom w:val="single" w:sz="18" w:space="0" w:color="4BACC6"/>
              <w:right w:val="single" w:sz="8" w:space="0" w:color="4BACC6"/>
            </w:tcBorders>
            <w:shd w:val="clear" w:color="auto" w:fill="auto"/>
          </w:tcPr>
          <w:p w14:paraId="1C0082A3" w14:textId="77777777" w:rsidR="005F2FFA" w:rsidRPr="0059667B" w:rsidRDefault="005F2FFA" w:rsidP="005F2FFA">
            <w:pPr>
              <w:spacing w:line="240" w:lineRule="atLeast"/>
              <w:ind w:firstLineChars="100" w:firstLine="161"/>
              <w:jc w:val="center"/>
              <w:rPr>
                <w:rFonts w:ascii="HG丸ｺﾞｼｯｸM-PRO" w:eastAsia="HG丸ｺﾞｼｯｸM-PRO" w:hAnsi="HG丸ｺﾞｼｯｸM-PRO"/>
                <w:b/>
                <w:bCs/>
                <w:sz w:val="16"/>
                <w:szCs w:val="16"/>
              </w:rPr>
            </w:pPr>
            <w:r w:rsidRPr="0059667B">
              <w:rPr>
                <w:rFonts w:ascii="HG丸ｺﾞｼｯｸM-PRO" w:eastAsia="HG丸ｺﾞｼｯｸM-PRO" w:hAnsi="HG丸ｺﾞｼｯｸM-PRO" w:hint="eastAsia"/>
                <w:b/>
                <w:bCs/>
                <w:sz w:val="16"/>
                <w:szCs w:val="16"/>
              </w:rPr>
              <w:t>低い場合</w:t>
            </w:r>
          </w:p>
        </w:tc>
      </w:tr>
      <w:tr w:rsidR="005F2FFA" w:rsidRPr="0059667B" w14:paraId="48010C20" w14:textId="77777777" w:rsidTr="00D2004D">
        <w:trPr>
          <w:trHeight w:val="1541"/>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57228EAF" w14:textId="77777777" w:rsidR="005F2FFA" w:rsidRPr="0059667B" w:rsidRDefault="005F2FFA" w:rsidP="005F2FFA">
            <w:pPr>
              <w:spacing w:line="240" w:lineRule="atLeast"/>
              <w:jc w:val="left"/>
              <w:rPr>
                <w:rFonts w:ascii="HG丸ｺﾞｼｯｸM-PRO" w:eastAsia="HG丸ｺﾞｼｯｸM-PRO" w:hAnsi="HG丸ｺﾞｼｯｸM-PRO"/>
                <w:sz w:val="16"/>
                <w:szCs w:val="16"/>
              </w:rPr>
            </w:pPr>
            <w:r w:rsidRPr="0059667B">
              <w:rPr>
                <w:rFonts w:ascii="HG丸ｺﾞｼｯｸM-PRO" w:eastAsia="HG丸ｺﾞｼｯｸM-PRO" w:hAnsi="HG丸ｺﾞｼｯｸM-PRO" w:hint="eastAsia"/>
                <w:sz w:val="16"/>
                <w:szCs w:val="16"/>
              </w:rPr>
              <w:t>要精検者（精密検査が必要だと判定された人）のうち、実際に精密検査を受けた人の割合。</w:t>
            </w:r>
          </w:p>
          <w:p w14:paraId="63C8B5C6" w14:textId="77777777" w:rsidR="005F2FFA" w:rsidRPr="0059667B" w:rsidRDefault="005F2FFA" w:rsidP="005F2FFA">
            <w:pPr>
              <w:spacing w:line="240" w:lineRule="atLeast"/>
              <w:jc w:val="left"/>
              <w:rPr>
                <w:rFonts w:ascii="HG丸ｺﾞｼｯｸM-PRO" w:eastAsia="HG丸ｺﾞｼｯｸM-PRO" w:hAnsi="HG丸ｺﾞｼｯｸM-PRO"/>
                <w:sz w:val="16"/>
                <w:szCs w:val="16"/>
              </w:rPr>
            </w:pPr>
            <w:r w:rsidRPr="0059667B">
              <w:rPr>
                <w:rFonts w:ascii="HG丸ｺﾞｼｯｸM-PRO" w:eastAsia="HG丸ｺﾞｼｯｸM-PRO" w:hAnsi="HG丸ｺﾞｼｯｸM-PRO" w:hint="eastAsia"/>
                <w:sz w:val="16"/>
                <w:szCs w:val="16"/>
              </w:rPr>
              <w:t>検診の結果通知や精密検査の受診勧奨など、検診での検査以外の部分の精度を示す指標。</w:t>
            </w:r>
          </w:p>
        </w:tc>
        <w:tc>
          <w:tcPr>
            <w:tcW w:w="3119" w:type="dxa"/>
            <w:tcBorders>
              <w:top w:val="single" w:sz="8" w:space="0" w:color="4BACC6"/>
              <w:left w:val="single" w:sz="8" w:space="0" w:color="4BACC6"/>
              <w:bottom w:val="single" w:sz="8" w:space="0" w:color="4BACC6"/>
              <w:right w:val="single" w:sz="8" w:space="0" w:color="4BACC6"/>
            </w:tcBorders>
            <w:shd w:val="clear" w:color="auto" w:fill="D2EAF1"/>
            <w:hideMark/>
          </w:tcPr>
          <w:p w14:paraId="25F263D8" w14:textId="77777777" w:rsidR="005F2FFA" w:rsidRPr="0059667B" w:rsidRDefault="005F2FFA" w:rsidP="005F2FFA">
            <w:pPr>
              <w:spacing w:line="240" w:lineRule="atLeast"/>
              <w:jc w:val="left"/>
              <w:rPr>
                <w:rFonts w:ascii="HG丸ｺﾞｼｯｸM-PRO" w:eastAsia="HG丸ｺﾞｼｯｸM-PRO" w:hAnsi="HG丸ｺﾞｼｯｸM-PRO"/>
                <w:sz w:val="16"/>
                <w:szCs w:val="16"/>
              </w:rPr>
            </w:pPr>
            <w:r w:rsidRPr="0059667B">
              <w:rPr>
                <w:rFonts w:ascii="HG丸ｺﾞｼｯｸM-PRO" w:eastAsia="HG丸ｺﾞｼｯｸM-PRO" w:hAnsi="HG丸ｺﾞｼｯｸM-PRO" w:hint="eastAsia"/>
                <w:sz w:val="16"/>
                <w:szCs w:val="16"/>
              </w:rPr>
              <w:t>○高いことが望ましい。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5EED130F" w14:textId="77777777" w:rsidR="005F2FFA" w:rsidRPr="0059667B" w:rsidRDefault="005F2FFA" w:rsidP="005F2FFA">
            <w:pPr>
              <w:spacing w:line="240" w:lineRule="atLeast"/>
              <w:jc w:val="left"/>
              <w:rPr>
                <w:rFonts w:ascii="HG丸ｺﾞｼｯｸM-PRO" w:eastAsia="HG丸ｺﾞｼｯｸM-PRO" w:hAnsi="HG丸ｺﾞｼｯｸM-PRO"/>
                <w:sz w:val="16"/>
                <w:szCs w:val="16"/>
              </w:rPr>
            </w:pPr>
            <w:r w:rsidRPr="0059667B">
              <w:rPr>
                <w:rFonts w:ascii="HG丸ｺﾞｼｯｸM-PRO" w:eastAsia="HG丸ｺﾞｼｯｸM-PRO" w:hAnsi="HG丸ｺﾞｼｯｸM-PRO" w:hint="eastAsia"/>
                <w:sz w:val="16"/>
                <w:szCs w:val="16"/>
              </w:rPr>
              <w:t>○市町村における精密検査結果の把握方法について検討する必要がある。　　　　　　　　　　　　　　　　　　　　　　　　　　○たとえ検診で異常が指摘されていたとしても精密検査を受けて診断されなければ、診断し治療できるはずのがんを見過ごす可能性もある。</w:t>
            </w:r>
          </w:p>
        </w:tc>
      </w:tr>
    </w:tbl>
    <w:p w14:paraId="59BAEE68" w14:textId="77777777" w:rsidR="00A02A61" w:rsidRDefault="00A02A61">
      <w:pPr>
        <w:rPr>
          <w:noProof/>
        </w:rPr>
      </w:pPr>
    </w:p>
    <w:p w14:paraId="7358E16C" w14:textId="77777777" w:rsidR="00A02A61" w:rsidRDefault="00A02A61">
      <w:pPr>
        <w:rPr>
          <w:noProof/>
        </w:rPr>
      </w:pPr>
    </w:p>
    <w:p w14:paraId="33CCDDAD" w14:textId="77777777" w:rsidR="00A02A61" w:rsidRDefault="00A02A61">
      <w:pPr>
        <w:rPr>
          <w:noProof/>
        </w:rPr>
      </w:pPr>
    </w:p>
    <w:p w14:paraId="2FD2AF85" w14:textId="3A1C40B6" w:rsidR="0059667B" w:rsidRDefault="0059667B">
      <w:pPr>
        <w:rPr>
          <w:noProof/>
        </w:rPr>
      </w:pPr>
    </w:p>
    <w:p w14:paraId="68EB67AC" w14:textId="29F51E5B" w:rsidR="004B722B" w:rsidRDefault="004B722B">
      <w:pPr>
        <w:rPr>
          <w:noProof/>
        </w:rPr>
      </w:pPr>
    </w:p>
    <w:p w14:paraId="3B9A5FFA" w14:textId="2C60C846" w:rsidR="004B722B" w:rsidRDefault="004B722B">
      <w:pPr>
        <w:rPr>
          <w:noProof/>
        </w:rPr>
      </w:pPr>
    </w:p>
    <w:p w14:paraId="17EFDFBA" w14:textId="6866A22F" w:rsidR="004B722B" w:rsidRDefault="004B722B">
      <w:pPr>
        <w:rPr>
          <w:noProof/>
        </w:rPr>
      </w:pPr>
    </w:p>
    <w:p w14:paraId="4468C715" w14:textId="02AA3A96" w:rsidR="004B722B" w:rsidRDefault="004B722B">
      <w:pPr>
        <w:rPr>
          <w:noProof/>
        </w:rPr>
      </w:pPr>
    </w:p>
    <w:p w14:paraId="57964AAE" w14:textId="77777777" w:rsidR="004B722B" w:rsidRDefault="004B722B">
      <w:pPr>
        <w:rPr>
          <w:szCs w:val="21"/>
        </w:rPr>
      </w:pPr>
    </w:p>
    <w:p w14:paraId="40A4450D" w14:textId="77777777" w:rsidR="0059667B" w:rsidRDefault="0059667B">
      <w:pPr>
        <w:rPr>
          <w:szCs w:val="21"/>
        </w:rPr>
      </w:pPr>
    </w:p>
    <w:p w14:paraId="78F9E55A" w14:textId="5D69D895" w:rsidR="0059667B" w:rsidRDefault="0059667B">
      <w:pPr>
        <w:rPr>
          <w:szCs w:val="21"/>
        </w:rPr>
      </w:pPr>
    </w:p>
    <w:p w14:paraId="40A6AF1C" w14:textId="55989CFD" w:rsidR="00EA6B6E" w:rsidRDefault="00EA6B6E">
      <w:pPr>
        <w:rPr>
          <w:szCs w:val="21"/>
        </w:rPr>
      </w:pPr>
    </w:p>
    <w:p w14:paraId="5ACB6B41" w14:textId="48DE722E" w:rsidR="00EA6B6E" w:rsidRDefault="00EA6B6E">
      <w:pPr>
        <w:rPr>
          <w:szCs w:val="21"/>
        </w:rPr>
      </w:pPr>
    </w:p>
    <w:p w14:paraId="18CF3930" w14:textId="60D19E2F" w:rsidR="00EA6B6E" w:rsidRDefault="00EA6B6E">
      <w:pPr>
        <w:rPr>
          <w:szCs w:val="21"/>
        </w:rPr>
      </w:pPr>
    </w:p>
    <w:p w14:paraId="64AE504E" w14:textId="0E4BBB5F" w:rsidR="00EA6B6E" w:rsidRDefault="00EA6B6E">
      <w:pPr>
        <w:rPr>
          <w:szCs w:val="21"/>
        </w:rPr>
      </w:pPr>
    </w:p>
    <w:p w14:paraId="0A5FE8BB" w14:textId="141FDAA9" w:rsidR="00EA6B6E" w:rsidRDefault="00EA6B6E">
      <w:pPr>
        <w:rPr>
          <w:szCs w:val="21"/>
        </w:rPr>
      </w:pPr>
    </w:p>
    <w:p w14:paraId="25145499" w14:textId="17FE24D6" w:rsidR="0057755D" w:rsidRDefault="0057755D">
      <w:pPr>
        <w:rPr>
          <w:szCs w:val="21"/>
        </w:rPr>
      </w:pPr>
    </w:p>
    <w:p w14:paraId="0BD7E283" w14:textId="74197AFA" w:rsidR="0057755D" w:rsidRDefault="0057755D">
      <w:pPr>
        <w:rPr>
          <w:szCs w:val="21"/>
        </w:rPr>
      </w:pPr>
    </w:p>
    <w:p w14:paraId="108FBC4A" w14:textId="753712E9" w:rsidR="0057755D" w:rsidRDefault="0057755D">
      <w:pPr>
        <w:rPr>
          <w:szCs w:val="21"/>
        </w:rPr>
      </w:pPr>
    </w:p>
    <w:p w14:paraId="5CDD5F0B" w14:textId="33940024" w:rsidR="0057755D" w:rsidRDefault="0057755D">
      <w:pPr>
        <w:rPr>
          <w:szCs w:val="21"/>
        </w:rPr>
      </w:pPr>
    </w:p>
    <w:p w14:paraId="4FD62212" w14:textId="64E5E0D5" w:rsidR="0057755D" w:rsidRDefault="0057755D">
      <w:pPr>
        <w:rPr>
          <w:szCs w:val="21"/>
        </w:rPr>
      </w:pPr>
    </w:p>
    <w:p w14:paraId="61EF327A" w14:textId="30707020" w:rsidR="0057755D" w:rsidRDefault="0057755D">
      <w:pPr>
        <w:rPr>
          <w:szCs w:val="21"/>
        </w:rPr>
      </w:pPr>
    </w:p>
    <w:p w14:paraId="615041D3" w14:textId="77777777" w:rsidR="00EA6B6E" w:rsidRDefault="00180F9D">
      <w:pPr>
        <w:rPr>
          <w:b/>
          <w:sz w:val="36"/>
          <w:szCs w:val="36"/>
          <w:u w:val="single"/>
        </w:rPr>
      </w:pPr>
      <w:r>
        <w:rPr>
          <w:rFonts w:hint="eastAsia"/>
          <w:b/>
          <w:sz w:val="36"/>
          <w:szCs w:val="36"/>
          <w:u w:val="single"/>
        </w:rPr>
        <w:t>がん発見率</w:t>
      </w:r>
    </w:p>
    <w:p w14:paraId="698CEFBA" w14:textId="55B37240" w:rsidR="00DC1AF8" w:rsidRPr="00EA6B6E" w:rsidRDefault="00D61E59" w:rsidP="00D2004D">
      <w:pPr>
        <w:jc w:val="center"/>
        <w:rPr>
          <w:b/>
          <w:sz w:val="36"/>
          <w:szCs w:val="36"/>
          <w:u w:val="single"/>
        </w:rPr>
      </w:pPr>
      <w:r>
        <w:rPr>
          <w:noProof/>
        </w:rPr>
        <w:drawing>
          <wp:inline distT="0" distB="0" distL="0" distR="0" wp14:anchorId="6032D372" wp14:editId="5C35596C">
            <wp:extent cx="6444000" cy="2304000"/>
            <wp:effectExtent l="0" t="0" r="13970" b="1270"/>
            <wp:docPr id="9" name="グラフ 9">
              <a:extLst xmlns:a="http://schemas.openxmlformats.org/drawingml/2006/main">
                <a:ext uri="{FF2B5EF4-FFF2-40B4-BE49-F238E27FC236}">
                  <a16:creationId xmlns:a16="http://schemas.microsoft.com/office/drawing/2014/main" id="{67A716AE-20B5-4AE1-A50A-0010CE4187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pPr w:leftFromText="142" w:rightFromText="142" w:vertAnchor="text" w:horzAnchor="margin" w:tblpXSpec="center" w:tblpY="332"/>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227"/>
        <w:gridCol w:w="3402"/>
        <w:gridCol w:w="2835"/>
      </w:tblGrid>
      <w:tr w:rsidR="00180F9D" w:rsidRPr="00180F9D" w14:paraId="1F2FD32E" w14:textId="77777777" w:rsidTr="00D2004D">
        <w:trPr>
          <w:trHeight w:val="407"/>
        </w:trPr>
        <w:tc>
          <w:tcPr>
            <w:tcW w:w="3227" w:type="dxa"/>
            <w:tcBorders>
              <w:top w:val="single" w:sz="8" w:space="0" w:color="4BACC6"/>
              <w:left w:val="single" w:sz="8" w:space="0" w:color="4BACC6"/>
              <w:bottom w:val="single" w:sz="18" w:space="0" w:color="4BACC6"/>
              <w:right w:val="single" w:sz="8" w:space="0" w:color="4BACC6"/>
            </w:tcBorders>
            <w:shd w:val="clear" w:color="auto" w:fill="auto"/>
          </w:tcPr>
          <w:p w14:paraId="44F66199" w14:textId="77777777" w:rsidR="00180F9D" w:rsidRPr="00180F9D" w:rsidRDefault="00180F9D" w:rsidP="005F2FFA">
            <w:pPr>
              <w:spacing w:line="240" w:lineRule="atLeast"/>
              <w:ind w:firstLineChars="100" w:firstLine="161"/>
              <w:jc w:val="center"/>
              <w:rPr>
                <w:rFonts w:ascii="HG丸ｺﾞｼｯｸM-PRO" w:eastAsia="HG丸ｺﾞｼｯｸM-PRO" w:hAnsi="HG丸ｺﾞｼｯｸM-PRO"/>
                <w:b/>
                <w:bCs/>
                <w:sz w:val="16"/>
                <w:szCs w:val="16"/>
              </w:rPr>
            </w:pPr>
            <w:r w:rsidRPr="00180F9D">
              <w:rPr>
                <w:rFonts w:ascii="HG丸ｺﾞｼｯｸM-PRO" w:eastAsia="HG丸ｺﾞｼｯｸM-PRO" w:hAnsi="HG丸ｺﾞｼｯｸM-PRO" w:hint="eastAsia"/>
                <w:b/>
                <w:bCs/>
                <w:sz w:val="16"/>
                <w:szCs w:val="16"/>
              </w:rPr>
              <w:t>がん発見率とは</w:t>
            </w:r>
          </w:p>
        </w:tc>
        <w:tc>
          <w:tcPr>
            <w:tcW w:w="3402" w:type="dxa"/>
            <w:tcBorders>
              <w:top w:val="single" w:sz="8" w:space="0" w:color="4BACC6"/>
              <w:left w:val="single" w:sz="8" w:space="0" w:color="4BACC6"/>
              <w:bottom w:val="single" w:sz="18" w:space="0" w:color="4BACC6"/>
              <w:right w:val="single" w:sz="8" w:space="0" w:color="4BACC6"/>
            </w:tcBorders>
            <w:shd w:val="clear" w:color="auto" w:fill="auto"/>
          </w:tcPr>
          <w:p w14:paraId="3B0AF450" w14:textId="47D975C6" w:rsidR="00180F9D" w:rsidRPr="00180F9D" w:rsidRDefault="00180F9D" w:rsidP="005F2FFA">
            <w:pPr>
              <w:spacing w:line="240" w:lineRule="atLeast"/>
              <w:ind w:firstLineChars="100" w:firstLine="161"/>
              <w:jc w:val="center"/>
              <w:rPr>
                <w:rFonts w:ascii="HG丸ｺﾞｼｯｸM-PRO" w:eastAsia="HG丸ｺﾞｼｯｸM-PRO" w:hAnsi="HG丸ｺﾞｼｯｸM-PRO"/>
                <w:b/>
                <w:bCs/>
                <w:sz w:val="16"/>
                <w:szCs w:val="16"/>
              </w:rPr>
            </w:pPr>
            <w:r w:rsidRPr="00180F9D">
              <w:rPr>
                <w:rFonts w:ascii="HG丸ｺﾞｼｯｸM-PRO" w:eastAsia="HG丸ｺﾞｼｯｸM-PRO" w:hAnsi="HG丸ｺﾞｼｯｸM-PRO" w:hint="eastAsia"/>
                <w:b/>
                <w:bCs/>
                <w:sz w:val="16"/>
                <w:szCs w:val="16"/>
              </w:rPr>
              <w:t>高い場合</w:t>
            </w:r>
          </w:p>
        </w:tc>
        <w:tc>
          <w:tcPr>
            <w:tcW w:w="2835" w:type="dxa"/>
            <w:tcBorders>
              <w:top w:val="single" w:sz="8" w:space="0" w:color="4BACC6"/>
              <w:left w:val="single" w:sz="8" w:space="0" w:color="4BACC6"/>
              <w:bottom w:val="single" w:sz="18" w:space="0" w:color="4BACC6"/>
              <w:right w:val="single" w:sz="8" w:space="0" w:color="4BACC6"/>
            </w:tcBorders>
            <w:shd w:val="clear" w:color="auto" w:fill="auto"/>
          </w:tcPr>
          <w:p w14:paraId="2E4B70B6" w14:textId="77777777" w:rsidR="00180F9D" w:rsidRPr="00180F9D" w:rsidRDefault="00180F9D" w:rsidP="005F2FFA">
            <w:pPr>
              <w:spacing w:line="240" w:lineRule="atLeast"/>
              <w:ind w:firstLineChars="100" w:firstLine="161"/>
              <w:jc w:val="center"/>
              <w:rPr>
                <w:rFonts w:ascii="HG丸ｺﾞｼｯｸM-PRO" w:eastAsia="HG丸ｺﾞｼｯｸM-PRO" w:hAnsi="HG丸ｺﾞｼｯｸM-PRO"/>
                <w:b/>
                <w:bCs/>
                <w:sz w:val="16"/>
                <w:szCs w:val="16"/>
              </w:rPr>
            </w:pPr>
            <w:r w:rsidRPr="00180F9D">
              <w:rPr>
                <w:rFonts w:ascii="HG丸ｺﾞｼｯｸM-PRO" w:eastAsia="HG丸ｺﾞｼｯｸM-PRO" w:hAnsi="HG丸ｺﾞｼｯｸM-PRO" w:hint="eastAsia"/>
                <w:b/>
                <w:bCs/>
                <w:sz w:val="16"/>
                <w:szCs w:val="16"/>
              </w:rPr>
              <w:t>低い場合</w:t>
            </w:r>
          </w:p>
        </w:tc>
      </w:tr>
      <w:tr w:rsidR="00180F9D" w:rsidRPr="00180F9D" w14:paraId="100AA3CD" w14:textId="77777777" w:rsidTr="00D2004D">
        <w:trPr>
          <w:trHeight w:val="813"/>
        </w:trPr>
        <w:tc>
          <w:tcPr>
            <w:tcW w:w="3227" w:type="dxa"/>
            <w:tcBorders>
              <w:top w:val="single" w:sz="8" w:space="0" w:color="4BACC6"/>
              <w:left w:val="single" w:sz="8" w:space="0" w:color="4BACC6"/>
              <w:bottom w:val="single" w:sz="8" w:space="0" w:color="4BACC6"/>
              <w:right w:val="single" w:sz="8" w:space="0" w:color="4BACC6"/>
            </w:tcBorders>
            <w:shd w:val="clear" w:color="auto" w:fill="D2EAF1"/>
            <w:hideMark/>
          </w:tcPr>
          <w:p w14:paraId="08C5561E" w14:textId="77777777" w:rsidR="00180F9D" w:rsidRPr="00180F9D" w:rsidRDefault="00180F9D" w:rsidP="00180F9D">
            <w:pPr>
              <w:spacing w:line="240" w:lineRule="atLeast"/>
              <w:jc w:val="left"/>
              <w:rPr>
                <w:rFonts w:ascii="HG丸ｺﾞｼｯｸM-PRO" w:eastAsia="HG丸ｺﾞｼｯｸM-PRO" w:hAnsi="HG丸ｺﾞｼｯｸM-PRO"/>
                <w:sz w:val="16"/>
                <w:szCs w:val="16"/>
              </w:rPr>
            </w:pPr>
            <w:r w:rsidRPr="00180F9D">
              <w:rPr>
                <w:rFonts w:ascii="HG丸ｺﾞｼｯｸM-PRO" w:eastAsia="HG丸ｺﾞｼｯｸM-PRO" w:hAnsi="HG丸ｺﾞｼｯｸM-PRO" w:hint="eastAsia"/>
                <w:sz w:val="16"/>
                <w:szCs w:val="16"/>
              </w:rPr>
              <w:t>がん検診を受けた人のうち、実際にがんが見つかった人の割合。</w:t>
            </w:r>
          </w:p>
        </w:tc>
        <w:tc>
          <w:tcPr>
            <w:tcW w:w="3402" w:type="dxa"/>
            <w:tcBorders>
              <w:top w:val="single" w:sz="8" w:space="0" w:color="4BACC6"/>
              <w:left w:val="single" w:sz="8" w:space="0" w:color="4BACC6"/>
              <w:bottom w:val="single" w:sz="8" w:space="0" w:color="4BACC6"/>
              <w:right w:val="single" w:sz="8" w:space="0" w:color="4BACC6"/>
            </w:tcBorders>
            <w:shd w:val="clear" w:color="auto" w:fill="D2EAF1"/>
            <w:hideMark/>
          </w:tcPr>
          <w:p w14:paraId="15857E8A" w14:textId="77777777" w:rsidR="00180F9D" w:rsidRPr="00180F9D" w:rsidRDefault="00180F9D" w:rsidP="00180F9D">
            <w:pPr>
              <w:spacing w:line="240" w:lineRule="atLeast"/>
              <w:jc w:val="left"/>
              <w:rPr>
                <w:rFonts w:ascii="HG丸ｺﾞｼｯｸM-PRO" w:eastAsia="HG丸ｺﾞｼｯｸM-PRO" w:hAnsi="HG丸ｺﾞｼｯｸM-PRO"/>
                <w:sz w:val="16"/>
                <w:szCs w:val="16"/>
              </w:rPr>
            </w:pPr>
            <w:r w:rsidRPr="00180F9D">
              <w:rPr>
                <w:rFonts w:ascii="HG丸ｺﾞｼｯｸM-PRO" w:eastAsia="HG丸ｺﾞｼｯｸM-PRO" w:hAnsi="HG丸ｺﾞｼｯｸM-PRO" w:hint="eastAsia"/>
                <w:sz w:val="16"/>
                <w:szCs w:val="16"/>
              </w:rPr>
              <w:t>○受診者のうち、何か症状があったにも関わらず受診した人（注）や高齢者などがんにかかりやすい性・年齢の割合が高かった可能性がある。　　　　　　　　　　　　　　　　　　　　○見つかったがんの中で、早期がんの割合が高いほど良い。</w:t>
            </w:r>
          </w:p>
          <w:p w14:paraId="3D542C1B" w14:textId="77777777" w:rsidR="00180F9D" w:rsidRPr="00180F9D" w:rsidRDefault="00180F9D" w:rsidP="00180F9D">
            <w:pPr>
              <w:spacing w:line="240" w:lineRule="atLeast"/>
              <w:jc w:val="left"/>
              <w:rPr>
                <w:rFonts w:ascii="HG丸ｺﾞｼｯｸM-PRO" w:eastAsia="HG丸ｺﾞｼｯｸM-PRO" w:hAnsi="HG丸ｺﾞｼｯｸM-PRO"/>
                <w:sz w:val="16"/>
                <w:szCs w:val="16"/>
              </w:rPr>
            </w:pPr>
            <w:r w:rsidRPr="00180F9D">
              <w:rPr>
                <w:rFonts w:ascii="HG丸ｺﾞｼｯｸM-PRO" w:eastAsia="HG丸ｺﾞｼｯｸM-PRO" w:hAnsi="HG丸ｺﾞｼｯｸM-PRO" w:hint="eastAsia"/>
                <w:sz w:val="16"/>
                <w:szCs w:val="16"/>
              </w:rPr>
              <w:t xml:space="preserve">○基本的に高いことが望ましい。　　　　</w:t>
            </w:r>
          </w:p>
        </w:tc>
        <w:tc>
          <w:tcPr>
            <w:tcW w:w="2835" w:type="dxa"/>
            <w:tcBorders>
              <w:top w:val="single" w:sz="8" w:space="0" w:color="4BACC6"/>
              <w:left w:val="single" w:sz="8" w:space="0" w:color="4BACC6"/>
              <w:bottom w:val="single" w:sz="8" w:space="0" w:color="4BACC6"/>
              <w:right w:val="single" w:sz="8" w:space="0" w:color="4BACC6"/>
            </w:tcBorders>
            <w:shd w:val="clear" w:color="auto" w:fill="D2EAF1"/>
            <w:hideMark/>
          </w:tcPr>
          <w:p w14:paraId="612CD595" w14:textId="77777777" w:rsidR="00180F9D" w:rsidRPr="00180F9D" w:rsidRDefault="00180F9D" w:rsidP="00180F9D">
            <w:pPr>
              <w:spacing w:line="240" w:lineRule="atLeast"/>
              <w:jc w:val="left"/>
              <w:rPr>
                <w:rFonts w:ascii="HG丸ｺﾞｼｯｸM-PRO" w:eastAsia="HG丸ｺﾞｼｯｸM-PRO" w:hAnsi="HG丸ｺﾞｼｯｸM-PRO"/>
                <w:sz w:val="16"/>
                <w:szCs w:val="16"/>
              </w:rPr>
            </w:pPr>
            <w:r w:rsidRPr="00180F9D">
              <w:rPr>
                <w:rFonts w:ascii="HG丸ｺﾞｼｯｸM-PRO" w:eastAsia="HG丸ｺﾞｼｯｸM-PRO" w:hAnsi="HG丸ｺﾞｼｯｸM-PRO" w:hint="eastAsia"/>
                <w:sz w:val="16"/>
                <w:szCs w:val="16"/>
              </w:rPr>
              <w:t xml:space="preserve">○受診者のうち、高齢者などがんにかかりやすい性・年齢の割合が低かった可能性がある。　　　　　　　　　　　　　　　　　</w:t>
            </w:r>
          </w:p>
        </w:tc>
      </w:tr>
    </w:tbl>
    <w:p w14:paraId="62799FA9" w14:textId="77777777" w:rsidR="00D2004D" w:rsidRDefault="00D2004D" w:rsidP="00D27923">
      <w:pPr>
        <w:spacing w:line="320" w:lineRule="exact"/>
        <w:rPr>
          <w:sz w:val="18"/>
          <w:szCs w:val="18"/>
        </w:rPr>
      </w:pPr>
    </w:p>
    <w:p w14:paraId="63995064" w14:textId="77777777" w:rsidR="00D2004D" w:rsidRDefault="00D2004D" w:rsidP="00D27923">
      <w:pPr>
        <w:spacing w:line="320" w:lineRule="exact"/>
        <w:rPr>
          <w:sz w:val="18"/>
          <w:szCs w:val="18"/>
        </w:rPr>
      </w:pPr>
    </w:p>
    <w:p w14:paraId="60A8022C" w14:textId="6EEF0B81" w:rsidR="00D27923" w:rsidRDefault="00D27923" w:rsidP="00D27923">
      <w:pPr>
        <w:spacing w:line="320" w:lineRule="exact"/>
        <w:rPr>
          <w:sz w:val="18"/>
          <w:szCs w:val="18"/>
        </w:rPr>
      </w:pPr>
      <w:r>
        <w:rPr>
          <w:rFonts w:hint="eastAsia"/>
          <w:sz w:val="18"/>
          <w:szCs w:val="18"/>
        </w:rPr>
        <w:t>（</w:t>
      </w:r>
      <w:r w:rsidRPr="00221A6A">
        <w:rPr>
          <w:rFonts w:hint="eastAsia"/>
          <w:sz w:val="18"/>
          <w:szCs w:val="18"/>
        </w:rPr>
        <w:t>注）がん検診は、症状のない方のための検査です。明らかな症状のある方には、それぞれの体の状態に応じた適切な</w:t>
      </w:r>
    </w:p>
    <w:p w14:paraId="2868315F" w14:textId="77777777" w:rsidR="00D27923" w:rsidRPr="009C10E8" w:rsidRDefault="00D27923" w:rsidP="00D27923">
      <w:pPr>
        <w:spacing w:line="320" w:lineRule="exact"/>
        <w:ind w:firstLineChars="300" w:firstLine="540"/>
        <w:rPr>
          <w:sz w:val="18"/>
          <w:szCs w:val="18"/>
        </w:rPr>
      </w:pPr>
      <w:r w:rsidRPr="00221A6A">
        <w:rPr>
          <w:rFonts w:hint="eastAsia"/>
          <w:sz w:val="18"/>
          <w:szCs w:val="18"/>
        </w:rPr>
        <w:t>検査や治療が必要になります。症状のある場合は、必ず医療機関を受診してください。</w:t>
      </w:r>
    </w:p>
    <w:p w14:paraId="06017F5E" w14:textId="027FE1D7" w:rsidR="005A37B7" w:rsidRPr="00D27923" w:rsidRDefault="005A37B7" w:rsidP="00180F9D">
      <w:pPr>
        <w:rPr>
          <w:b/>
          <w:sz w:val="18"/>
          <w:szCs w:val="18"/>
          <w:u w:val="single"/>
        </w:rPr>
      </w:pPr>
    </w:p>
    <w:p w14:paraId="7F079A6B" w14:textId="61BBE63E" w:rsidR="005A37B7" w:rsidRDefault="005A37B7" w:rsidP="00180F9D">
      <w:pPr>
        <w:rPr>
          <w:b/>
          <w:sz w:val="18"/>
          <w:szCs w:val="18"/>
          <w:u w:val="single"/>
        </w:rPr>
      </w:pPr>
    </w:p>
    <w:p w14:paraId="007CD489" w14:textId="4FF2307C" w:rsidR="005A37B7" w:rsidRDefault="005A37B7" w:rsidP="00180F9D">
      <w:pPr>
        <w:rPr>
          <w:b/>
          <w:sz w:val="18"/>
          <w:szCs w:val="18"/>
          <w:u w:val="single"/>
        </w:rPr>
      </w:pPr>
    </w:p>
    <w:p w14:paraId="193ADF0A" w14:textId="028B4759" w:rsidR="005A37B7" w:rsidRDefault="005A37B7" w:rsidP="00180F9D">
      <w:pPr>
        <w:rPr>
          <w:b/>
          <w:sz w:val="18"/>
          <w:szCs w:val="18"/>
          <w:u w:val="single"/>
        </w:rPr>
      </w:pPr>
    </w:p>
    <w:p w14:paraId="343CC41A" w14:textId="1A3BD7B7" w:rsidR="005A37B7" w:rsidRDefault="005A37B7" w:rsidP="00180F9D">
      <w:pPr>
        <w:rPr>
          <w:b/>
          <w:sz w:val="18"/>
          <w:szCs w:val="18"/>
          <w:u w:val="single"/>
        </w:rPr>
      </w:pPr>
    </w:p>
    <w:p w14:paraId="04CF4FCA" w14:textId="2034B6BA" w:rsidR="005A37B7" w:rsidRDefault="005A37B7" w:rsidP="00180F9D">
      <w:pPr>
        <w:rPr>
          <w:b/>
          <w:sz w:val="18"/>
          <w:szCs w:val="18"/>
          <w:u w:val="single"/>
        </w:rPr>
      </w:pPr>
    </w:p>
    <w:p w14:paraId="2152B5D8" w14:textId="7D16E2C0" w:rsidR="005A37B7" w:rsidRDefault="005A37B7" w:rsidP="00180F9D">
      <w:pPr>
        <w:rPr>
          <w:b/>
          <w:sz w:val="18"/>
          <w:szCs w:val="18"/>
          <w:u w:val="single"/>
        </w:rPr>
      </w:pPr>
    </w:p>
    <w:p w14:paraId="7205E44C" w14:textId="67141DE2" w:rsidR="005A37B7" w:rsidRDefault="005A37B7" w:rsidP="00180F9D">
      <w:pPr>
        <w:rPr>
          <w:b/>
          <w:sz w:val="18"/>
          <w:szCs w:val="18"/>
          <w:u w:val="single"/>
        </w:rPr>
      </w:pPr>
    </w:p>
    <w:p w14:paraId="09CB650F" w14:textId="5AF0B0E3" w:rsidR="005A37B7" w:rsidRDefault="005A37B7" w:rsidP="00180F9D">
      <w:pPr>
        <w:rPr>
          <w:b/>
          <w:sz w:val="18"/>
          <w:szCs w:val="18"/>
          <w:u w:val="single"/>
        </w:rPr>
      </w:pPr>
    </w:p>
    <w:p w14:paraId="5EBED665" w14:textId="5A33CA0A" w:rsidR="005A37B7" w:rsidRDefault="005A37B7" w:rsidP="00180F9D">
      <w:pPr>
        <w:rPr>
          <w:b/>
          <w:sz w:val="18"/>
          <w:szCs w:val="18"/>
          <w:u w:val="single"/>
        </w:rPr>
      </w:pPr>
    </w:p>
    <w:p w14:paraId="0FDACA50" w14:textId="57900905" w:rsidR="005A37B7" w:rsidRDefault="005A37B7" w:rsidP="00180F9D">
      <w:pPr>
        <w:rPr>
          <w:b/>
          <w:sz w:val="18"/>
          <w:szCs w:val="18"/>
          <w:u w:val="single"/>
        </w:rPr>
      </w:pPr>
    </w:p>
    <w:p w14:paraId="4BB6FA3B" w14:textId="45AA751C" w:rsidR="005A37B7" w:rsidRDefault="005A37B7" w:rsidP="00180F9D">
      <w:pPr>
        <w:rPr>
          <w:b/>
          <w:sz w:val="18"/>
          <w:szCs w:val="18"/>
          <w:u w:val="single"/>
        </w:rPr>
      </w:pPr>
    </w:p>
    <w:p w14:paraId="375B9E8C" w14:textId="50DE1F80" w:rsidR="005A37B7" w:rsidRDefault="005A37B7" w:rsidP="00180F9D">
      <w:pPr>
        <w:rPr>
          <w:b/>
          <w:sz w:val="18"/>
          <w:szCs w:val="18"/>
          <w:u w:val="single"/>
        </w:rPr>
      </w:pPr>
    </w:p>
    <w:p w14:paraId="746B45A4" w14:textId="525BA41B" w:rsidR="005A37B7" w:rsidRDefault="005A37B7" w:rsidP="00180F9D">
      <w:pPr>
        <w:rPr>
          <w:b/>
          <w:sz w:val="18"/>
          <w:szCs w:val="18"/>
          <w:u w:val="single"/>
        </w:rPr>
      </w:pPr>
    </w:p>
    <w:p w14:paraId="20B37FA5" w14:textId="21349CA2" w:rsidR="005A37B7" w:rsidRDefault="005A37B7" w:rsidP="00180F9D">
      <w:pPr>
        <w:rPr>
          <w:b/>
          <w:sz w:val="18"/>
          <w:szCs w:val="18"/>
          <w:u w:val="single"/>
        </w:rPr>
      </w:pPr>
    </w:p>
    <w:p w14:paraId="7A69B576" w14:textId="1B487A2D" w:rsidR="005A37B7" w:rsidRDefault="005A37B7" w:rsidP="00180F9D">
      <w:pPr>
        <w:rPr>
          <w:b/>
          <w:sz w:val="18"/>
          <w:szCs w:val="18"/>
          <w:u w:val="single"/>
        </w:rPr>
      </w:pPr>
    </w:p>
    <w:p w14:paraId="4683C6AC" w14:textId="77777777" w:rsidR="005F2FFA" w:rsidRDefault="005F2FFA" w:rsidP="00180F9D">
      <w:pPr>
        <w:rPr>
          <w:b/>
          <w:sz w:val="18"/>
          <w:szCs w:val="18"/>
          <w:u w:val="single"/>
        </w:rPr>
      </w:pPr>
    </w:p>
    <w:p w14:paraId="00317111" w14:textId="77777777" w:rsidR="005A37B7" w:rsidRDefault="005A37B7" w:rsidP="005A37B7">
      <w:pPr>
        <w:rPr>
          <w:b/>
          <w:sz w:val="36"/>
          <w:szCs w:val="36"/>
          <w:u w:val="single"/>
        </w:rPr>
      </w:pPr>
      <w:r>
        <w:rPr>
          <w:rFonts w:hint="eastAsia"/>
          <w:b/>
          <w:sz w:val="36"/>
          <w:szCs w:val="36"/>
          <w:u w:val="single"/>
        </w:rPr>
        <w:lastRenderedPageBreak/>
        <w:t>陽性反応適中度</w:t>
      </w:r>
    </w:p>
    <w:p w14:paraId="03CB4ADB" w14:textId="6FBBA9A7" w:rsidR="005A37B7" w:rsidRDefault="00D61E59" w:rsidP="00D2004D">
      <w:pPr>
        <w:jc w:val="center"/>
        <w:rPr>
          <w:b/>
          <w:sz w:val="36"/>
          <w:szCs w:val="36"/>
          <w:u w:val="single"/>
        </w:rPr>
      </w:pPr>
      <w:r>
        <w:rPr>
          <w:noProof/>
        </w:rPr>
        <w:drawing>
          <wp:inline distT="0" distB="0" distL="0" distR="0" wp14:anchorId="0D68638F" wp14:editId="1D3E8303">
            <wp:extent cx="6444000" cy="2304000"/>
            <wp:effectExtent l="0" t="0" r="13970" b="1270"/>
            <wp:docPr id="1" name="グラフ 1">
              <a:extLst xmlns:a="http://schemas.openxmlformats.org/drawingml/2006/main">
                <a:ext uri="{FF2B5EF4-FFF2-40B4-BE49-F238E27FC236}">
                  <a16:creationId xmlns:a16="http://schemas.microsoft.com/office/drawing/2014/main" id="{27625A5C-962F-4458-A89E-689F2F58F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pPr w:leftFromText="142" w:rightFromText="142" w:vertAnchor="page" w:horzAnchor="margin" w:tblpXSpec="center" w:tblpY="5809"/>
        <w:tblW w:w="974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3261"/>
        <w:gridCol w:w="2976"/>
      </w:tblGrid>
      <w:tr w:rsidR="005F2FFA" w:rsidRPr="002F7A7E" w14:paraId="232A2726" w14:textId="77777777" w:rsidTr="00D2004D">
        <w:trPr>
          <w:trHeight w:val="401"/>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5DFCAFEB" w14:textId="77777777" w:rsidR="005F2FFA" w:rsidRPr="002F7A7E" w:rsidRDefault="005F2FFA" w:rsidP="005F2FFA">
            <w:pPr>
              <w:spacing w:line="240" w:lineRule="atLeast"/>
              <w:ind w:firstLineChars="100" w:firstLine="161"/>
              <w:jc w:val="center"/>
              <w:rPr>
                <w:rFonts w:ascii="HG丸ｺﾞｼｯｸM-PRO" w:eastAsia="HG丸ｺﾞｼｯｸM-PRO" w:hAnsi="HG丸ｺﾞｼｯｸM-PRO"/>
                <w:b/>
                <w:bCs/>
                <w:sz w:val="16"/>
                <w:szCs w:val="16"/>
              </w:rPr>
            </w:pPr>
            <w:r w:rsidRPr="002F7A7E">
              <w:rPr>
                <w:rFonts w:ascii="HG丸ｺﾞｼｯｸM-PRO" w:eastAsia="HG丸ｺﾞｼｯｸM-PRO" w:hAnsi="HG丸ｺﾞｼｯｸM-PRO" w:hint="eastAsia"/>
                <w:b/>
                <w:bCs/>
                <w:sz w:val="16"/>
                <w:szCs w:val="16"/>
              </w:rPr>
              <w:t>陽性反応適中度とは</w:t>
            </w:r>
          </w:p>
        </w:tc>
        <w:tc>
          <w:tcPr>
            <w:tcW w:w="3261" w:type="dxa"/>
            <w:tcBorders>
              <w:top w:val="single" w:sz="8" w:space="0" w:color="4BACC6"/>
              <w:left w:val="single" w:sz="8" w:space="0" w:color="4BACC6"/>
              <w:bottom w:val="single" w:sz="18" w:space="0" w:color="4BACC6"/>
              <w:right w:val="single" w:sz="8" w:space="0" w:color="4BACC6"/>
            </w:tcBorders>
            <w:shd w:val="clear" w:color="auto" w:fill="auto"/>
          </w:tcPr>
          <w:p w14:paraId="41F5BFB6" w14:textId="77777777" w:rsidR="005F2FFA" w:rsidRPr="002F7A7E" w:rsidRDefault="005F2FFA" w:rsidP="005F2FFA">
            <w:pPr>
              <w:spacing w:line="240" w:lineRule="atLeast"/>
              <w:ind w:firstLineChars="100" w:firstLine="161"/>
              <w:jc w:val="center"/>
              <w:rPr>
                <w:rFonts w:ascii="HG丸ｺﾞｼｯｸM-PRO" w:eastAsia="HG丸ｺﾞｼｯｸM-PRO" w:hAnsi="HG丸ｺﾞｼｯｸM-PRO"/>
                <w:b/>
                <w:bCs/>
                <w:sz w:val="16"/>
                <w:szCs w:val="16"/>
              </w:rPr>
            </w:pPr>
            <w:r w:rsidRPr="002F7A7E">
              <w:rPr>
                <w:rFonts w:ascii="HG丸ｺﾞｼｯｸM-PRO" w:eastAsia="HG丸ｺﾞｼｯｸM-PRO" w:hAnsi="HG丸ｺﾞｼｯｸM-PRO" w:hint="eastAsia"/>
                <w:b/>
                <w:bCs/>
                <w:sz w:val="16"/>
                <w:szCs w:val="16"/>
              </w:rPr>
              <w:t>高い場合</w:t>
            </w:r>
          </w:p>
        </w:tc>
        <w:tc>
          <w:tcPr>
            <w:tcW w:w="2976" w:type="dxa"/>
            <w:tcBorders>
              <w:top w:val="single" w:sz="8" w:space="0" w:color="4BACC6"/>
              <w:left w:val="single" w:sz="8" w:space="0" w:color="4BACC6"/>
              <w:bottom w:val="single" w:sz="18" w:space="0" w:color="4BACC6"/>
              <w:right w:val="single" w:sz="8" w:space="0" w:color="4BACC6"/>
            </w:tcBorders>
            <w:shd w:val="clear" w:color="auto" w:fill="auto"/>
          </w:tcPr>
          <w:p w14:paraId="0BC86DD4" w14:textId="77777777" w:rsidR="005F2FFA" w:rsidRPr="002F7A7E" w:rsidRDefault="005F2FFA" w:rsidP="005F2FFA">
            <w:pPr>
              <w:spacing w:line="240" w:lineRule="atLeast"/>
              <w:ind w:firstLineChars="100" w:firstLine="161"/>
              <w:jc w:val="center"/>
              <w:rPr>
                <w:rFonts w:ascii="HG丸ｺﾞｼｯｸM-PRO" w:eastAsia="HG丸ｺﾞｼｯｸM-PRO" w:hAnsi="HG丸ｺﾞｼｯｸM-PRO"/>
                <w:b/>
                <w:bCs/>
                <w:sz w:val="16"/>
                <w:szCs w:val="16"/>
              </w:rPr>
            </w:pPr>
            <w:r w:rsidRPr="002F7A7E">
              <w:rPr>
                <w:rFonts w:ascii="HG丸ｺﾞｼｯｸM-PRO" w:eastAsia="HG丸ｺﾞｼｯｸM-PRO" w:hAnsi="HG丸ｺﾞｼｯｸM-PRO" w:hint="eastAsia"/>
                <w:b/>
                <w:bCs/>
                <w:sz w:val="16"/>
                <w:szCs w:val="16"/>
              </w:rPr>
              <w:t>低い場合</w:t>
            </w:r>
          </w:p>
        </w:tc>
      </w:tr>
      <w:tr w:rsidR="005F2FFA" w:rsidRPr="002F7A7E" w14:paraId="37DA48A1" w14:textId="77777777" w:rsidTr="00D2004D">
        <w:trPr>
          <w:trHeight w:val="1488"/>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232C9B12" w14:textId="77777777" w:rsidR="005F2FFA" w:rsidRPr="002F7A7E" w:rsidRDefault="005F2FFA" w:rsidP="005F2FFA">
            <w:pPr>
              <w:spacing w:line="240" w:lineRule="atLeast"/>
              <w:jc w:val="left"/>
              <w:rPr>
                <w:rFonts w:ascii="HG丸ｺﾞｼｯｸM-PRO" w:eastAsia="HG丸ｺﾞｼｯｸM-PRO" w:hAnsi="HG丸ｺﾞｼｯｸM-PRO"/>
                <w:sz w:val="16"/>
                <w:szCs w:val="16"/>
              </w:rPr>
            </w:pPr>
            <w:r w:rsidRPr="002F7A7E">
              <w:rPr>
                <w:rFonts w:ascii="HG丸ｺﾞｼｯｸM-PRO" w:eastAsia="HG丸ｺﾞｼｯｸM-PRO" w:hAnsi="HG丸ｺﾞｼｯｸM-PRO" w:hint="eastAsia"/>
                <w:sz w:val="16"/>
                <w:szCs w:val="16"/>
              </w:rPr>
              <w:t>精密検査が必要と判定された人のうち、精密検査で実際にがんが見つかった人の割合。</w:t>
            </w:r>
          </w:p>
          <w:p w14:paraId="0145D936" w14:textId="77777777" w:rsidR="005F2FFA" w:rsidRPr="002F7A7E" w:rsidRDefault="005F2FFA" w:rsidP="005F2FFA">
            <w:pPr>
              <w:spacing w:line="240" w:lineRule="atLeast"/>
              <w:jc w:val="left"/>
              <w:rPr>
                <w:rFonts w:ascii="HG丸ｺﾞｼｯｸM-PRO" w:eastAsia="HG丸ｺﾞｼｯｸM-PRO" w:hAnsi="HG丸ｺﾞｼｯｸM-PRO"/>
                <w:sz w:val="16"/>
                <w:szCs w:val="16"/>
              </w:rPr>
            </w:pPr>
            <w:r w:rsidRPr="002F7A7E">
              <w:rPr>
                <w:rFonts w:ascii="HG丸ｺﾞｼｯｸM-PRO" w:eastAsia="HG丸ｺﾞｼｯｸM-PRO" w:hAnsi="HG丸ｺﾞｼｯｸM-PRO" w:hint="eastAsia"/>
                <w:sz w:val="16"/>
                <w:szCs w:val="16"/>
              </w:rPr>
              <w:t>検診の効率を表す指標。</w:t>
            </w:r>
          </w:p>
        </w:tc>
        <w:tc>
          <w:tcPr>
            <w:tcW w:w="3261" w:type="dxa"/>
            <w:tcBorders>
              <w:top w:val="single" w:sz="8" w:space="0" w:color="4BACC6"/>
              <w:left w:val="single" w:sz="8" w:space="0" w:color="4BACC6"/>
              <w:bottom w:val="single" w:sz="8" w:space="0" w:color="4BACC6"/>
              <w:right w:val="single" w:sz="8" w:space="0" w:color="4BACC6"/>
            </w:tcBorders>
            <w:shd w:val="clear" w:color="auto" w:fill="D2EAF1"/>
            <w:hideMark/>
          </w:tcPr>
          <w:p w14:paraId="6FAA8DA8" w14:textId="77777777" w:rsidR="005F2FFA" w:rsidRDefault="005F2FFA" w:rsidP="005F2FFA">
            <w:pPr>
              <w:spacing w:line="240" w:lineRule="atLeast"/>
              <w:jc w:val="left"/>
              <w:rPr>
                <w:rFonts w:ascii="HG丸ｺﾞｼｯｸM-PRO" w:eastAsia="HG丸ｺﾞｼｯｸM-PRO" w:hAnsi="HG丸ｺﾞｼｯｸM-PRO"/>
                <w:sz w:val="16"/>
                <w:szCs w:val="16"/>
              </w:rPr>
            </w:pPr>
            <w:r w:rsidRPr="002F7A7E">
              <w:rPr>
                <w:rFonts w:ascii="HG丸ｺﾞｼｯｸM-PRO" w:eastAsia="HG丸ｺﾞｼｯｸM-PRO" w:hAnsi="HG丸ｺﾞｼｯｸM-PRO" w:hint="eastAsia"/>
                <w:sz w:val="16"/>
                <w:szCs w:val="16"/>
              </w:rPr>
              <w:t xml:space="preserve">○受診者のうち、何か症状があったにも関わらず受診した人（注）や高齢者などがんにかかりやすい性・年齢の割合が高かった可能性がある。　　　　　　　　　　</w:t>
            </w:r>
          </w:p>
          <w:p w14:paraId="7D096A34" w14:textId="77777777" w:rsidR="005F2FFA" w:rsidRPr="002F7A7E" w:rsidRDefault="005F2FFA" w:rsidP="005F2FFA">
            <w:pPr>
              <w:spacing w:line="240" w:lineRule="atLeast"/>
              <w:jc w:val="left"/>
              <w:rPr>
                <w:rFonts w:ascii="HG丸ｺﾞｼｯｸM-PRO" w:eastAsia="HG丸ｺﾞｼｯｸM-PRO" w:hAnsi="HG丸ｺﾞｼｯｸM-PRO"/>
                <w:sz w:val="16"/>
                <w:szCs w:val="16"/>
              </w:rPr>
            </w:pPr>
            <w:r w:rsidRPr="002F7A7E">
              <w:rPr>
                <w:rFonts w:ascii="HG丸ｺﾞｼｯｸM-PRO" w:eastAsia="HG丸ｺﾞｼｯｸM-PRO" w:hAnsi="HG丸ｺﾞｼｯｸM-PRO" w:hint="eastAsia"/>
                <w:sz w:val="16"/>
                <w:szCs w:val="16"/>
              </w:rPr>
              <w:t>○要精検率とがん発見率が低く、かつ陽性反応適中度が高すぎる場合、検診機関が進行がんは発見できていても、早期がんを適切に発見できていない可能性がある。</w:t>
            </w:r>
          </w:p>
        </w:tc>
        <w:tc>
          <w:tcPr>
            <w:tcW w:w="2976" w:type="dxa"/>
            <w:tcBorders>
              <w:top w:val="single" w:sz="8" w:space="0" w:color="4BACC6"/>
              <w:left w:val="single" w:sz="8" w:space="0" w:color="4BACC6"/>
              <w:bottom w:val="single" w:sz="8" w:space="0" w:color="4BACC6"/>
              <w:right w:val="single" w:sz="8" w:space="0" w:color="4BACC6"/>
            </w:tcBorders>
            <w:shd w:val="clear" w:color="auto" w:fill="D2EAF1"/>
            <w:hideMark/>
          </w:tcPr>
          <w:p w14:paraId="6D3C4227" w14:textId="77777777" w:rsidR="005F2FFA" w:rsidRPr="002F7A7E" w:rsidRDefault="005F2FFA" w:rsidP="005F2FFA">
            <w:pPr>
              <w:spacing w:line="240" w:lineRule="atLeast"/>
              <w:jc w:val="left"/>
              <w:rPr>
                <w:rFonts w:ascii="HG丸ｺﾞｼｯｸM-PRO" w:eastAsia="HG丸ｺﾞｼｯｸM-PRO" w:hAnsi="HG丸ｺﾞｼｯｸM-PRO"/>
                <w:sz w:val="16"/>
                <w:szCs w:val="16"/>
              </w:rPr>
            </w:pPr>
            <w:r w:rsidRPr="002F7A7E">
              <w:rPr>
                <w:rFonts w:ascii="HG丸ｺﾞｼｯｸM-PRO" w:eastAsia="HG丸ｺﾞｼｯｸM-PRO" w:hAnsi="HG丸ｺﾞｼｯｸM-PRO" w:hint="eastAsia"/>
                <w:sz w:val="16"/>
                <w:szCs w:val="16"/>
              </w:rPr>
              <w:t xml:space="preserve">○精検受診率が低ければ低くなる。　　　　　　　　</w:t>
            </w:r>
          </w:p>
          <w:p w14:paraId="3BC2B659" w14:textId="77777777" w:rsidR="005F2FFA" w:rsidRPr="002F7A7E" w:rsidRDefault="005F2FFA" w:rsidP="005F2FFA">
            <w:pPr>
              <w:spacing w:line="240" w:lineRule="atLeast"/>
              <w:jc w:val="left"/>
              <w:rPr>
                <w:rFonts w:ascii="HG丸ｺﾞｼｯｸM-PRO" w:eastAsia="HG丸ｺﾞｼｯｸM-PRO" w:hAnsi="HG丸ｺﾞｼｯｸM-PRO"/>
                <w:sz w:val="16"/>
                <w:szCs w:val="16"/>
              </w:rPr>
            </w:pPr>
            <w:r w:rsidRPr="002F7A7E">
              <w:rPr>
                <w:rFonts w:ascii="HG丸ｺﾞｼｯｸM-PRO" w:eastAsia="HG丸ｺﾞｼｯｸM-PRO" w:hAnsi="HG丸ｺﾞｼｯｸM-PRO" w:hint="eastAsia"/>
                <w:sz w:val="16"/>
                <w:szCs w:val="16"/>
              </w:rPr>
              <w:t>○受診者のうち、高齢者などがんにかかりやすい性・年齢の割合が低かった可能性がある。　　　　　　　　　　　　　　　　　　○がんでないのに、がんかもしれないと判定される人が多い可能性がある。</w:t>
            </w:r>
          </w:p>
        </w:tc>
      </w:tr>
    </w:tbl>
    <w:p w14:paraId="050A27FF" w14:textId="553BC429" w:rsidR="005A37B7" w:rsidRDefault="005A37B7" w:rsidP="005A37B7">
      <w:pPr>
        <w:rPr>
          <w:sz w:val="18"/>
          <w:szCs w:val="18"/>
        </w:rPr>
      </w:pPr>
    </w:p>
    <w:p w14:paraId="47BF09B2" w14:textId="06E3D8FE" w:rsidR="005F2FFA" w:rsidRDefault="005F2FFA" w:rsidP="005A37B7">
      <w:pPr>
        <w:rPr>
          <w:sz w:val="18"/>
          <w:szCs w:val="18"/>
        </w:rPr>
      </w:pPr>
    </w:p>
    <w:p w14:paraId="403AC5C1" w14:textId="77777777" w:rsidR="00D27923" w:rsidRDefault="00D27923" w:rsidP="00D27923">
      <w:pPr>
        <w:spacing w:line="320" w:lineRule="exact"/>
        <w:rPr>
          <w:sz w:val="18"/>
          <w:szCs w:val="18"/>
        </w:rPr>
      </w:pPr>
      <w:r>
        <w:rPr>
          <w:rFonts w:hint="eastAsia"/>
          <w:sz w:val="18"/>
          <w:szCs w:val="18"/>
        </w:rPr>
        <w:t>（</w:t>
      </w:r>
      <w:r w:rsidRPr="00221A6A">
        <w:rPr>
          <w:rFonts w:hint="eastAsia"/>
          <w:sz w:val="18"/>
          <w:szCs w:val="18"/>
        </w:rPr>
        <w:t>注）がん検診は、症状のない方のための検査です。明らかな症状のある方には、それぞれの体の状態に応じた適切な</w:t>
      </w:r>
    </w:p>
    <w:p w14:paraId="29C15874" w14:textId="77777777" w:rsidR="00D27923" w:rsidRPr="009C10E8" w:rsidRDefault="00D27923" w:rsidP="00D27923">
      <w:pPr>
        <w:spacing w:line="320" w:lineRule="exact"/>
        <w:ind w:firstLineChars="300" w:firstLine="540"/>
        <w:rPr>
          <w:sz w:val="18"/>
          <w:szCs w:val="18"/>
        </w:rPr>
      </w:pPr>
      <w:r w:rsidRPr="00221A6A">
        <w:rPr>
          <w:rFonts w:hint="eastAsia"/>
          <w:sz w:val="18"/>
          <w:szCs w:val="18"/>
        </w:rPr>
        <w:t>検査や治療が必要になります。症状のある場合は、必ず医療機関を受診してください。</w:t>
      </w:r>
    </w:p>
    <w:p w14:paraId="6E084E41" w14:textId="4C21093A" w:rsidR="005F2FFA" w:rsidRPr="00D27923" w:rsidRDefault="005F2FFA" w:rsidP="005A37B7">
      <w:pPr>
        <w:rPr>
          <w:sz w:val="18"/>
          <w:szCs w:val="18"/>
        </w:rPr>
      </w:pPr>
    </w:p>
    <w:p w14:paraId="2A6BCD83" w14:textId="04B7F375" w:rsidR="005F2FFA" w:rsidRDefault="005F2FFA" w:rsidP="005A37B7">
      <w:pPr>
        <w:rPr>
          <w:sz w:val="18"/>
          <w:szCs w:val="18"/>
        </w:rPr>
      </w:pPr>
    </w:p>
    <w:p w14:paraId="20039351" w14:textId="44374CAA" w:rsidR="005F2FFA" w:rsidRDefault="005F2FFA" w:rsidP="005A37B7">
      <w:pPr>
        <w:rPr>
          <w:sz w:val="18"/>
          <w:szCs w:val="18"/>
        </w:rPr>
      </w:pPr>
    </w:p>
    <w:p w14:paraId="1884DF1E" w14:textId="3C702EB5" w:rsidR="005F2FFA" w:rsidRDefault="005F2FFA" w:rsidP="005A37B7">
      <w:pPr>
        <w:rPr>
          <w:sz w:val="18"/>
          <w:szCs w:val="18"/>
        </w:rPr>
      </w:pPr>
    </w:p>
    <w:p w14:paraId="36BCA10F" w14:textId="7D7B84FA" w:rsidR="005F2FFA" w:rsidRDefault="005F2FFA" w:rsidP="005A37B7">
      <w:pPr>
        <w:rPr>
          <w:sz w:val="18"/>
          <w:szCs w:val="18"/>
        </w:rPr>
      </w:pPr>
    </w:p>
    <w:p w14:paraId="06A9646F" w14:textId="2B7EA24F" w:rsidR="005F2FFA" w:rsidRDefault="005F2FFA" w:rsidP="005A37B7">
      <w:pPr>
        <w:rPr>
          <w:sz w:val="18"/>
          <w:szCs w:val="18"/>
        </w:rPr>
      </w:pPr>
    </w:p>
    <w:p w14:paraId="34257C14" w14:textId="1D15DAC4" w:rsidR="005F2FFA" w:rsidRDefault="005F2FFA" w:rsidP="005A37B7">
      <w:pPr>
        <w:rPr>
          <w:sz w:val="18"/>
          <w:szCs w:val="18"/>
        </w:rPr>
      </w:pPr>
    </w:p>
    <w:p w14:paraId="6A766053" w14:textId="5A5A4929" w:rsidR="005F2FFA" w:rsidRDefault="005F2FFA" w:rsidP="005A37B7">
      <w:pPr>
        <w:rPr>
          <w:sz w:val="18"/>
          <w:szCs w:val="18"/>
        </w:rPr>
      </w:pPr>
    </w:p>
    <w:p w14:paraId="54B59125" w14:textId="548E1DD2" w:rsidR="005F2FFA" w:rsidRDefault="005F2FFA" w:rsidP="005A37B7">
      <w:pPr>
        <w:rPr>
          <w:sz w:val="18"/>
          <w:szCs w:val="18"/>
        </w:rPr>
      </w:pPr>
    </w:p>
    <w:p w14:paraId="6B1AD1E9" w14:textId="7EF3C290" w:rsidR="005F2FFA" w:rsidRDefault="005F2FFA" w:rsidP="005A37B7">
      <w:pPr>
        <w:rPr>
          <w:sz w:val="18"/>
          <w:szCs w:val="18"/>
        </w:rPr>
      </w:pPr>
    </w:p>
    <w:p w14:paraId="2B0D4B04" w14:textId="3803A34F" w:rsidR="005F2FFA" w:rsidRDefault="005F2FFA" w:rsidP="005A37B7">
      <w:pPr>
        <w:rPr>
          <w:sz w:val="18"/>
          <w:szCs w:val="18"/>
        </w:rPr>
      </w:pPr>
    </w:p>
    <w:p w14:paraId="7E9CD2C8" w14:textId="77777777" w:rsidR="005F2FFA" w:rsidRDefault="005F2FFA" w:rsidP="005A37B7">
      <w:pPr>
        <w:rPr>
          <w:sz w:val="18"/>
          <w:szCs w:val="18"/>
        </w:rPr>
      </w:pPr>
    </w:p>
    <w:p w14:paraId="0D1F6F9A" w14:textId="77777777" w:rsidR="00180F9D" w:rsidRPr="009540A8" w:rsidRDefault="00180F9D" w:rsidP="005810C5">
      <w:pPr>
        <w:spacing w:line="320" w:lineRule="exact"/>
        <w:rPr>
          <w:b/>
          <w:sz w:val="18"/>
          <w:szCs w:val="18"/>
        </w:rPr>
      </w:pPr>
      <w:r w:rsidRPr="009540A8">
        <w:rPr>
          <w:rFonts w:hint="eastAsia"/>
          <w:b/>
          <w:sz w:val="18"/>
          <w:szCs w:val="18"/>
        </w:rPr>
        <w:t>※このグラフで掲載している大阪府平均、許容値のデータ基は以下の通りです。</w:t>
      </w:r>
    </w:p>
    <w:p w14:paraId="0A0920B8" w14:textId="7AF40C0E" w:rsidR="00180F9D" w:rsidRPr="009540A8" w:rsidRDefault="00180F9D" w:rsidP="005810C5">
      <w:pPr>
        <w:spacing w:line="320" w:lineRule="exact"/>
        <w:rPr>
          <w:b/>
          <w:sz w:val="18"/>
          <w:szCs w:val="18"/>
        </w:rPr>
      </w:pPr>
      <w:r w:rsidRPr="009540A8">
        <w:rPr>
          <w:rFonts w:hint="eastAsia"/>
          <w:b/>
          <w:sz w:val="18"/>
          <w:szCs w:val="18"/>
        </w:rPr>
        <w:t xml:space="preserve">　【大阪府平均】大阪府におけるがん検診（</w:t>
      </w:r>
      <w:r w:rsidR="0001439C">
        <w:rPr>
          <w:rFonts w:hint="eastAsia"/>
          <w:b/>
          <w:sz w:val="18"/>
          <w:szCs w:val="18"/>
        </w:rPr>
        <w:t>令和</w:t>
      </w:r>
      <w:r w:rsidR="00D61E59">
        <w:rPr>
          <w:rFonts w:hint="eastAsia"/>
          <w:b/>
          <w:sz w:val="18"/>
          <w:szCs w:val="18"/>
        </w:rPr>
        <w:t>４</w:t>
      </w:r>
      <w:r w:rsidRPr="009540A8">
        <w:rPr>
          <w:rFonts w:hint="eastAsia"/>
          <w:b/>
          <w:sz w:val="18"/>
          <w:szCs w:val="18"/>
        </w:rPr>
        <w:t>年度）</w:t>
      </w:r>
    </w:p>
    <w:p w14:paraId="1B38E80C" w14:textId="20F1C279" w:rsidR="00180F9D" w:rsidRDefault="00180F9D" w:rsidP="005810C5">
      <w:pPr>
        <w:spacing w:line="320" w:lineRule="exact"/>
        <w:rPr>
          <w:b/>
          <w:sz w:val="18"/>
          <w:szCs w:val="18"/>
        </w:rPr>
      </w:pPr>
      <w:r w:rsidRPr="009540A8">
        <w:rPr>
          <w:rFonts w:hint="eastAsia"/>
          <w:b/>
          <w:sz w:val="18"/>
          <w:szCs w:val="18"/>
        </w:rPr>
        <w:t xml:space="preserve">　【</w:t>
      </w:r>
      <w:r w:rsidR="00D61E59">
        <w:rPr>
          <w:rFonts w:hint="eastAsia"/>
          <w:b/>
          <w:sz w:val="18"/>
          <w:szCs w:val="18"/>
        </w:rPr>
        <w:t>基準</w:t>
      </w:r>
      <w:r w:rsidRPr="009540A8">
        <w:rPr>
          <w:rFonts w:hint="eastAsia"/>
          <w:b/>
          <w:sz w:val="18"/>
          <w:szCs w:val="18"/>
        </w:rPr>
        <w:t>値】「</w:t>
      </w:r>
      <w:r w:rsidRPr="005F1368">
        <w:rPr>
          <w:rFonts w:hint="eastAsia"/>
          <w:b/>
          <w:sz w:val="18"/>
          <w:szCs w:val="18"/>
        </w:rPr>
        <w:t>がん検診事業の</w:t>
      </w:r>
      <w:r w:rsidR="005F1368" w:rsidRPr="005F1368">
        <w:rPr>
          <w:rFonts w:hint="eastAsia"/>
          <w:b/>
          <w:sz w:val="18"/>
          <w:szCs w:val="18"/>
        </w:rPr>
        <w:t>あ</w:t>
      </w:r>
      <w:r w:rsidRPr="005F1368">
        <w:rPr>
          <w:rFonts w:hint="eastAsia"/>
          <w:b/>
          <w:sz w:val="18"/>
          <w:szCs w:val="18"/>
        </w:rPr>
        <w:t>り方について（報告書）」</w:t>
      </w:r>
      <w:r w:rsidRPr="009540A8">
        <w:rPr>
          <w:rFonts w:hint="eastAsia"/>
          <w:b/>
          <w:sz w:val="18"/>
          <w:szCs w:val="18"/>
        </w:rPr>
        <w:t>から抜粋</w:t>
      </w:r>
    </w:p>
    <w:p w14:paraId="712AC67C" w14:textId="77777777" w:rsidR="00180F9D" w:rsidRPr="00180F9D" w:rsidRDefault="00180F9D" w:rsidP="005810C5">
      <w:pPr>
        <w:spacing w:line="320" w:lineRule="exact"/>
        <w:rPr>
          <w:szCs w:val="21"/>
        </w:rPr>
      </w:pPr>
    </w:p>
    <w:sectPr w:rsidR="00180F9D" w:rsidRPr="00180F9D" w:rsidSect="0098423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A3D52" w14:textId="77777777" w:rsidR="002F7A7E" w:rsidRDefault="002F7A7E" w:rsidP="002F7A7E">
      <w:r>
        <w:separator/>
      </w:r>
    </w:p>
  </w:endnote>
  <w:endnote w:type="continuationSeparator" w:id="0">
    <w:p w14:paraId="34C04ABE" w14:textId="77777777" w:rsidR="002F7A7E" w:rsidRDefault="002F7A7E" w:rsidP="002F7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DBFBA" w14:textId="77777777" w:rsidR="002F7A7E" w:rsidRDefault="002F7A7E" w:rsidP="002F7A7E">
      <w:r>
        <w:separator/>
      </w:r>
    </w:p>
  </w:footnote>
  <w:footnote w:type="continuationSeparator" w:id="0">
    <w:p w14:paraId="11A30567" w14:textId="77777777" w:rsidR="002F7A7E" w:rsidRDefault="002F7A7E" w:rsidP="002F7A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237"/>
    <w:rsid w:val="0001439C"/>
    <w:rsid w:val="00087420"/>
    <w:rsid w:val="000956B1"/>
    <w:rsid w:val="000A10B5"/>
    <w:rsid w:val="00153CE0"/>
    <w:rsid w:val="00180F9D"/>
    <w:rsid w:val="001E17F8"/>
    <w:rsid w:val="001F5CAB"/>
    <w:rsid w:val="00221A6A"/>
    <w:rsid w:val="002237D7"/>
    <w:rsid w:val="00232B51"/>
    <w:rsid w:val="00251E38"/>
    <w:rsid w:val="00292902"/>
    <w:rsid w:val="002F7A7E"/>
    <w:rsid w:val="002F7F5C"/>
    <w:rsid w:val="00360553"/>
    <w:rsid w:val="0036232B"/>
    <w:rsid w:val="00393595"/>
    <w:rsid w:val="003E5DBB"/>
    <w:rsid w:val="00401B7E"/>
    <w:rsid w:val="004700ED"/>
    <w:rsid w:val="00493B80"/>
    <w:rsid w:val="00497C21"/>
    <w:rsid w:val="004B722B"/>
    <w:rsid w:val="0057755D"/>
    <w:rsid w:val="005810C5"/>
    <w:rsid w:val="0058715B"/>
    <w:rsid w:val="0059667B"/>
    <w:rsid w:val="005A37B7"/>
    <w:rsid w:val="005F1368"/>
    <w:rsid w:val="005F2FFA"/>
    <w:rsid w:val="00663FDD"/>
    <w:rsid w:val="006939E0"/>
    <w:rsid w:val="006A2C6A"/>
    <w:rsid w:val="007233CA"/>
    <w:rsid w:val="00727B7A"/>
    <w:rsid w:val="00751554"/>
    <w:rsid w:val="00760202"/>
    <w:rsid w:val="0077681D"/>
    <w:rsid w:val="00856A22"/>
    <w:rsid w:val="008727CF"/>
    <w:rsid w:val="008D06C9"/>
    <w:rsid w:val="00905A2E"/>
    <w:rsid w:val="00984237"/>
    <w:rsid w:val="009B14D9"/>
    <w:rsid w:val="009C10E8"/>
    <w:rsid w:val="00A02A61"/>
    <w:rsid w:val="00A727CC"/>
    <w:rsid w:val="00AC5033"/>
    <w:rsid w:val="00BB1557"/>
    <w:rsid w:val="00C2247E"/>
    <w:rsid w:val="00C22D9A"/>
    <w:rsid w:val="00C6271B"/>
    <w:rsid w:val="00D2004D"/>
    <w:rsid w:val="00D27923"/>
    <w:rsid w:val="00D61E59"/>
    <w:rsid w:val="00D722AE"/>
    <w:rsid w:val="00DC1AF8"/>
    <w:rsid w:val="00E501A5"/>
    <w:rsid w:val="00E72613"/>
    <w:rsid w:val="00E83AC6"/>
    <w:rsid w:val="00EA6B6E"/>
    <w:rsid w:val="00EF7F01"/>
    <w:rsid w:val="00F0661D"/>
    <w:rsid w:val="00F30298"/>
    <w:rsid w:val="00F462E8"/>
    <w:rsid w:val="00F5016A"/>
    <w:rsid w:val="00F6689D"/>
    <w:rsid w:val="00FC1214"/>
    <w:rsid w:val="00FC3782"/>
    <w:rsid w:val="00FC3F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14:docId w14:val="71A35C2A"/>
  <w15:docId w15:val="{6623E924-12EE-4B3D-AEB4-355B99B1A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37D7"/>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42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84237"/>
    <w:rPr>
      <w:rFonts w:asciiTheme="majorHAnsi" w:eastAsiaTheme="majorEastAsia" w:hAnsiTheme="majorHAnsi" w:cstheme="majorBidi"/>
      <w:sz w:val="18"/>
      <w:szCs w:val="18"/>
    </w:rPr>
  </w:style>
  <w:style w:type="paragraph" w:styleId="a5">
    <w:name w:val="header"/>
    <w:basedOn w:val="a"/>
    <w:link w:val="a6"/>
    <w:uiPriority w:val="99"/>
    <w:unhideWhenUsed/>
    <w:rsid w:val="002F7A7E"/>
    <w:pPr>
      <w:tabs>
        <w:tab w:val="center" w:pos="4252"/>
        <w:tab w:val="right" w:pos="8504"/>
      </w:tabs>
      <w:snapToGrid w:val="0"/>
    </w:pPr>
  </w:style>
  <w:style w:type="character" w:customStyle="1" w:styleId="a6">
    <w:name w:val="ヘッダー (文字)"/>
    <w:basedOn w:val="a0"/>
    <w:link w:val="a5"/>
    <w:uiPriority w:val="99"/>
    <w:rsid w:val="002F7A7E"/>
    <w:rPr>
      <w:rFonts w:ascii="Century" w:eastAsia="ＭＳ 明朝" w:hAnsi="Century" w:cs="Times New Roman"/>
    </w:rPr>
  </w:style>
  <w:style w:type="paragraph" w:styleId="a7">
    <w:name w:val="footer"/>
    <w:basedOn w:val="a"/>
    <w:link w:val="a8"/>
    <w:uiPriority w:val="99"/>
    <w:unhideWhenUsed/>
    <w:rsid w:val="002F7A7E"/>
    <w:pPr>
      <w:tabs>
        <w:tab w:val="center" w:pos="4252"/>
        <w:tab w:val="right" w:pos="8504"/>
      </w:tabs>
      <w:snapToGrid w:val="0"/>
    </w:pPr>
  </w:style>
  <w:style w:type="character" w:customStyle="1" w:styleId="a8">
    <w:name w:val="フッター (文字)"/>
    <w:basedOn w:val="a0"/>
    <w:link w:val="a7"/>
    <w:uiPriority w:val="99"/>
    <w:rsid w:val="002F7A7E"/>
    <w:rPr>
      <w:rFonts w:ascii="Century" w:eastAsia="ＭＳ 明朝" w:hAnsi="Century" w:cs="Times New Roman"/>
    </w:rPr>
  </w:style>
  <w:style w:type="paragraph" w:styleId="Web">
    <w:name w:val="Normal (Web)"/>
    <w:basedOn w:val="a"/>
    <w:uiPriority w:val="99"/>
    <w:semiHidden/>
    <w:unhideWhenUsed/>
    <w:rsid w:val="00C2247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9117">
      <w:bodyDiv w:val="1"/>
      <w:marLeft w:val="0"/>
      <w:marRight w:val="0"/>
      <w:marTop w:val="0"/>
      <w:marBottom w:val="0"/>
      <w:divBdr>
        <w:top w:val="none" w:sz="0" w:space="0" w:color="auto"/>
        <w:left w:val="none" w:sz="0" w:space="0" w:color="auto"/>
        <w:bottom w:val="none" w:sz="0" w:space="0" w:color="auto"/>
        <w:right w:val="none" w:sz="0" w:space="0" w:color="auto"/>
      </w:divBdr>
    </w:div>
    <w:div w:id="996373816">
      <w:bodyDiv w:val="1"/>
      <w:marLeft w:val="0"/>
      <w:marRight w:val="0"/>
      <w:marTop w:val="0"/>
      <w:marBottom w:val="0"/>
      <w:divBdr>
        <w:top w:val="none" w:sz="0" w:space="0" w:color="auto"/>
        <w:left w:val="none" w:sz="0" w:space="0" w:color="auto"/>
        <w:bottom w:val="none" w:sz="0" w:space="0" w:color="auto"/>
        <w:right w:val="none" w:sz="0" w:space="0" w:color="auto"/>
      </w:divBdr>
    </w:div>
    <w:div w:id="1169563326">
      <w:bodyDiv w:val="1"/>
      <w:marLeft w:val="0"/>
      <w:marRight w:val="0"/>
      <w:marTop w:val="0"/>
      <w:marBottom w:val="0"/>
      <w:divBdr>
        <w:top w:val="none" w:sz="0" w:space="0" w:color="auto"/>
        <w:left w:val="none" w:sz="0" w:space="0" w:color="auto"/>
        <w:bottom w:val="none" w:sz="0" w:space="0" w:color="auto"/>
        <w:right w:val="none" w:sz="0" w:space="0" w:color="auto"/>
      </w:divBdr>
    </w:div>
    <w:div w:id="145440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ＭＳ Ｐゴシック" panose="020B0600070205080204" pitchFamily="50" charset="-128"/>
                <a:ea typeface="ＭＳ Ｐゴシック" panose="020B0600070205080204" pitchFamily="50" charset="-128"/>
              </a:defRPr>
            </a:pPr>
            <a:r>
              <a:rPr lang="ja-JP" altLang="en-US" sz="1100">
                <a:latin typeface="ＭＳ Ｐゴシック" panose="020B0600070205080204" pitchFamily="50" charset="-128"/>
                <a:ea typeface="ＭＳ Ｐゴシック" panose="020B0600070205080204" pitchFamily="50" charset="-128"/>
              </a:rPr>
              <a:t>胃がん検診　受診率（</a:t>
            </a:r>
            <a:r>
              <a:rPr lang="en-US" altLang="ja-JP" sz="1100">
                <a:latin typeface="ＭＳ Ｐゴシック" panose="020B0600070205080204" pitchFamily="50" charset="-128"/>
                <a:ea typeface="ＭＳ Ｐゴシック" panose="020B0600070205080204" pitchFamily="50" charset="-128"/>
              </a:rPr>
              <a:t>50-69</a:t>
            </a:r>
            <a:r>
              <a:rPr lang="ja-JP" altLang="en-US" sz="1100">
                <a:latin typeface="ＭＳ Ｐゴシック" panose="020B0600070205080204" pitchFamily="50" charset="-128"/>
                <a:ea typeface="ＭＳ Ｐゴシック" panose="020B0600070205080204" pitchFamily="50" charset="-128"/>
              </a:rPr>
              <a:t>歳）</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胃がん検診受診率ランキング!$G$2:$G$44</c:f>
              <c:strCache>
                <c:ptCount val="43"/>
                <c:pt idx="0">
                  <c:v>田尻町</c:v>
                </c:pt>
                <c:pt idx="1">
                  <c:v>太子町</c:v>
                </c:pt>
                <c:pt idx="2">
                  <c:v>千早赤阪村</c:v>
                </c:pt>
                <c:pt idx="3">
                  <c:v>箕面市</c:v>
                </c:pt>
                <c:pt idx="4">
                  <c:v>河南町</c:v>
                </c:pt>
                <c:pt idx="5">
                  <c:v>松原市</c:v>
                </c:pt>
                <c:pt idx="6">
                  <c:v>高槻市</c:v>
                </c:pt>
                <c:pt idx="7">
                  <c:v>能勢町</c:v>
                </c:pt>
                <c:pt idx="8">
                  <c:v>河内長野市</c:v>
                </c:pt>
                <c:pt idx="9">
                  <c:v>藤井寺市</c:v>
                </c:pt>
                <c:pt idx="10">
                  <c:v>富田林市</c:v>
                </c:pt>
                <c:pt idx="11">
                  <c:v>摂津市</c:v>
                </c:pt>
                <c:pt idx="12">
                  <c:v>東大阪市</c:v>
                </c:pt>
                <c:pt idx="13">
                  <c:v>八尾市</c:v>
                </c:pt>
                <c:pt idx="14">
                  <c:v>熊取町</c:v>
                </c:pt>
                <c:pt idx="15">
                  <c:v>豊能町</c:v>
                </c:pt>
                <c:pt idx="16">
                  <c:v>泉大津市</c:v>
                </c:pt>
                <c:pt idx="17">
                  <c:v>豊中市</c:v>
                </c:pt>
                <c:pt idx="18">
                  <c:v>阪南市</c:v>
                </c:pt>
                <c:pt idx="19">
                  <c:v>堺市</c:v>
                </c:pt>
                <c:pt idx="20">
                  <c:v>岸和田市</c:v>
                </c:pt>
                <c:pt idx="21">
                  <c:v>柏原市</c:v>
                </c:pt>
                <c:pt idx="22">
                  <c:v>忠岡町</c:v>
                </c:pt>
                <c:pt idx="23">
                  <c:v>島本町</c:v>
                </c:pt>
                <c:pt idx="24">
                  <c:v>高石市</c:v>
                </c:pt>
                <c:pt idx="25">
                  <c:v>守口市</c:v>
                </c:pt>
                <c:pt idx="26">
                  <c:v>羽曳野市</c:v>
                </c:pt>
                <c:pt idx="27">
                  <c:v>泉佐野市</c:v>
                </c:pt>
                <c:pt idx="28">
                  <c:v>寝屋川市</c:v>
                </c:pt>
                <c:pt idx="29">
                  <c:v>泉南市</c:v>
                </c:pt>
                <c:pt idx="30">
                  <c:v>岬町</c:v>
                </c:pt>
                <c:pt idx="31">
                  <c:v>枚方市</c:v>
                </c:pt>
                <c:pt idx="32">
                  <c:v>吹田市</c:v>
                </c:pt>
                <c:pt idx="33">
                  <c:v>大東市</c:v>
                </c:pt>
                <c:pt idx="34">
                  <c:v>貝塚市</c:v>
                </c:pt>
                <c:pt idx="35">
                  <c:v>大阪狭山市</c:v>
                </c:pt>
                <c:pt idx="36">
                  <c:v>交野市</c:v>
                </c:pt>
                <c:pt idx="37">
                  <c:v>四條畷市</c:v>
                </c:pt>
                <c:pt idx="38">
                  <c:v>茨木市</c:v>
                </c:pt>
                <c:pt idx="39">
                  <c:v>大阪市</c:v>
                </c:pt>
                <c:pt idx="40">
                  <c:v>和泉市</c:v>
                </c:pt>
                <c:pt idx="41">
                  <c:v>門真市</c:v>
                </c:pt>
                <c:pt idx="42">
                  <c:v>池田市</c:v>
                </c:pt>
              </c:strCache>
            </c:strRef>
          </c:cat>
          <c:val>
            <c:numRef>
              <c:f>胃がん検診受診率ランキング!$H$2:$H$44</c:f>
              <c:numCache>
                <c:formatCode>0.0</c:formatCode>
                <c:ptCount val="43"/>
                <c:pt idx="0">
                  <c:v>12.442396313364055</c:v>
                </c:pt>
                <c:pt idx="1">
                  <c:v>11.426211453744493</c:v>
                </c:pt>
                <c:pt idx="2">
                  <c:v>10.806577916992952</c:v>
                </c:pt>
                <c:pt idx="3">
                  <c:v>10.281528549995587</c:v>
                </c:pt>
                <c:pt idx="4">
                  <c:v>9.2395167022032698</c:v>
                </c:pt>
                <c:pt idx="5">
                  <c:v>8.3012921525370302</c:v>
                </c:pt>
                <c:pt idx="6">
                  <c:v>7.9902136985030667</c:v>
                </c:pt>
                <c:pt idx="7">
                  <c:v>7.9169370538611297</c:v>
                </c:pt>
                <c:pt idx="8">
                  <c:v>6.7399397269987587</c:v>
                </c:pt>
                <c:pt idx="9">
                  <c:v>6.6974035428294112</c:v>
                </c:pt>
                <c:pt idx="10">
                  <c:v>6.4599654760323988</c:v>
                </c:pt>
                <c:pt idx="11">
                  <c:v>6.426166426166426</c:v>
                </c:pt>
                <c:pt idx="12">
                  <c:v>6.4105984559203621</c:v>
                </c:pt>
                <c:pt idx="13">
                  <c:v>6.2360509386897727</c:v>
                </c:pt>
                <c:pt idx="14">
                  <c:v>6.2104394092285107</c:v>
                </c:pt>
                <c:pt idx="15">
                  <c:v>5.8971592952175476</c:v>
                </c:pt>
                <c:pt idx="16">
                  <c:v>5.7903217422942976</c:v>
                </c:pt>
                <c:pt idx="17">
                  <c:v>5.4968328231194281</c:v>
                </c:pt>
                <c:pt idx="18">
                  <c:v>5.1493738193521308</c:v>
                </c:pt>
                <c:pt idx="19">
                  <c:v>5.0919412441829577</c:v>
                </c:pt>
                <c:pt idx="20">
                  <c:v>5.0411398755769614</c:v>
                </c:pt>
                <c:pt idx="21">
                  <c:v>4.8832974673067371</c:v>
                </c:pt>
                <c:pt idx="22">
                  <c:v>4.8101265822784809</c:v>
                </c:pt>
                <c:pt idx="23">
                  <c:v>4.7883765003158558</c:v>
                </c:pt>
                <c:pt idx="24">
                  <c:v>4.7225824063331743</c:v>
                </c:pt>
                <c:pt idx="25">
                  <c:v>4.6682373568571585</c:v>
                </c:pt>
                <c:pt idx="26">
                  <c:v>4.5790966313896382</c:v>
                </c:pt>
                <c:pt idx="27">
                  <c:v>4.4693174702567315</c:v>
                </c:pt>
                <c:pt idx="28">
                  <c:v>4.1632083928156431</c:v>
                </c:pt>
                <c:pt idx="29">
                  <c:v>4.0350532993264014</c:v>
                </c:pt>
                <c:pt idx="30">
                  <c:v>3.5756292637026581</c:v>
                </c:pt>
                <c:pt idx="31">
                  <c:v>3.5189925559772859</c:v>
                </c:pt>
                <c:pt idx="32">
                  <c:v>3.5000552059180743</c:v>
                </c:pt>
                <c:pt idx="33">
                  <c:v>3.4310083029108651</c:v>
                </c:pt>
                <c:pt idx="34">
                  <c:v>3.1013649586037144</c:v>
                </c:pt>
                <c:pt idx="35">
                  <c:v>3.0845631950758898</c:v>
                </c:pt>
                <c:pt idx="36">
                  <c:v>2.7804075938013852</c:v>
                </c:pt>
                <c:pt idx="37">
                  <c:v>2.6533183982077846</c:v>
                </c:pt>
                <c:pt idx="38">
                  <c:v>2.6295686919732049</c:v>
                </c:pt>
                <c:pt idx="39">
                  <c:v>2.5770411516335514</c:v>
                </c:pt>
                <c:pt idx="40">
                  <c:v>2.3565948118377786</c:v>
                </c:pt>
                <c:pt idx="41">
                  <c:v>2.1349382324992083</c:v>
                </c:pt>
                <c:pt idx="42">
                  <c:v>2.0337189082936415</c:v>
                </c:pt>
              </c:numCache>
            </c:numRef>
          </c:val>
          <c:extLst>
            <c:ext xmlns:c16="http://schemas.microsoft.com/office/drawing/2014/chart" uri="{C3380CC4-5D6E-409C-BE32-E72D297353CC}">
              <c16:uniqueId val="{00000000-4131-41B0-A2D1-B36FBF59E218}"/>
            </c:ext>
          </c:extLst>
        </c:ser>
        <c:dLbls>
          <c:showLegendKey val="0"/>
          <c:showVal val="0"/>
          <c:showCatName val="0"/>
          <c:showSerName val="0"/>
          <c:showPercent val="0"/>
          <c:showBubbleSize val="0"/>
        </c:dLbls>
        <c:gapWidth val="150"/>
        <c:axId val="240006680"/>
        <c:axId val="240007464"/>
      </c:barChart>
      <c:lineChart>
        <c:grouping val="standard"/>
        <c:varyColors val="0"/>
        <c:ser>
          <c:idx val="1"/>
          <c:order val="1"/>
          <c:spPr>
            <a:ln w="19050">
              <a:solidFill>
                <a:sysClr val="windowText" lastClr="000000"/>
              </a:solidFill>
            </a:ln>
          </c:spPr>
          <c:marker>
            <c:symbol val="none"/>
          </c:marker>
          <c:cat>
            <c:strRef>
              <c:f>胃がん検診受診率ランキング!$G$2:$G$44</c:f>
              <c:strCache>
                <c:ptCount val="43"/>
                <c:pt idx="0">
                  <c:v>田尻町</c:v>
                </c:pt>
                <c:pt idx="1">
                  <c:v>太子町</c:v>
                </c:pt>
                <c:pt idx="2">
                  <c:v>千早赤阪村</c:v>
                </c:pt>
                <c:pt idx="3">
                  <c:v>箕面市</c:v>
                </c:pt>
                <c:pt idx="4">
                  <c:v>河南町</c:v>
                </c:pt>
                <c:pt idx="5">
                  <c:v>松原市</c:v>
                </c:pt>
                <c:pt idx="6">
                  <c:v>高槻市</c:v>
                </c:pt>
                <c:pt idx="7">
                  <c:v>能勢町</c:v>
                </c:pt>
                <c:pt idx="8">
                  <c:v>河内長野市</c:v>
                </c:pt>
                <c:pt idx="9">
                  <c:v>藤井寺市</c:v>
                </c:pt>
                <c:pt idx="10">
                  <c:v>富田林市</c:v>
                </c:pt>
                <c:pt idx="11">
                  <c:v>摂津市</c:v>
                </c:pt>
                <c:pt idx="12">
                  <c:v>東大阪市</c:v>
                </c:pt>
                <c:pt idx="13">
                  <c:v>八尾市</c:v>
                </c:pt>
                <c:pt idx="14">
                  <c:v>熊取町</c:v>
                </c:pt>
                <c:pt idx="15">
                  <c:v>豊能町</c:v>
                </c:pt>
                <c:pt idx="16">
                  <c:v>泉大津市</c:v>
                </c:pt>
                <c:pt idx="17">
                  <c:v>豊中市</c:v>
                </c:pt>
                <c:pt idx="18">
                  <c:v>阪南市</c:v>
                </c:pt>
                <c:pt idx="19">
                  <c:v>堺市</c:v>
                </c:pt>
                <c:pt idx="20">
                  <c:v>岸和田市</c:v>
                </c:pt>
                <c:pt idx="21">
                  <c:v>柏原市</c:v>
                </c:pt>
                <c:pt idx="22">
                  <c:v>忠岡町</c:v>
                </c:pt>
                <c:pt idx="23">
                  <c:v>島本町</c:v>
                </c:pt>
                <c:pt idx="24">
                  <c:v>高石市</c:v>
                </c:pt>
                <c:pt idx="25">
                  <c:v>守口市</c:v>
                </c:pt>
                <c:pt idx="26">
                  <c:v>羽曳野市</c:v>
                </c:pt>
                <c:pt idx="27">
                  <c:v>泉佐野市</c:v>
                </c:pt>
                <c:pt idx="28">
                  <c:v>寝屋川市</c:v>
                </c:pt>
                <c:pt idx="29">
                  <c:v>泉南市</c:v>
                </c:pt>
                <c:pt idx="30">
                  <c:v>岬町</c:v>
                </c:pt>
                <c:pt idx="31">
                  <c:v>枚方市</c:v>
                </c:pt>
                <c:pt idx="32">
                  <c:v>吹田市</c:v>
                </c:pt>
                <c:pt idx="33">
                  <c:v>大東市</c:v>
                </c:pt>
                <c:pt idx="34">
                  <c:v>貝塚市</c:v>
                </c:pt>
                <c:pt idx="35">
                  <c:v>大阪狭山市</c:v>
                </c:pt>
                <c:pt idx="36">
                  <c:v>交野市</c:v>
                </c:pt>
                <c:pt idx="37">
                  <c:v>四條畷市</c:v>
                </c:pt>
                <c:pt idx="38">
                  <c:v>茨木市</c:v>
                </c:pt>
                <c:pt idx="39">
                  <c:v>大阪市</c:v>
                </c:pt>
                <c:pt idx="40">
                  <c:v>和泉市</c:v>
                </c:pt>
                <c:pt idx="41">
                  <c:v>門真市</c:v>
                </c:pt>
                <c:pt idx="42">
                  <c:v>池田市</c:v>
                </c:pt>
              </c:strCache>
            </c:strRef>
          </c:cat>
          <c:val>
            <c:numRef>
              <c:f>胃がん検診受診率ランキング!$I$2:$I$44</c:f>
              <c:numCache>
                <c:formatCode>0.0_);[Red]\(0.0\)</c:formatCode>
                <c:ptCount val="43"/>
                <c:pt idx="0">
                  <c:v>4.3</c:v>
                </c:pt>
                <c:pt idx="1">
                  <c:v>4.3</c:v>
                </c:pt>
                <c:pt idx="2">
                  <c:v>4.3</c:v>
                </c:pt>
                <c:pt idx="3">
                  <c:v>4.3</c:v>
                </c:pt>
                <c:pt idx="4">
                  <c:v>4.3</c:v>
                </c:pt>
                <c:pt idx="5">
                  <c:v>4.3</c:v>
                </c:pt>
                <c:pt idx="6">
                  <c:v>4.3</c:v>
                </c:pt>
                <c:pt idx="7">
                  <c:v>4.3</c:v>
                </c:pt>
                <c:pt idx="8">
                  <c:v>4.3</c:v>
                </c:pt>
                <c:pt idx="9">
                  <c:v>4.3</c:v>
                </c:pt>
                <c:pt idx="10">
                  <c:v>4.3</c:v>
                </c:pt>
                <c:pt idx="11">
                  <c:v>4.3</c:v>
                </c:pt>
                <c:pt idx="12">
                  <c:v>4.3</c:v>
                </c:pt>
                <c:pt idx="13">
                  <c:v>4.3</c:v>
                </c:pt>
                <c:pt idx="14">
                  <c:v>4.3</c:v>
                </c:pt>
                <c:pt idx="15">
                  <c:v>4.3</c:v>
                </c:pt>
                <c:pt idx="16">
                  <c:v>4.3</c:v>
                </c:pt>
                <c:pt idx="17">
                  <c:v>4.3</c:v>
                </c:pt>
                <c:pt idx="18">
                  <c:v>4.3</c:v>
                </c:pt>
                <c:pt idx="19">
                  <c:v>4.3</c:v>
                </c:pt>
                <c:pt idx="20">
                  <c:v>4.3</c:v>
                </c:pt>
                <c:pt idx="21">
                  <c:v>4.3</c:v>
                </c:pt>
                <c:pt idx="22">
                  <c:v>4.3</c:v>
                </c:pt>
                <c:pt idx="23">
                  <c:v>4.3</c:v>
                </c:pt>
                <c:pt idx="24">
                  <c:v>4.3</c:v>
                </c:pt>
                <c:pt idx="25">
                  <c:v>4.3</c:v>
                </c:pt>
                <c:pt idx="26">
                  <c:v>4.3</c:v>
                </c:pt>
                <c:pt idx="27">
                  <c:v>4.3</c:v>
                </c:pt>
                <c:pt idx="28">
                  <c:v>4.3</c:v>
                </c:pt>
                <c:pt idx="29">
                  <c:v>4.3</c:v>
                </c:pt>
                <c:pt idx="30">
                  <c:v>4.3</c:v>
                </c:pt>
                <c:pt idx="31">
                  <c:v>4.3</c:v>
                </c:pt>
                <c:pt idx="32">
                  <c:v>4.3</c:v>
                </c:pt>
                <c:pt idx="33">
                  <c:v>4.3</c:v>
                </c:pt>
                <c:pt idx="34">
                  <c:v>4.3</c:v>
                </c:pt>
                <c:pt idx="35">
                  <c:v>4.3</c:v>
                </c:pt>
                <c:pt idx="36">
                  <c:v>4.3</c:v>
                </c:pt>
                <c:pt idx="37">
                  <c:v>4.3</c:v>
                </c:pt>
                <c:pt idx="38">
                  <c:v>4.3</c:v>
                </c:pt>
                <c:pt idx="39">
                  <c:v>4.3</c:v>
                </c:pt>
                <c:pt idx="40">
                  <c:v>4.3</c:v>
                </c:pt>
                <c:pt idx="41">
                  <c:v>4.3</c:v>
                </c:pt>
                <c:pt idx="42">
                  <c:v>4.3</c:v>
                </c:pt>
              </c:numCache>
            </c:numRef>
          </c:val>
          <c:smooth val="0"/>
          <c:extLst>
            <c:ext xmlns:c16="http://schemas.microsoft.com/office/drawing/2014/chart" uri="{C3380CC4-5D6E-409C-BE32-E72D297353CC}">
              <c16:uniqueId val="{00000001-4131-41B0-A2D1-B36FBF59E218}"/>
            </c:ext>
          </c:extLst>
        </c:ser>
        <c:dLbls>
          <c:showLegendKey val="0"/>
          <c:showVal val="0"/>
          <c:showCatName val="0"/>
          <c:showSerName val="0"/>
          <c:showPercent val="0"/>
          <c:showBubbleSize val="0"/>
        </c:dLbls>
        <c:marker val="1"/>
        <c:smooth val="0"/>
        <c:axId val="240006680"/>
        <c:axId val="240007464"/>
      </c:lineChart>
      <c:catAx>
        <c:axId val="240006680"/>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240007464"/>
        <c:crosses val="autoZero"/>
        <c:auto val="1"/>
        <c:lblAlgn val="ctr"/>
        <c:lblOffset val="100"/>
        <c:noMultiLvlLbl val="0"/>
      </c:catAx>
      <c:valAx>
        <c:axId val="240007464"/>
        <c:scaling>
          <c:orientation val="minMax"/>
          <c:max val="15"/>
          <c:min val="0"/>
        </c:scaling>
        <c:delete val="0"/>
        <c:axPos val="l"/>
        <c:numFmt formatCode="#,##0.0_ " sourceLinked="0"/>
        <c:majorTickMark val="out"/>
        <c:minorTickMark val="none"/>
        <c:tickLblPos val="nextTo"/>
        <c:crossAx val="240006680"/>
        <c:crosses val="autoZero"/>
        <c:crossBetween val="between"/>
        <c:majorUnit val="5"/>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1100"/>
              <a:t>要精検率（％）</a:t>
            </a:r>
          </a:p>
        </c:rich>
      </c:tx>
      <c:overlay val="1"/>
    </c:title>
    <c:autoTitleDeleted val="0"/>
    <c:plotArea>
      <c:layout>
        <c:manualLayout>
          <c:layoutTarget val="inner"/>
          <c:xMode val="edge"/>
          <c:yMode val="edge"/>
          <c:x val="5.2547457594015384E-2"/>
          <c:y val="0.13740287701082568"/>
          <c:w val="0.91310230633862921"/>
          <c:h val="0.63567137487086445"/>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[1]胃がん要精検率ランキング!$G$2:$G$44</c:f>
              <c:strCache>
                <c:ptCount val="43"/>
                <c:pt idx="0">
                  <c:v>守口市</c:v>
                </c:pt>
                <c:pt idx="1">
                  <c:v>泉南市</c:v>
                </c:pt>
                <c:pt idx="2">
                  <c:v>寝屋川市</c:v>
                </c:pt>
                <c:pt idx="3">
                  <c:v>島本町</c:v>
                </c:pt>
                <c:pt idx="4">
                  <c:v>豊中市</c:v>
                </c:pt>
                <c:pt idx="5">
                  <c:v>高石市</c:v>
                </c:pt>
                <c:pt idx="6">
                  <c:v>忠岡町</c:v>
                </c:pt>
                <c:pt idx="7">
                  <c:v>交野市</c:v>
                </c:pt>
                <c:pt idx="8">
                  <c:v>高槻市</c:v>
                </c:pt>
                <c:pt idx="9">
                  <c:v>堺市</c:v>
                </c:pt>
                <c:pt idx="10">
                  <c:v>藤井寺市</c:v>
                </c:pt>
                <c:pt idx="11">
                  <c:v>門真市</c:v>
                </c:pt>
                <c:pt idx="12">
                  <c:v>柏原市</c:v>
                </c:pt>
                <c:pt idx="13">
                  <c:v>貝塚市</c:v>
                </c:pt>
                <c:pt idx="14">
                  <c:v>熊取町</c:v>
                </c:pt>
                <c:pt idx="15">
                  <c:v>摂津市</c:v>
                </c:pt>
                <c:pt idx="16">
                  <c:v>太子町</c:v>
                </c:pt>
                <c:pt idx="17">
                  <c:v>大阪狭山市</c:v>
                </c:pt>
                <c:pt idx="18">
                  <c:v>豊能町</c:v>
                </c:pt>
                <c:pt idx="19">
                  <c:v>四條畷市</c:v>
                </c:pt>
                <c:pt idx="20">
                  <c:v>羽曳野市</c:v>
                </c:pt>
                <c:pt idx="21">
                  <c:v>泉大津市</c:v>
                </c:pt>
                <c:pt idx="22">
                  <c:v>能勢町</c:v>
                </c:pt>
                <c:pt idx="23">
                  <c:v>枚方市</c:v>
                </c:pt>
                <c:pt idx="24">
                  <c:v>松原市</c:v>
                </c:pt>
                <c:pt idx="25">
                  <c:v>岸和田市</c:v>
                </c:pt>
                <c:pt idx="26">
                  <c:v>八尾市</c:v>
                </c:pt>
                <c:pt idx="27">
                  <c:v>岬町</c:v>
                </c:pt>
                <c:pt idx="28">
                  <c:v>和泉市</c:v>
                </c:pt>
                <c:pt idx="29">
                  <c:v>吹田市</c:v>
                </c:pt>
                <c:pt idx="30">
                  <c:v>大阪市</c:v>
                </c:pt>
                <c:pt idx="31">
                  <c:v>阪南市</c:v>
                </c:pt>
                <c:pt idx="32">
                  <c:v>富田林市</c:v>
                </c:pt>
                <c:pt idx="33">
                  <c:v>河南町</c:v>
                </c:pt>
                <c:pt idx="34">
                  <c:v>河内長野市</c:v>
                </c:pt>
                <c:pt idx="35">
                  <c:v>千早赤阪村</c:v>
                </c:pt>
                <c:pt idx="36">
                  <c:v>箕面市</c:v>
                </c:pt>
                <c:pt idx="37">
                  <c:v>茨木市</c:v>
                </c:pt>
                <c:pt idx="38">
                  <c:v>泉佐野市</c:v>
                </c:pt>
                <c:pt idx="39">
                  <c:v>大東市</c:v>
                </c:pt>
                <c:pt idx="40">
                  <c:v>池田市</c:v>
                </c:pt>
                <c:pt idx="41">
                  <c:v>田尻町</c:v>
                </c:pt>
                <c:pt idx="42">
                  <c:v>東大</c:v>
                </c:pt>
              </c:strCache>
            </c:strRef>
          </c:cat>
          <c:val>
            <c:numRef>
              <c:f>[1]胃がん要精検率ランキング!$H$2:$H$44</c:f>
              <c:numCache>
                <c:formatCode>General</c:formatCode>
                <c:ptCount val="43"/>
                <c:pt idx="0">
                  <c:v>11.368277739959156</c:v>
                </c:pt>
                <c:pt idx="1">
                  <c:v>10.747663551401869</c:v>
                </c:pt>
                <c:pt idx="2">
                  <c:v>10.66974595842956</c:v>
                </c:pt>
                <c:pt idx="3">
                  <c:v>9.6916299559471373</c:v>
                </c:pt>
                <c:pt idx="4">
                  <c:v>9.1381100726895124</c:v>
                </c:pt>
                <c:pt idx="5">
                  <c:v>8.095952023988005</c:v>
                </c:pt>
                <c:pt idx="6">
                  <c:v>7.9601990049751246</c:v>
                </c:pt>
                <c:pt idx="7">
                  <c:v>7.5968992248062017</c:v>
                </c:pt>
                <c:pt idx="8">
                  <c:v>7.323943661971831</c:v>
                </c:pt>
                <c:pt idx="9">
                  <c:v>7.1976401179941005</c:v>
                </c:pt>
                <c:pt idx="10">
                  <c:v>7.0373588184187668</c:v>
                </c:pt>
                <c:pt idx="11">
                  <c:v>6.8292682926829276</c:v>
                </c:pt>
                <c:pt idx="12">
                  <c:v>6.3675832127351661</c:v>
                </c:pt>
                <c:pt idx="13">
                  <c:v>6.3448275862068968</c:v>
                </c:pt>
                <c:pt idx="14">
                  <c:v>6.1946902654867255</c:v>
                </c:pt>
                <c:pt idx="15">
                  <c:v>6.078268109908409</c:v>
                </c:pt>
                <c:pt idx="16">
                  <c:v>5.9259259259259265</c:v>
                </c:pt>
                <c:pt idx="17">
                  <c:v>5.7803468208092488</c:v>
                </c:pt>
                <c:pt idx="18">
                  <c:v>5.7377049180327866</c:v>
                </c:pt>
                <c:pt idx="19">
                  <c:v>5.6338028169014089</c:v>
                </c:pt>
                <c:pt idx="20">
                  <c:v>5.4140127388535033</c:v>
                </c:pt>
                <c:pt idx="21">
                  <c:v>5.3097345132743365</c:v>
                </c:pt>
                <c:pt idx="22">
                  <c:v>5.2631578947368416</c:v>
                </c:pt>
                <c:pt idx="23">
                  <c:v>4.9019607843137258</c:v>
                </c:pt>
                <c:pt idx="24">
                  <c:v>4.7058823529411766</c:v>
                </c:pt>
                <c:pt idx="25">
                  <c:v>4.6939714680165672</c:v>
                </c:pt>
                <c:pt idx="26">
                  <c:v>4.617458712504213</c:v>
                </c:pt>
                <c:pt idx="27">
                  <c:v>4.5801526717557248</c:v>
                </c:pt>
                <c:pt idx="28">
                  <c:v>4.5774647887323949</c:v>
                </c:pt>
                <c:pt idx="29">
                  <c:v>4.5751633986928102</c:v>
                </c:pt>
                <c:pt idx="30">
                  <c:v>4.4883303411131061</c:v>
                </c:pt>
                <c:pt idx="31">
                  <c:v>4.3766578249336874</c:v>
                </c:pt>
                <c:pt idx="32">
                  <c:v>4.3689320388349513</c:v>
                </c:pt>
                <c:pt idx="33">
                  <c:v>4.3478260869565215</c:v>
                </c:pt>
                <c:pt idx="34">
                  <c:v>4.2822384428223845</c:v>
                </c:pt>
                <c:pt idx="35">
                  <c:v>4.2016806722689077</c:v>
                </c:pt>
                <c:pt idx="36">
                  <c:v>3.3271227042853337</c:v>
                </c:pt>
                <c:pt idx="37">
                  <c:v>3.1836270608300175</c:v>
                </c:pt>
                <c:pt idx="38">
                  <c:v>3.1446540880503147</c:v>
                </c:pt>
                <c:pt idx="39">
                  <c:v>3.1437125748502992</c:v>
                </c:pt>
                <c:pt idx="40">
                  <c:v>3.1390134529147984</c:v>
                </c:pt>
                <c:pt idx="41">
                  <c:v>2.7322404371584699</c:v>
                </c:pt>
                <c:pt idx="42">
                  <c:v>1.5653775322283612</c:v>
                </c:pt>
              </c:numCache>
            </c:numRef>
          </c:val>
          <c:extLst>
            <c:ext xmlns:c16="http://schemas.microsoft.com/office/drawing/2014/chart" uri="{C3380CC4-5D6E-409C-BE32-E72D297353CC}">
              <c16:uniqueId val="{00000000-5631-40DA-985C-D2D7A9CC607A}"/>
            </c:ext>
          </c:extLst>
        </c:ser>
        <c:dLbls>
          <c:showLegendKey val="0"/>
          <c:showVal val="0"/>
          <c:showCatName val="0"/>
          <c:showSerName val="0"/>
          <c:showPercent val="0"/>
          <c:showBubbleSize val="0"/>
        </c:dLbls>
        <c:gapWidth val="150"/>
        <c:axId val="240008248"/>
        <c:axId val="775743704"/>
      </c:barChart>
      <c:lineChart>
        <c:grouping val="standard"/>
        <c:varyColors val="0"/>
        <c:ser>
          <c:idx val="1"/>
          <c:order val="1"/>
          <c:spPr>
            <a:ln w="19050">
              <a:solidFill>
                <a:sysClr val="windowText" lastClr="000000"/>
              </a:solidFill>
            </a:ln>
          </c:spPr>
          <c:marker>
            <c:symbol val="none"/>
          </c:marker>
          <c:cat>
            <c:strRef>
              <c:f>[1]胃がん要精検率ランキング!$G$2:$G$44</c:f>
              <c:strCache>
                <c:ptCount val="43"/>
                <c:pt idx="0">
                  <c:v>守口市</c:v>
                </c:pt>
                <c:pt idx="1">
                  <c:v>泉南市</c:v>
                </c:pt>
                <c:pt idx="2">
                  <c:v>寝屋川市</c:v>
                </c:pt>
                <c:pt idx="3">
                  <c:v>島本町</c:v>
                </c:pt>
                <c:pt idx="4">
                  <c:v>豊中市</c:v>
                </c:pt>
                <c:pt idx="5">
                  <c:v>高石市</c:v>
                </c:pt>
                <c:pt idx="6">
                  <c:v>忠岡町</c:v>
                </c:pt>
                <c:pt idx="7">
                  <c:v>交野市</c:v>
                </c:pt>
                <c:pt idx="8">
                  <c:v>高槻市</c:v>
                </c:pt>
                <c:pt idx="9">
                  <c:v>堺市</c:v>
                </c:pt>
                <c:pt idx="10">
                  <c:v>藤井寺市</c:v>
                </c:pt>
                <c:pt idx="11">
                  <c:v>門真市</c:v>
                </c:pt>
                <c:pt idx="12">
                  <c:v>柏原市</c:v>
                </c:pt>
                <c:pt idx="13">
                  <c:v>貝塚市</c:v>
                </c:pt>
                <c:pt idx="14">
                  <c:v>熊取町</c:v>
                </c:pt>
                <c:pt idx="15">
                  <c:v>摂津市</c:v>
                </c:pt>
                <c:pt idx="16">
                  <c:v>太子町</c:v>
                </c:pt>
                <c:pt idx="17">
                  <c:v>大阪狭山市</c:v>
                </c:pt>
                <c:pt idx="18">
                  <c:v>豊能町</c:v>
                </c:pt>
                <c:pt idx="19">
                  <c:v>四條畷市</c:v>
                </c:pt>
                <c:pt idx="20">
                  <c:v>羽曳野市</c:v>
                </c:pt>
                <c:pt idx="21">
                  <c:v>泉大津市</c:v>
                </c:pt>
                <c:pt idx="22">
                  <c:v>能勢町</c:v>
                </c:pt>
                <c:pt idx="23">
                  <c:v>枚方市</c:v>
                </c:pt>
                <c:pt idx="24">
                  <c:v>松原市</c:v>
                </c:pt>
                <c:pt idx="25">
                  <c:v>岸和田市</c:v>
                </c:pt>
                <c:pt idx="26">
                  <c:v>八尾市</c:v>
                </c:pt>
                <c:pt idx="27">
                  <c:v>岬町</c:v>
                </c:pt>
                <c:pt idx="28">
                  <c:v>和泉市</c:v>
                </c:pt>
                <c:pt idx="29">
                  <c:v>吹田市</c:v>
                </c:pt>
                <c:pt idx="30">
                  <c:v>大阪市</c:v>
                </c:pt>
                <c:pt idx="31">
                  <c:v>阪南市</c:v>
                </c:pt>
                <c:pt idx="32">
                  <c:v>富田林市</c:v>
                </c:pt>
                <c:pt idx="33">
                  <c:v>河南町</c:v>
                </c:pt>
                <c:pt idx="34">
                  <c:v>河内長野市</c:v>
                </c:pt>
                <c:pt idx="35">
                  <c:v>千早赤阪村</c:v>
                </c:pt>
                <c:pt idx="36">
                  <c:v>箕面市</c:v>
                </c:pt>
                <c:pt idx="37">
                  <c:v>茨木市</c:v>
                </c:pt>
                <c:pt idx="38">
                  <c:v>泉佐野市</c:v>
                </c:pt>
                <c:pt idx="39">
                  <c:v>大東市</c:v>
                </c:pt>
                <c:pt idx="40">
                  <c:v>池田市</c:v>
                </c:pt>
                <c:pt idx="41">
                  <c:v>田尻町</c:v>
                </c:pt>
                <c:pt idx="42">
                  <c:v>東大</c:v>
                </c:pt>
              </c:strCache>
            </c:strRef>
          </c:cat>
          <c:val>
            <c:numRef>
              <c:f>[1]胃がん要精検率ランキング!$I$2:$I$44</c:f>
              <c:numCache>
                <c:formatCode>General</c:formatCode>
                <c:ptCount val="43"/>
                <c:pt idx="0">
                  <c:v>5.0999999999999996</c:v>
                </c:pt>
                <c:pt idx="1">
                  <c:v>5.0999999999999996</c:v>
                </c:pt>
                <c:pt idx="2">
                  <c:v>5.0999999999999996</c:v>
                </c:pt>
                <c:pt idx="3">
                  <c:v>5.0999999999999996</c:v>
                </c:pt>
                <c:pt idx="4">
                  <c:v>5.0999999999999996</c:v>
                </c:pt>
                <c:pt idx="5">
                  <c:v>5.0999999999999996</c:v>
                </c:pt>
                <c:pt idx="6">
                  <c:v>5.0999999999999996</c:v>
                </c:pt>
                <c:pt idx="7">
                  <c:v>5.0999999999999996</c:v>
                </c:pt>
                <c:pt idx="8">
                  <c:v>5.0999999999999996</c:v>
                </c:pt>
                <c:pt idx="9">
                  <c:v>5.0999999999999996</c:v>
                </c:pt>
                <c:pt idx="10">
                  <c:v>5.0999999999999996</c:v>
                </c:pt>
                <c:pt idx="11">
                  <c:v>5.0999999999999996</c:v>
                </c:pt>
                <c:pt idx="12">
                  <c:v>5.0999999999999996</c:v>
                </c:pt>
                <c:pt idx="13">
                  <c:v>5.0999999999999996</c:v>
                </c:pt>
                <c:pt idx="14">
                  <c:v>5.0999999999999996</c:v>
                </c:pt>
                <c:pt idx="15">
                  <c:v>5.0999999999999996</c:v>
                </c:pt>
                <c:pt idx="16">
                  <c:v>5.0999999999999996</c:v>
                </c:pt>
                <c:pt idx="17">
                  <c:v>5.0999999999999996</c:v>
                </c:pt>
                <c:pt idx="18">
                  <c:v>5.0999999999999996</c:v>
                </c:pt>
                <c:pt idx="19">
                  <c:v>5.0999999999999996</c:v>
                </c:pt>
                <c:pt idx="20">
                  <c:v>5.0999999999999996</c:v>
                </c:pt>
                <c:pt idx="21">
                  <c:v>5.0999999999999996</c:v>
                </c:pt>
                <c:pt idx="22">
                  <c:v>5.0999999999999996</c:v>
                </c:pt>
                <c:pt idx="23">
                  <c:v>5.0999999999999996</c:v>
                </c:pt>
                <c:pt idx="24">
                  <c:v>5.0999999999999996</c:v>
                </c:pt>
                <c:pt idx="25">
                  <c:v>5.0999999999999996</c:v>
                </c:pt>
                <c:pt idx="26">
                  <c:v>5.0999999999999996</c:v>
                </c:pt>
                <c:pt idx="27">
                  <c:v>5.0999999999999996</c:v>
                </c:pt>
                <c:pt idx="28">
                  <c:v>5.0999999999999996</c:v>
                </c:pt>
                <c:pt idx="29">
                  <c:v>5.0999999999999996</c:v>
                </c:pt>
                <c:pt idx="30">
                  <c:v>5.0999999999999996</c:v>
                </c:pt>
                <c:pt idx="31">
                  <c:v>5.0999999999999996</c:v>
                </c:pt>
                <c:pt idx="32">
                  <c:v>5.0999999999999996</c:v>
                </c:pt>
                <c:pt idx="33">
                  <c:v>5.0999999999999996</c:v>
                </c:pt>
                <c:pt idx="34">
                  <c:v>5.0999999999999996</c:v>
                </c:pt>
                <c:pt idx="35">
                  <c:v>5.0999999999999996</c:v>
                </c:pt>
                <c:pt idx="36">
                  <c:v>5.0999999999999996</c:v>
                </c:pt>
                <c:pt idx="37">
                  <c:v>5.0999999999999996</c:v>
                </c:pt>
                <c:pt idx="38">
                  <c:v>5.0999999999999996</c:v>
                </c:pt>
                <c:pt idx="39">
                  <c:v>5.0999999999999996</c:v>
                </c:pt>
                <c:pt idx="40">
                  <c:v>5.0999999999999996</c:v>
                </c:pt>
                <c:pt idx="41">
                  <c:v>5.0999999999999996</c:v>
                </c:pt>
                <c:pt idx="42">
                  <c:v>5.0999999999999996</c:v>
                </c:pt>
              </c:numCache>
            </c:numRef>
          </c:val>
          <c:smooth val="0"/>
          <c:extLst>
            <c:ext xmlns:c16="http://schemas.microsoft.com/office/drawing/2014/chart" uri="{C3380CC4-5D6E-409C-BE32-E72D297353CC}">
              <c16:uniqueId val="{00000001-5631-40DA-985C-D2D7A9CC607A}"/>
            </c:ext>
          </c:extLst>
        </c:ser>
        <c:ser>
          <c:idx val="2"/>
          <c:order val="2"/>
          <c:spPr>
            <a:ln w="22225" cmpd="thinThick">
              <a:prstDash val="sysDot"/>
              <a:round/>
            </a:ln>
          </c:spPr>
          <c:marker>
            <c:symbol val="none"/>
          </c:marker>
          <c:cat>
            <c:strRef>
              <c:f>[1]胃がん要精検率ランキング!$G$2:$G$44</c:f>
              <c:strCache>
                <c:ptCount val="43"/>
                <c:pt idx="0">
                  <c:v>守口市</c:v>
                </c:pt>
                <c:pt idx="1">
                  <c:v>泉南市</c:v>
                </c:pt>
                <c:pt idx="2">
                  <c:v>寝屋川市</c:v>
                </c:pt>
                <c:pt idx="3">
                  <c:v>島本町</c:v>
                </c:pt>
                <c:pt idx="4">
                  <c:v>豊中市</c:v>
                </c:pt>
                <c:pt idx="5">
                  <c:v>高石市</c:v>
                </c:pt>
                <c:pt idx="6">
                  <c:v>忠岡町</c:v>
                </c:pt>
                <c:pt idx="7">
                  <c:v>交野市</c:v>
                </c:pt>
                <c:pt idx="8">
                  <c:v>高槻市</c:v>
                </c:pt>
                <c:pt idx="9">
                  <c:v>堺市</c:v>
                </c:pt>
                <c:pt idx="10">
                  <c:v>藤井寺市</c:v>
                </c:pt>
                <c:pt idx="11">
                  <c:v>門真市</c:v>
                </c:pt>
                <c:pt idx="12">
                  <c:v>柏原市</c:v>
                </c:pt>
                <c:pt idx="13">
                  <c:v>貝塚市</c:v>
                </c:pt>
                <c:pt idx="14">
                  <c:v>熊取町</c:v>
                </c:pt>
                <c:pt idx="15">
                  <c:v>摂津市</c:v>
                </c:pt>
                <c:pt idx="16">
                  <c:v>太子町</c:v>
                </c:pt>
                <c:pt idx="17">
                  <c:v>大阪狭山市</c:v>
                </c:pt>
                <c:pt idx="18">
                  <c:v>豊能町</c:v>
                </c:pt>
                <c:pt idx="19">
                  <c:v>四條畷市</c:v>
                </c:pt>
                <c:pt idx="20">
                  <c:v>羽曳野市</c:v>
                </c:pt>
                <c:pt idx="21">
                  <c:v>泉大津市</c:v>
                </c:pt>
                <c:pt idx="22">
                  <c:v>能勢町</c:v>
                </c:pt>
                <c:pt idx="23">
                  <c:v>枚方市</c:v>
                </c:pt>
                <c:pt idx="24">
                  <c:v>松原市</c:v>
                </c:pt>
                <c:pt idx="25">
                  <c:v>岸和田市</c:v>
                </c:pt>
                <c:pt idx="26">
                  <c:v>八尾市</c:v>
                </c:pt>
                <c:pt idx="27">
                  <c:v>岬町</c:v>
                </c:pt>
                <c:pt idx="28">
                  <c:v>和泉市</c:v>
                </c:pt>
                <c:pt idx="29">
                  <c:v>吹田市</c:v>
                </c:pt>
                <c:pt idx="30">
                  <c:v>大阪市</c:v>
                </c:pt>
                <c:pt idx="31">
                  <c:v>阪南市</c:v>
                </c:pt>
                <c:pt idx="32">
                  <c:v>富田林市</c:v>
                </c:pt>
                <c:pt idx="33">
                  <c:v>河南町</c:v>
                </c:pt>
                <c:pt idx="34">
                  <c:v>河内長野市</c:v>
                </c:pt>
                <c:pt idx="35">
                  <c:v>千早赤阪村</c:v>
                </c:pt>
                <c:pt idx="36">
                  <c:v>箕面市</c:v>
                </c:pt>
                <c:pt idx="37">
                  <c:v>茨木市</c:v>
                </c:pt>
                <c:pt idx="38">
                  <c:v>泉佐野市</c:v>
                </c:pt>
                <c:pt idx="39">
                  <c:v>大東市</c:v>
                </c:pt>
                <c:pt idx="40">
                  <c:v>池田市</c:v>
                </c:pt>
                <c:pt idx="41">
                  <c:v>田尻町</c:v>
                </c:pt>
                <c:pt idx="42">
                  <c:v>東大</c:v>
                </c:pt>
              </c:strCache>
            </c:strRef>
          </c:cat>
          <c:val>
            <c:numRef>
              <c:f>[1]胃がん要精検率ランキング!$J$2:$J$44</c:f>
              <c:numCache>
                <c:formatCode>General</c:formatCode>
                <c:ptCount val="43"/>
                <c:pt idx="0">
                  <c:v>7.6</c:v>
                </c:pt>
                <c:pt idx="1">
                  <c:v>7.6</c:v>
                </c:pt>
                <c:pt idx="2">
                  <c:v>7.6</c:v>
                </c:pt>
                <c:pt idx="3">
                  <c:v>7.6</c:v>
                </c:pt>
                <c:pt idx="4">
                  <c:v>7.6</c:v>
                </c:pt>
                <c:pt idx="5">
                  <c:v>7.6</c:v>
                </c:pt>
                <c:pt idx="6">
                  <c:v>7.6</c:v>
                </c:pt>
                <c:pt idx="7">
                  <c:v>7.6</c:v>
                </c:pt>
                <c:pt idx="8">
                  <c:v>7.6</c:v>
                </c:pt>
                <c:pt idx="9">
                  <c:v>7.6</c:v>
                </c:pt>
                <c:pt idx="10">
                  <c:v>7.6</c:v>
                </c:pt>
                <c:pt idx="11">
                  <c:v>7.6</c:v>
                </c:pt>
                <c:pt idx="12">
                  <c:v>7.6</c:v>
                </c:pt>
                <c:pt idx="13">
                  <c:v>7.6</c:v>
                </c:pt>
                <c:pt idx="14">
                  <c:v>7.6</c:v>
                </c:pt>
                <c:pt idx="15">
                  <c:v>7.6</c:v>
                </c:pt>
                <c:pt idx="16">
                  <c:v>7.6</c:v>
                </c:pt>
                <c:pt idx="17">
                  <c:v>7.6</c:v>
                </c:pt>
                <c:pt idx="18">
                  <c:v>7.6</c:v>
                </c:pt>
                <c:pt idx="19">
                  <c:v>7.6</c:v>
                </c:pt>
                <c:pt idx="20">
                  <c:v>7.6</c:v>
                </c:pt>
                <c:pt idx="21">
                  <c:v>7.6</c:v>
                </c:pt>
                <c:pt idx="22">
                  <c:v>7.6</c:v>
                </c:pt>
                <c:pt idx="23">
                  <c:v>7.6</c:v>
                </c:pt>
                <c:pt idx="24">
                  <c:v>7.6</c:v>
                </c:pt>
                <c:pt idx="25">
                  <c:v>7.6</c:v>
                </c:pt>
                <c:pt idx="26">
                  <c:v>7.6</c:v>
                </c:pt>
                <c:pt idx="27">
                  <c:v>7.6</c:v>
                </c:pt>
                <c:pt idx="28">
                  <c:v>7.6</c:v>
                </c:pt>
                <c:pt idx="29">
                  <c:v>7.6</c:v>
                </c:pt>
                <c:pt idx="30">
                  <c:v>7.6</c:v>
                </c:pt>
                <c:pt idx="31">
                  <c:v>7.6</c:v>
                </c:pt>
                <c:pt idx="32">
                  <c:v>7.6</c:v>
                </c:pt>
                <c:pt idx="33">
                  <c:v>7.6</c:v>
                </c:pt>
                <c:pt idx="34">
                  <c:v>7.6</c:v>
                </c:pt>
                <c:pt idx="35">
                  <c:v>7.6</c:v>
                </c:pt>
                <c:pt idx="36">
                  <c:v>7.6</c:v>
                </c:pt>
                <c:pt idx="37">
                  <c:v>7.6</c:v>
                </c:pt>
                <c:pt idx="38">
                  <c:v>7.6</c:v>
                </c:pt>
                <c:pt idx="39">
                  <c:v>7.6</c:v>
                </c:pt>
                <c:pt idx="40">
                  <c:v>7.6</c:v>
                </c:pt>
                <c:pt idx="41">
                  <c:v>7.6</c:v>
                </c:pt>
                <c:pt idx="42">
                  <c:v>7.6</c:v>
                </c:pt>
              </c:numCache>
            </c:numRef>
          </c:val>
          <c:smooth val="1"/>
          <c:extLst>
            <c:ext xmlns:c16="http://schemas.microsoft.com/office/drawing/2014/chart" uri="{C3380CC4-5D6E-409C-BE32-E72D297353CC}">
              <c16:uniqueId val="{00000002-5631-40DA-985C-D2D7A9CC607A}"/>
            </c:ext>
          </c:extLst>
        </c:ser>
        <c:dLbls>
          <c:showLegendKey val="0"/>
          <c:showVal val="0"/>
          <c:showCatName val="0"/>
          <c:showSerName val="0"/>
          <c:showPercent val="0"/>
          <c:showBubbleSize val="0"/>
        </c:dLbls>
        <c:marker val="1"/>
        <c:smooth val="0"/>
        <c:axId val="240008248"/>
        <c:axId val="775743704"/>
      </c:lineChart>
      <c:catAx>
        <c:axId val="240008248"/>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775743704"/>
        <c:crosses val="autoZero"/>
        <c:auto val="1"/>
        <c:lblAlgn val="ctr"/>
        <c:lblOffset val="100"/>
        <c:noMultiLvlLbl val="0"/>
      </c:catAx>
      <c:valAx>
        <c:axId val="775743704"/>
        <c:scaling>
          <c:orientation val="minMax"/>
          <c:max val="20"/>
          <c:min val="0"/>
        </c:scaling>
        <c:delete val="0"/>
        <c:axPos val="l"/>
        <c:numFmt formatCode="#,##0.0_ " sourceLinked="0"/>
        <c:majorTickMark val="out"/>
        <c:minorTickMark val="none"/>
        <c:tickLblPos val="nextTo"/>
        <c:crossAx val="240008248"/>
        <c:crosses val="autoZero"/>
        <c:crossBetween val="between"/>
        <c:majorUnit val="5"/>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1100"/>
              <a:t>精検受診率（％）</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[3]胃がん精検受診率ランキング!$H$2:$H$44</c:f>
              <c:strCache>
                <c:ptCount val="43"/>
                <c:pt idx="0">
                  <c:v>四條畷市</c:v>
                </c:pt>
                <c:pt idx="1">
                  <c:v>太子町</c:v>
                </c:pt>
                <c:pt idx="2">
                  <c:v>千早赤阪村</c:v>
                </c:pt>
                <c:pt idx="3">
                  <c:v>田尻町</c:v>
                </c:pt>
                <c:pt idx="4">
                  <c:v>高石市</c:v>
                </c:pt>
                <c:pt idx="5">
                  <c:v>河内長野市</c:v>
                </c:pt>
                <c:pt idx="6">
                  <c:v>阪南市</c:v>
                </c:pt>
                <c:pt idx="7">
                  <c:v>熊取町</c:v>
                </c:pt>
                <c:pt idx="8">
                  <c:v>島本町</c:v>
                </c:pt>
                <c:pt idx="9">
                  <c:v>豊能町</c:v>
                </c:pt>
                <c:pt idx="10">
                  <c:v>吹田市</c:v>
                </c:pt>
                <c:pt idx="11">
                  <c:v>泉大津市</c:v>
                </c:pt>
                <c:pt idx="12">
                  <c:v>大阪狭山市</c:v>
                </c:pt>
                <c:pt idx="13">
                  <c:v>忠岡町</c:v>
                </c:pt>
                <c:pt idx="14">
                  <c:v>貝塚市</c:v>
                </c:pt>
                <c:pt idx="15">
                  <c:v>高槻市</c:v>
                </c:pt>
                <c:pt idx="16">
                  <c:v>能勢町</c:v>
                </c:pt>
                <c:pt idx="17">
                  <c:v>八尾市</c:v>
                </c:pt>
                <c:pt idx="18">
                  <c:v>摂津市</c:v>
                </c:pt>
                <c:pt idx="19">
                  <c:v>岸和田市</c:v>
                </c:pt>
                <c:pt idx="20">
                  <c:v>柏原市</c:v>
                </c:pt>
                <c:pt idx="21">
                  <c:v>藤井寺市</c:v>
                </c:pt>
                <c:pt idx="22">
                  <c:v>河南町</c:v>
                </c:pt>
                <c:pt idx="23">
                  <c:v>守口市</c:v>
                </c:pt>
                <c:pt idx="24">
                  <c:v>交野市</c:v>
                </c:pt>
                <c:pt idx="25">
                  <c:v>寝屋川市</c:v>
                </c:pt>
                <c:pt idx="26">
                  <c:v>松原市</c:v>
                </c:pt>
                <c:pt idx="27">
                  <c:v>羽曳野市</c:v>
                </c:pt>
                <c:pt idx="28">
                  <c:v>富田林市</c:v>
                </c:pt>
                <c:pt idx="29">
                  <c:v>茨木市</c:v>
                </c:pt>
                <c:pt idx="30">
                  <c:v>岬町</c:v>
                </c:pt>
                <c:pt idx="31">
                  <c:v>泉南市</c:v>
                </c:pt>
                <c:pt idx="32">
                  <c:v>箕面市</c:v>
                </c:pt>
                <c:pt idx="33">
                  <c:v>泉佐野市</c:v>
                </c:pt>
                <c:pt idx="34">
                  <c:v>池田市</c:v>
                </c:pt>
                <c:pt idx="35">
                  <c:v>門真市</c:v>
                </c:pt>
                <c:pt idx="36">
                  <c:v>和泉市</c:v>
                </c:pt>
                <c:pt idx="37">
                  <c:v>堺市</c:v>
                </c:pt>
                <c:pt idx="38">
                  <c:v>大東市</c:v>
                </c:pt>
                <c:pt idx="39">
                  <c:v>枚方市</c:v>
                </c:pt>
                <c:pt idx="40">
                  <c:v>東大阪市</c:v>
                </c:pt>
                <c:pt idx="41">
                  <c:v>豊中市</c:v>
                </c:pt>
                <c:pt idx="42">
                  <c:v>大阪市</c:v>
                </c:pt>
              </c:strCache>
            </c:strRef>
          </c:cat>
          <c:val>
            <c:numRef>
              <c:f>[3]胃がん精検受診率ランキング!$I$2:$I$44</c:f>
              <c:numCache>
                <c:formatCode>General</c:formatCode>
                <c:ptCount val="43"/>
                <c:pt idx="0">
                  <c:v>100</c:v>
                </c:pt>
                <c:pt idx="1">
                  <c:v>100</c:v>
                </c:pt>
                <c:pt idx="2">
                  <c:v>100</c:v>
                </c:pt>
                <c:pt idx="3">
                  <c:v>100</c:v>
                </c:pt>
                <c:pt idx="4">
                  <c:v>98.148148148148152</c:v>
                </c:pt>
                <c:pt idx="5">
                  <c:v>97.727272727272734</c:v>
                </c:pt>
                <c:pt idx="6">
                  <c:v>96.969696969696969</c:v>
                </c:pt>
                <c:pt idx="7">
                  <c:v>96.428571428571431</c:v>
                </c:pt>
                <c:pt idx="8">
                  <c:v>95.454545454545453</c:v>
                </c:pt>
                <c:pt idx="9">
                  <c:v>95.238095238095227</c:v>
                </c:pt>
                <c:pt idx="10">
                  <c:v>95.238095238095227</c:v>
                </c:pt>
                <c:pt idx="11">
                  <c:v>95.238095238095227</c:v>
                </c:pt>
                <c:pt idx="12">
                  <c:v>95</c:v>
                </c:pt>
                <c:pt idx="13">
                  <c:v>93.75</c:v>
                </c:pt>
                <c:pt idx="14">
                  <c:v>93.478260869565219</c:v>
                </c:pt>
                <c:pt idx="15">
                  <c:v>93.269230769230774</c:v>
                </c:pt>
                <c:pt idx="16">
                  <c:v>92.857142857142861</c:v>
                </c:pt>
                <c:pt idx="17">
                  <c:v>92.700729927007302</c:v>
                </c:pt>
                <c:pt idx="18">
                  <c:v>91.780821917808225</c:v>
                </c:pt>
                <c:pt idx="19">
                  <c:v>91.17647058823529</c:v>
                </c:pt>
                <c:pt idx="20">
                  <c:v>90.909090909090907</c:v>
                </c:pt>
                <c:pt idx="21">
                  <c:v>90.123456790123456</c:v>
                </c:pt>
                <c:pt idx="22">
                  <c:v>90</c:v>
                </c:pt>
                <c:pt idx="23">
                  <c:v>89.820359281437121</c:v>
                </c:pt>
                <c:pt idx="24">
                  <c:v>89.795918367346943</c:v>
                </c:pt>
                <c:pt idx="25">
                  <c:v>89.610389610389603</c:v>
                </c:pt>
                <c:pt idx="26">
                  <c:v>89.285714285714292</c:v>
                </c:pt>
                <c:pt idx="27">
                  <c:v>88.235294117647058</c:v>
                </c:pt>
                <c:pt idx="28">
                  <c:v>87.037037037037038</c:v>
                </c:pt>
                <c:pt idx="29">
                  <c:v>85.714285714285708</c:v>
                </c:pt>
                <c:pt idx="30">
                  <c:v>83.333333333333343</c:v>
                </c:pt>
                <c:pt idx="31">
                  <c:v>82.608695652173907</c:v>
                </c:pt>
                <c:pt idx="32">
                  <c:v>80.800000000000011</c:v>
                </c:pt>
                <c:pt idx="33">
                  <c:v>80</c:v>
                </c:pt>
                <c:pt idx="34">
                  <c:v>78.571428571428569</c:v>
                </c:pt>
                <c:pt idx="35">
                  <c:v>78.571428571428569</c:v>
                </c:pt>
                <c:pt idx="36">
                  <c:v>76.923076923076934</c:v>
                </c:pt>
                <c:pt idx="37">
                  <c:v>76.229508196721312</c:v>
                </c:pt>
                <c:pt idx="38">
                  <c:v>76.19047619047619</c:v>
                </c:pt>
                <c:pt idx="39">
                  <c:v>75.789473684210535</c:v>
                </c:pt>
                <c:pt idx="40">
                  <c:v>71.764705882352942</c:v>
                </c:pt>
                <c:pt idx="41">
                  <c:v>69.318181818181827</c:v>
                </c:pt>
                <c:pt idx="42">
                  <c:v>64.8</c:v>
                </c:pt>
              </c:numCache>
            </c:numRef>
          </c:val>
          <c:extLst>
            <c:ext xmlns:c16="http://schemas.microsoft.com/office/drawing/2014/chart" uri="{C3380CC4-5D6E-409C-BE32-E72D297353CC}">
              <c16:uniqueId val="{00000000-D64A-41AD-84EA-B188168F3205}"/>
            </c:ext>
          </c:extLst>
        </c:ser>
        <c:dLbls>
          <c:showLegendKey val="0"/>
          <c:showVal val="0"/>
          <c:showCatName val="0"/>
          <c:showSerName val="0"/>
          <c:showPercent val="0"/>
          <c:showBubbleSize val="0"/>
        </c:dLbls>
        <c:gapWidth val="150"/>
        <c:axId val="775744488"/>
        <c:axId val="775743312"/>
      </c:barChart>
      <c:lineChart>
        <c:grouping val="standard"/>
        <c:varyColors val="0"/>
        <c:ser>
          <c:idx val="1"/>
          <c:order val="1"/>
          <c:spPr>
            <a:ln w="19050">
              <a:solidFill>
                <a:sysClr val="windowText" lastClr="000000"/>
              </a:solidFill>
            </a:ln>
          </c:spPr>
          <c:marker>
            <c:symbol val="none"/>
          </c:marker>
          <c:cat>
            <c:strRef>
              <c:f>[3]胃がん精検受診率ランキング!$H$2:$H$44</c:f>
              <c:strCache>
                <c:ptCount val="43"/>
                <c:pt idx="0">
                  <c:v>四條畷市</c:v>
                </c:pt>
                <c:pt idx="1">
                  <c:v>太子町</c:v>
                </c:pt>
                <c:pt idx="2">
                  <c:v>千早赤阪村</c:v>
                </c:pt>
                <c:pt idx="3">
                  <c:v>田尻町</c:v>
                </c:pt>
                <c:pt idx="4">
                  <c:v>高石市</c:v>
                </c:pt>
                <c:pt idx="5">
                  <c:v>河内長野市</c:v>
                </c:pt>
                <c:pt idx="6">
                  <c:v>阪南市</c:v>
                </c:pt>
                <c:pt idx="7">
                  <c:v>熊取町</c:v>
                </c:pt>
                <c:pt idx="8">
                  <c:v>島本町</c:v>
                </c:pt>
                <c:pt idx="9">
                  <c:v>豊能町</c:v>
                </c:pt>
                <c:pt idx="10">
                  <c:v>吹田市</c:v>
                </c:pt>
                <c:pt idx="11">
                  <c:v>泉大津市</c:v>
                </c:pt>
                <c:pt idx="12">
                  <c:v>大阪狭山市</c:v>
                </c:pt>
                <c:pt idx="13">
                  <c:v>忠岡町</c:v>
                </c:pt>
                <c:pt idx="14">
                  <c:v>貝塚市</c:v>
                </c:pt>
                <c:pt idx="15">
                  <c:v>高槻市</c:v>
                </c:pt>
                <c:pt idx="16">
                  <c:v>能勢町</c:v>
                </c:pt>
                <c:pt idx="17">
                  <c:v>八尾市</c:v>
                </c:pt>
                <c:pt idx="18">
                  <c:v>摂津市</c:v>
                </c:pt>
                <c:pt idx="19">
                  <c:v>岸和田市</c:v>
                </c:pt>
                <c:pt idx="20">
                  <c:v>柏原市</c:v>
                </c:pt>
                <c:pt idx="21">
                  <c:v>藤井寺市</c:v>
                </c:pt>
                <c:pt idx="22">
                  <c:v>河南町</c:v>
                </c:pt>
                <c:pt idx="23">
                  <c:v>守口市</c:v>
                </c:pt>
                <c:pt idx="24">
                  <c:v>交野市</c:v>
                </c:pt>
                <c:pt idx="25">
                  <c:v>寝屋川市</c:v>
                </c:pt>
                <c:pt idx="26">
                  <c:v>松原市</c:v>
                </c:pt>
                <c:pt idx="27">
                  <c:v>羽曳野市</c:v>
                </c:pt>
                <c:pt idx="28">
                  <c:v>富田林市</c:v>
                </c:pt>
                <c:pt idx="29">
                  <c:v>茨木市</c:v>
                </c:pt>
                <c:pt idx="30">
                  <c:v>岬町</c:v>
                </c:pt>
                <c:pt idx="31">
                  <c:v>泉南市</c:v>
                </c:pt>
                <c:pt idx="32">
                  <c:v>箕面市</c:v>
                </c:pt>
                <c:pt idx="33">
                  <c:v>泉佐野市</c:v>
                </c:pt>
                <c:pt idx="34">
                  <c:v>池田市</c:v>
                </c:pt>
                <c:pt idx="35">
                  <c:v>門真市</c:v>
                </c:pt>
                <c:pt idx="36">
                  <c:v>和泉市</c:v>
                </c:pt>
                <c:pt idx="37">
                  <c:v>堺市</c:v>
                </c:pt>
                <c:pt idx="38">
                  <c:v>大東市</c:v>
                </c:pt>
                <c:pt idx="39">
                  <c:v>枚方市</c:v>
                </c:pt>
                <c:pt idx="40">
                  <c:v>東大阪市</c:v>
                </c:pt>
                <c:pt idx="41">
                  <c:v>豊中市</c:v>
                </c:pt>
                <c:pt idx="42">
                  <c:v>大阪市</c:v>
                </c:pt>
              </c:strCache>
            </c:strRef>
          </c:cat>
          <c:val>
            <c:numRef>
              <c:f>[3]胃がん精検受診率ランキング!$J$2:$J$44</c:f>
              <c:numCache>
                <c:formatCode>General</c:formatCode>
                <c:ptCount val="43"/>
                <c:pt idx="0">
                  <c:v>84.4</c:v>
                </c:pt>
                <c:pt idx="1">
                  <c:v>84.4</c:v>
                </c:pt>
                <c:pt idx="2">
                  <c:v>84.4</c:v>
                </c:pt>
                <c:pt idx="3">
                  <c:v>84.4</c:v>
                </c:pt>
                <c:pt idx="4">
                  <c:v>84.4</c:v>
                </c:pt>
                <c:pt idx="5">
                  <c:v>84.4</c:v>
                </c:pt>
                <c:pt idx="6">
                  <c:v>84.4</c:v>
                </c:pt>
                <c:pt idx="7">
                  <c:v>84.4</c:v>
                </c:pt>
                <c:pt idx="8">
                  <c:v>84.4</c:v>
                </c:pt>
                <c:pt idx="9">
                  <c:v>84.4</c:v>
                </c:pt>
                <c:pt idx="10">
                  <c:v>84.4</c:v>
                </c:pt>
                <c:pt idx="11">
                  <c:v>84.4</c:v>
                </c:pt>
                <c:pt idx="12">
                  <c:v>84.4</c:v>
                </c:pt>
                <c:pt idx="13">
                  <c:v>84.4</c:v>
                </c:pt>
                <c:pt idx="14">
                  <c:v>84.4</c:v>
                </c:pt>
                <c:pt idx="15">
                  <c:v>84.4</c:v>
                </c:pt>
                <c:pt idx="16">
                  <c:v>84.4</c:v>
                </c:pt>
                <c:pt idx="17">
                  <c:v>84.4</c:v>
                </c:pt>
                <c:pt idx="18">
                  <c:v>84.4</c:v>
                </c:pt>
                <c:pt idx="19">
                  <c:v>84.4</c:v>
                </c:pt>
                <c:pt idx="20">
                  <c:v>84.4</c:v>
                </c:pt>
                <c:pt idx="21">
                  <c:v>84.4</c:v>
                </c:pt>
                <c:pt idx="22">
                  <c:v>84.4</c:v>
                </c:pt>
                <c:pt idx="23">
                  <c:v>84.4</c:v>
                </c:pt>
                <c:pt idx="24">
                  <c:v>84.4</c:v>
                </c:pt>
                <c:pt idx="25">
                  <c:v>84.4</c:v>
                </c:pt>
                <c:pt idx="26">
                  <c:v>84.4</c:v>
                </c:pt>
                <c:pt idx="27">
                  <c:v>84.4</c:v>
                </c:pt>
                <c:pt idx="28">
                  <c:v>84.4</c:v>
                </c:pt>
                <c:pt idx="29">
                  <c:v>84.4</c:v>
                </c:pt>
                <c:pt idx="30">
                  <c:v>84.4</c:v>
                </c:pt>
                <c:pt idx="31">
                  <c:v>84.4</c:v>
                </c:pt>
                <c:pt idx="32">
                  <c:v>84.4</c:v>
                </c:pt>
                <c:pt idx="33">
                  <c:v>84.4</c:v>
                </c:pt>
                <c:pt idx="34">
                  <c:v>84.4</c:v>
                </c:pt>
                <c:pt idx="35">
                  <c:v>84.4</c:v>
                </c:pt>
                <c:pt idx="36">
                  <c:v>84.4</c:v>
                </c:pt>
                <c:pt idx="37">
                  <c:v>84.4</c:v>
                </c:pt>
                <c:pt idx="38">
                  <c:v>84.4</c:v>
                </c:pt>
                <c:pt idx="39">
                  <c:v>84.4</c:v>
                </c:pt>
                <c:pt idx="40">
                  <c:v>84.4</c:v>
                </c:pt>
                <c:pt idx="41">
                  <c:v>84.4</c:v>
                </c:pt>
                <c:pt idx="42">
                  <c:v>84.4</c:v>
                </c:pt>
              </c:numCache>
            </c:numRef>
          </c:val>
          <c:smooth val="0"/>
          <c:extLst>
            <c:ext xmlns:c16="http://schemas.microsoft.com/office/drawing/2014/chart" uri="{C3380CC4-5D6E-409C-BE32-E72D297353CC}">
              <c16:uniqueId val="{00000001-D64A-41AD-84EA-B188168F3205}"/>
            </c:ext>
          </c:extLst>
        </c:ser>
        <c:ser>
          <c:idx val="2"/>
          <c:order val="2"/>
          <c:spPr>
            <a:ln w="22225" cmpd="thinThick">
              <a:prstDash val="sysDot"/>
              <a:round/>
            </a:ln>
          </c:spPr>
          <c:marker>
            <c:symbol val="none"/>
          </c:marker>
          <c:cat>
            <c:strRef>
              <c:f>[3]胃がん精検受診率ランキング!$H$2:$H$44</c:f>
              <c:strCache>
                <c:ptCount val="43"/>
                <c:pt idx="0">
                  <c:v>四條畷市</c:v>
                </c:pt>
                <c:pt idx="1">
                  <c:v>太子町</c:v>
                </c:pt>
                <c:pt idx="2">
                  <c:v>千早赤阪村</c:v>
                </c:pt>
                <c:pt idx="3">
                  <c:v>田尻町</c:v>
                </c:pt>
                <c:pt idx="4">
                  <c:v>高石市</c:v>
                </c:pt>
                <c:pt idx="5">
                  <c:v>河内長野市</c:v>
                </c:pt>
                <c:pt idx="6">
                  <c:v>阪南市</c:v>
                </c:pt>
                <c:pt idx="7">
                  <c:v>熊取町</c:v>
                </c:pt>
                <c:pt idx="8">
                  <c:v>島本町</c:v>
                </c:pt>
                <c:pt idx="9">
                  <c:v>豊能町</c:v>
                </c:pt>
                <c:pt idx="10">
                  <c:v>吹田市</c:v>
                </c:pt>
                <c:pt idx="11">
                  <c:v>泉大津市</c:v>
                </c:pt>
                <c:pt idx="12">
                  <c:v>大阪狭山市</c:v>
                </c:pt>
                <c:pt idx="13">
                  <c:v>忠岡町</c:v>
                </c:pt>
                <c:pt idx="14">
                  <c:v>貝塚市</c:v>
                </c:pt>
                <c:pt idx="15">
                  <c:v>高槻市</c:v>
                </c:pt>
                <c:pt idx="16">
                  <c:v>能勢町</c:v>
                </c:pt>
                <c:pt idx="17">
                  <c:v>八尾市</c:v>
                </c:pt>
                <c:pt idx="18">
                  <c:v>摂津市</c:v>
                </c:pt>
                <c:pt idx="19">
                  <c:v>岸和田市</c:v>
                </c:pt>
                <c:pt idx="20">
                  <c:v>柏原市</c:v>
                </c:pt>
                <c:pt idx="21">
                  <c:v>藤井寺市</c:v>
                </c:pt>
                <c:pt idx="22">
                  <c:v>河南町</c:v>
                </c:pt>
                <c:pt idx="23">
                  <c:v>守口市</c:v>
                </c:pt>
                <c:pt idx="24">
                  <c:v>交野市</c:v>
                </c:pt>
                <c:pt idx="25">
                  <c:v>寝屋川市</c:v>
                </c:pt>
                <c:pt idx="26">
                  <c:v>松原市</c:v>
                </c:pt>
                <c:pt idx="27">
                  <c:v>羽曳野市</c:v>
                </c:pt>
                <c:pt idx="28">
                  <c:v>富田林市</c:v>
                </c:pt>
                <c:pt idx="29">
                  <c:v>茨木市</c:v>
                </c:pt>
                <c:pt idx="30">
                  <c:v>岬町</c:v>
                </c:pt>
                <c:pt idx="31">
                  <c:v>泉南市</c:v>
                </c:pt>
                <c:pt idx="32">
                  <c:v>箕面市</c:v>
                </c:pt>
                <c:pt idx="33">
                  <c:v>泉佐野市</c:v>
                </c:pt>
                <c:pt idx="34">
                  <c:v>池田市</c:v>
                </c:pt>
                <c:pt idx="35">
                  <c:v>門真市</c:v>
                </c:pt>
                <c:pt idx="36">
                  <c:v>和泉市</c:v>
                </c:pt>
                <c:pt idx="37">
                  <c:v>堺市</c:v>
                </c:pt>
                <c:pt idx="38">
                  <c:v>大東市</c:v>
                </c:pt>
                <c:pt idx="39">
                  <c:v>枚方市</c:v>
                </c:pt>
                <c:pt idx="40">
                  <c:v>東大阪市</c:v>
                </c:pt>
                <c:pt idx="41">
                  <c:v>豊中市</c:v>
                </c:pt>
                <c:pt idx="42">
                  <c:v>大阪市</c:v>
                </c:pt>
              </c:strCache>
            </c:strRef>
          </c:cat>
          <c:val>
            <c:numRef>
              <c:f>[3]胃がん精検受診率ランキング!$K$2:$K$44</c:f>
              <c:numCache>
                <c:formatCode>General</c:formatCode>
                <c:ptCount val="43"/>
                <c:pt idx="0">
                  <c:v>90</c:v>
                </c:pt>
                <c:pt idx="1">
                  <c:v>90</c:v>
                </c:pt>
                <c:pt idx="2">
                  <c:v>90</c:v>
                </c:pt>
                <c:pt idx="3">
                  <c:v>90</c:v>
                </c:pt>
                <c:pt idx="4">
                  <c:v>90</c:v>
                </c:pt>
                <c:pt idx="5">
                  <c:v>90</c:v>
                </c:pt>
                <c:pt idx="6">
                  <c:v>90</c:v>
                </c:pt>
                <c:pt idx="7">
                  <c:v>90</c:v>
                </c:pt>
                <c:pt idx="8">
                  <c:v>90</c:v>
                </c:pt>
                <c:pt idx="9">
                  <c:v>90</c:v>
                </c:pt>
                <c:pt idx="10">
                  <c:v>90</c:v>
                </c:pt>
                <c:pt idx="11">
                  <c:v>90</c:v>
                </c:pt>
                <c:pt idx="12">
                  <c:v>90</c:v>
                </c:pt>
                <c:pt idx="13">
                  <c:v>90</c:v>
                </c:pt>
                <c:pt idx="14">
                  <c:v>90</c:v>
                </c:pt>
                <c:pt idx="15">
                  <c:v>90</c:v>
                </c:pt>
                <c:pt idx="16">
                  <c:v>90</c:v>
                </c:pt>
                <c:pt idx="17">
                  <c:v>90</c:v>
                </c:pt>
                <c:pt idx="18">
                  <c:v>90</c:v>
                </c:pt>
                <c:pt idx="19">
                  <c:v>90</c:v>
                </c:pt>
                <c:pt idx="20">
                  <c:v>90</c:v>
                </c:pt>
                <c:pt idx="21">
                  <c:v>90</c:v>
                </c:pt>
                <c:pt idx="22">
                  <c:v>90</c:v>
                </c:pt>
                <c:pt idx="23">
                  <c:v>90</c:v>
                </c:pt>
                <c:pt idx="24">
                  <c:v>90</c:v>
                </c:pt>
                <c:pt idx="25">
                  <c:v>90</c:v>
                </c:pt>
                <c:pt idx="26">
                  <c:v>90</c:v>
                </c:pt>
                <c:pt idx="27">
                  <c:v>90</c:v>
                </c:pt>
                <c:pt idx="28">
                  <c:v>90</c:v>
                </c:pt>
                <c:pt idx="29">
                  <c:v>90</c:v>
                </c:pt>
                <c:pt idx="30">
                  <c:v>90</c:v>
                </c:pt>
                <c:pt idx="31">
                  <c:v>90</c:v>
                </c:pt>
                <c:pt idx="32">
                  <c:v>90</c:v>
                </c:pt>
                <c:pt idx="33">
                  <c:v>90</c:v>
                </c:pt>
                <c:pt idx="34">
                  <c:v>90</c:v>
                </c:pt>
                <c:pt idx="35">
                  <c:v>90</c:v>
                </c:pt>
                <c:pt idx="36">
                  <c:v>90</c:v>
                </c:pt>
                <c:pt idx="37">
                  <c:v>90</c:v>
                </c:pt>
                <c:pt idx="38">
                  <c:v>90</c:v>
                </c:pt>
                <c:pt idx="39">
                  <c:v>90</c:v>
                </c:pt>
                <c:pt idx="40">
                  <c:v>90</c:v>
                </c:pt>
                <c:pt idx="41">
                  <c:v>90</c:v>
                </c:pt>
                <c:pt idx="42">
                  <c:v>90</c:v>
                </c:pt>
              </c:numCache>
            </c:numRef>
          </c:val>
          <c:smooth val="1"/>
          <c:extLst>
            <c:ext xmlns:c16="http://schemas.microsoft.com/office/drawing/2014/chart" uri="{C3380CC4-5D6E-409C-BE32-E72D297353CC}">
              <c16:uniqueId val="{00000002-D64A-41AD-84EA-B188168F3205}"/>
            </c:ext>
          </c:extLst>
        </c:ser>
        <c:dLbls>
          <c:showLegendKey val="0"/>
          <c:showVal val="0"/>
          <c:showCatName val="0"/>
          <c:showSerName val="0"/>
          <c:showPercent val="0"/>
          <c:showBubbleSize val="0"/>
        </c:dLbls>
        <c:marker val="1"/>
        <c:smooth val="0"/>
        <c:axId val="775744488"/>
        <c:axId val="775743312"/>
      </c:lineChart>
      <c:catAx>
        <c:axId val="775744488"/>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775743312"/>
        <c:crosses val="autoZero"/>
        <c:auto val="1"/>
        <c:lblAlgn val="ctr"/>
        <c:lblOffset val="100"/>
        <c:noMultiLvlLbl val="0"/>
      </c:catAx>
      <c:valAx>
        <c:axId val="775743312"/>
        <c:scaling>
          <c:orientation val="minMax"/>
          <c:max val="109"/>
          <c:min val="0"/>
        </c:scaling>
        <c:delete val="0"/>
        <c:axPos val="l"/>
        <c:numFmt formatCode="#,##0.0_ " sourceLinked="0"/>
        <c:majorTickMark val="out"/>
        <c:minorTickMark val="none"/>
        <c:tickLblPos val="nextTo"/>
        <c:crossAx val="775744488"/>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1100"/>
              <a:t>がん発見率（％）</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[2]胃がん発見率ランキング!$G$2:$G$44</c:f>
              <c:strCache>
                <c:ptCount val="43"/>
                <c:pt idx="0">
                  <c:v>太子町</c:v>
                </c:pt>
                <c:pt idx="1">
                  <c:v>忠岡町</c:v>
                </c:pt>
                <c:pt idx="2">
                  <c:v>岬町</c:v>
                </c:pt>
                <c:pt idx="3">
                  <c:v>田尻町</c:v>
                </c:pt>
                <c:pt idx="4">
                  <c:v>泉南市</c:v>
                </c:pt>
                <c:pt idx="5">
                  <c:v>羽曳野市</c:v>
                </c:pt>
                <c:pt idx="6">
                  <c:v>高槻市</c:v>
                </c:pt>
                <c:pt idx="7">
                  <c:v>豊能町</c:v>
                </c:pt>
                <c:pt idx="8">
                  <c:v>泉大津市</c:v>
                </c:pt>
                <c:pt idx="9">
                  <c:v>富田林市</c:v>
                </c:pt>
                <c:pt idx="10">
                  <c:v>八尾市</c:v>
                </c:pt>
                <c:pt idx="11">
                  <c:v>寝屋川市</c:v>
                </c:pt>
                <c:pt idx="12">
                  <c:v>豊中市</c:v>
                </c:pt>
                <c:pt idx="13">
                  <c:v>守口市</c:v>
                </c:pt>
                <c:pt idx="14">
                  <c:v>茨木市</c:v>
                </c:pt>
                <c:pt idx="15">
                  <c:v>松原市</c:v>
                </c:pt>
                <c:pt idx="16">
                  <c:v>摂津市</c:v>
                </c:pt>
                <c:pt idx="17">
                  <c:v>高石市</c:v>
                </c:pt>
                <c:pt idx="18">
                  <c:v>大東市</c:v>
                </c:pt>
                <c:pt idx="19">
                  <c:v>柏原市</c:v>
                </c:pt>
                <c:pt idx="20">
                  <c:v>貝塚市</c:v>
                </c:pt>
                <c:pt idx="21">
                  <c:v>阪南市</c:v>
                </c:pt>
                <c:pt idx="22">
                  <c:v>堺市</c:v>
                </c:pt>
                <c:pt idx="23">
                  <c:v>吹田市</c:v>
                </c:pt>
                <c:pt idx="24">
                  <c:v>箕面市</c:v>
                </c:pt>
                <c:pt idx="25">
                  <c:v>枚方市</c:v>
                </c:pt>
                <c:pt idx="26">
                  <c:v>河内長野市</c:v>
                </c:pt>
                <c:pt idx="27">
                  <c:v>大阪市</c:v>
                </c:pt>
                <c:pt idx="28">
                  <c:v>東大阪市</c:v>
                </c:pt>
                <c:pt idx="29">
                  <c:v>岸和田市</c:v>
                </c:pt>
                <c:pt idx="30">
                  <c:v>池田市</c:v>
                </c:pt>
                <c:pt idx="31">
                  <c:v>能勢町</c:v>
                </c:pt>
                <c:pt idx="32">
                  <c:v>島本町</c:v>
                </c:pt>
                <c:pt idx="33">
                  <c:v>門真市</c:v>
                </c:pt>
                <c:pt idx="34">
                  <c:v>四條畷市</c:v>
                </c:pt>
                <c:pt idx="35">
                  <c:v>交野市</c:v>
                </c:pt>
                <c:pt idx="36">
                  <c:v>藤井寺市</c:v>
                </c:pt>
                <c:pt idx="37">
                  <c:v>大阪狭山市</c:v>
                </c:pt>
                <c:pt idx="38">
                  <c:v>河南町</c:v>
                </c:pt>
                <c:pt idx="39">
                  <c:v>千早赤阪村</c:v>
                </c:pt>
                <c:pt idx="40">
                  <c:v>和泉市</c:v>
                </c:pt>
                <c:pt idx="41">
                  <c:v>泉佐野市</c:v>
                </c:pt>
                <c:pt idx="42">
                  <c:v>熊取町</c:v>
                </c:pt>
              </c:strCache>
            </c:strRef>
          </c:cat>
          <c:val>
            <c:numRef>
              <c:f>[2]胃がん発見率ランキング!$H$2:$H$44</c:f>
              <c:numCache>
                <c:formatCode>General</c:formatCode>
                <c:ptCount val="43"/>
                <c:pt idx="0">
                  <c:v>1.1111111111111112</c:v>
                </c:pt>
                <c:pt idx="1">
                  <c:v>0.99502487562189057</c:v>
                </c:pt>
                <c:pt idx="2">
                  <c:v>0.76335877862595414</c:v>
                </c:pt>
                <c:pt idx="3">
                  <c:v>0.54644808743169404</c:v>
                </c:pt>
                <c:pt idx="4">
                  <c:v>0.46728971962616817</c:v>
                </c:pt>
                <c:pt idx="5">
                  <c:v>0.31847133757961787</c:v>
                </c:pt>
                <c:pt idx="6">
                  <c:v>0.28169014084507044</c:v>
                </c:pt>
                <c:pt idx="7">
                  <c:v>0.27322404371584702</c:v>
                </c:pt>
                <c:pt idx="8">
                  <c:v>0.25284450063211128</c:v>
                </c:pt>
                <c:pt idx="9">
                  <c:v>0.24271844660194172</c:v>
                </c:pt>
                <c:pt idx="10">
                  <c:v>0.23592854735422988</c:v>
                </c:pt>
                <c:pt idx="11">
                  <c:v>0.23094688221709006</c:v>
                </c:pt>
                <c:pt idx="12">
                  <c:v>0.20768431983385255</c:v>
                </c:pt>
                <c:pt idx="13">
                  <c:v>0.20422055820285909</c:v>
                </c:pt>
                <c:pt idx="14">
                  <c:v>0.17055144968732233</c:v>
                </c:pt>
                <c:pt idx="15">
                  <c:v>0.16806722689075632</c:v>
                </c:pt>
                <c:pt idx="16">
                  <c:v>0.16652789342214822</c:v>
                </c:pt>
                <c:pt idx="17">
                  <c:v>0.14992503748125938</c:v>
                </c:pt>
                <c:pt idx="18">
                  <c:v>0.14970059880239522</c:v>
                </c:pt>
                <c:pt idx="19">
                  <c:v>0.14471780028943559</c:v>
                </c:pt>
                <c:pt idx="20">
                  <c:v>0.13793103448275862</c:v>
                </c:pt>
                <c:pt idx="21">
                  <c:v>0.1326259946949602</c:v>
                </c:pt>
                <c:pt idx="22">
                  <c:v>0.11799410029498525</c:v>
                </c:pt>
                <c:pt idx="23">
                  <c:v>0.10893246187363835</c:v>
                </c:pt>
                <c:pt idx="24">
                  <c:v>0.10646792653713069</c:v>
                </c:pt>
                <c:pt idx="25">
                  <c:v>0.10319917440660474</c:v>
                </c:pt>
                <c:pt idx="26">
                  <c:v>9.7323600973236016E-2</c:v>
                </c:pt>
                <c:pt idx="27">
                  <c:v>9.5751047277079587E-2</c:v>
                </c:pt>
                <c:pt idx="28">
                  <c:v>5.5248618784530391E-2</c:v>
                </c:pt>
                <c:pt idx="29">
                  <c:v>4.6019328117809483E-2</c:v>
                </c:pt>
                <c:pt idx="30">
                  <c:v>0</c:v>
                </c:pt>
                <c:pt idx="31">
                  <c:v>0</c:v>
                </c:pt>
                <c:pt idx="32">
                  <c:v>0</c:v>
                </c:pt>
                <c:pt idx="33">
                  <c:v>0</c:v>
                </c:pt>
                <c:pt idx="34">
                  <c:v>0</c:v>
                </c:pt>
                <c:pt idx="35">
                  <c:v>0</c:v>
                </c:pt>
                <c:pt idx="36">
                  <c:v>0</c:v>
                </c:pt>
                <c:pt idx="37">
                  <c:v>0</c:v>
                </c:pt>
                <c:pt idx="38">
                  <c:v>0</c:v>
                </c:pt>
                <c:pt idx="39">
                  <c:v>0</c:v>
                </c:pt>
                <c:pt idx="40">
                  <c:v>0</c:v>
                </c:pt>
                <c:pt idx="41">
                  <c:v>0</c:v>
                </c:pt>
                <c:pt idx="42">
                  <c:v>0</c:v>
                </c:pt>
              </c:numCache>
            </c:numRef>
          </c:val>
          <c:extLst>
            <c:ext xmlns:c16="http://schemas.microsoft.com/office/drawing/2014/chart" uri="{C3380CC4-5D6E-409C-BE32-E72D297353CC}">
              <c16:uniqueId val="{00000000-5DC8-4C9E-BA37-82A381A1F664}"/>
            </c:ext>
          </c:extLst>
        </c:ser>
        <c:dLbls>
          <c:showLegendKey val="0"/>
          <c:showVal val="0"/>
          <c:showCatName val="0"/>
          <c:showSerName val="0"/>
          <c:showPercent val="0"/>
          <c:showBubbleSize val="0"/>
        </c:dLbls>
        <c:gapWidth val="150"/>
        <c:axId val="240977896"/>
        <c:axId val="240978680"/>
      </c:barChart>
      <c:lineChart>
        <c:grouping val="standard"/>
        <c:varyColors val="0"/>
        <c:ser>
          <c:idx val="1"/>
          <c:order val="1"/>
          <c:tx>
            <c:strRef>
              <c:f>'\\LS220DBBBD\share\大阪がん検診\◆精度管理\R４がん検診\冊子用\表・グラフ\Ｄ1～Ｄ5　単年度ランキング\[D1　R4胃がんグラフ　.xlsx]胃がん発見率ランキング'!$I$1</c:f>
              <c:strCache>
                <c:ptCount val="1"/>
                <c:pt idx="0">
                  <c:v>大阪府平均</c:v>
                </c:pt>
              </c:strCache>
            </c:strRef>
          </c:tx>
          <c:spPr>
            <a:ln w="19050">
              <a:solidFill>
                <a:sysClr val="windowText" lastClr="000000"/>
              </a:solidFill>
            </a:ln>
          </c:spPr>
          <c:marker>
            <c:symbol val="none"/>
          </c:marker>
          <c:val>
            <c:numRef>
              <c:f>[2]胃がん発見率ランキング!$I$2:$I$44</c:f>
              <c:numCache>
                <c:formatCode>General</c:formatCode>
                <c:ptCount val="43"/>
                <c:pt idx="0">
                  <c:v>0.14000000000000001</c:v>
                </c:pt>
                <c:pt idx="1">
                  <c:v>0.14000000000000001</c:v>
                </c:pt>
                <c:pt idx="2">
                  <c:v>0.14000000000000001</c:v>
                </c:pt>
                <c:pt idx="3">
                  <c:v>0.14000000000000001</c:v>
                </c:pt>
                <c:pt idx="4">
                  <c:v>0.14000000000000001</c:v>
                </c:pt>
                <c:pt idx="5">
                  <c:v>0.14000000000000001</c:v>
                </c:pt>
                <c:pt idx="6">
                  <c:v>0.14000000000000001</c:v>
                </c:pt>
                <c:pt idx="7">
                  <c:v>0.14000000000000001</c:v>
                </c:pt>
                <c:pt idx="8">
                  <c:v>0.14000000000000001</c:v>
                </c:pt>
                <c:pt idx="9">
                  <c:v>0.14000000000000001</c:v>
                </c:pt>
                <c:pt idx="10">
                  <c:v>0.14000000000000001</c:v>
                </c:pt>
                <c:pt idx="11">
                  <c:v>0.14000000000000001</c:v>
                </c:pt>
                <c:pt idx="12">
                  <c:v>0.14000000000000001</c:v>
                </c:pt>
                <c:pt idx="13">
                  <c:v>0.14000000000000001</c:v>
                </c:pt>
                <c:pt idx="14">
                  <c:v>0.14000000000000001</c:v>
                </c:pt>
                <c:pt idx="15">
                  <c:v>0.14000000000000001</c:v>
                </c:pt>
                <c:pt idx="16">
                  <c:v>0.14000000000000001</c:v>
                </c:pt>
                <c:pt idx="17">
                  <c:v>0.14000000000000001</c:v>
                </c:pt>
                <c:pt idx="18">
                  <c:v>0.14000000000000001</c:v>
                </c:pt>
                <c:pt idx="19">
                  <c:v>0.14000000000000001</c:v>
                </c:pt>
                <c:pt idx="20">
                  <c:v>0.14000000000000001</c:v>
                </c:pt>
                <c:pt idx="21">
                  <c:v>0.14000000000000001</c:v>
                </c:pt>
                <c:pt idx="22">
                  <c:v>0.14000000000000001</c:v>
                </c:pt>
                <c:pt idx="23">
                  <c:v>0.14000000000000001</c:v>
                </c:pt>
                <c:pt idx="24">
                  <c:v>0.14000000000000001</c:v>
                </c:pt>
                <c:pt idx="25">
                  <c:v>0.14000000000000001</c:v>
                </c:pt>
                <c:pt idx="26">
                  <c:v>0.14000000000000001</c:v>
                </c:pt>
                <c:pt idx="27">
                  <c:v>0.14000000000000001</c:v>
                </c:pt>
                <c:pt idx="28">
                  <c:v>0.14000000000000001</c:v>
                </c:pt>
                <c:pt idx="29">
                  <c:v>0.14000000000000001</c:v>
                </c:pt>
                <c:pt idx="30">
                  <c:v>0.14000000000000001</c:v>
                </c:pt>
                <c:pt idx="31">
                  <c:v>0.14000000000000001</c:v>
                </c:pt>
                <c:pt idx="32">
                  <c:v>0.14000000000000001</c:v>
                </c:pt>
                <c:pt idx="33">
                  <c:v>0.14000000000000001</c:v>
                </c:pt>
                <c:pt idx="34">
                  <c:v>0.14000000000000001</c:v>
                </c:pt>
                <c:pt idx="35">
                  <c:v>0.14000000000000001</c:v>
                </c:pt>
                <c:pt idx="36">
                  <c:v>0.14000000000000001</c:v>
                </c:pt>
                <c:pt idx="37">
                  <c:v>0.14000000000000001</c:v>
                </c:pt>
                <c:pt idx="38">
                  <c:v>0.14000000000000001</c:v>
                </c:pt>
                <c:pt idx="39">
                  <c:v>0.14000000000000001</c:v>
                </c:pt>
                <c:pt idx="40">
                  <c:v>0.14000000000000001</c:v>
                </c:pt>
                <c:pt idx="41">
                  <c:v>0.14000000000000001</c:v>
                </c:pt>
                <c:pt idx="42">
                  <c:v>0.14000000000000001</c:v>
                </c:pt>
              </c:numCache>
            </c:numRef>
          </c:val>
          <c:smooth val="0"/>
          <c:extLst>
            <c:ext xmlns:c16="http://schemas.microsoft.com/office/drawing/2014/chart" uri="{C3380CC4-5D6E-409C-BE32-E72D297353CC}">
              <c16:uniqueId val="{00000001-5DC8-4C9E-BA37-82A381A1F664}"/>
            </c:ext>
          </c:extLst>
        </c:ser>
        <c:ser>
          <c:idx val="2"/>
          <c:order val="2"/>
          <c:spPr>
            <a:ln w="22225" cmpd="thinThick">
              <a:prstDash val="sysDot"/>
              <a:round/>
            </a:ln>
          </c:spPr>
          <c:marker>
            <c:symbol val="none"/>
          </c:marker>
          <c:val>
            <c:numRef>
              <c:f>[2]胃がん発見率ランキング!$J$2:$J$44</c:f>
              <c:numCache>
                <c:formatCode>General</c:formatCode>
                <c:ptCount val="43"/>
                <c:pt idx="0">
                  <c:v>0.11</c:v>
                </c:pt>
                <c:pt idx="1">
                  <c:v>0.11</c:v>
                </c:pt>
                <c:pt idx="2">
                  <c:v>0.11</c:v>
                </c:pt>
                <c:pt idx="3">
                  <c:v>0.11</c:v>
                </c:pt>
                <c:pt idx="4">
                  <c:v>0.11</c:v>
                </c:pt>
                <c:pt idx="5">
                  <c:v>0.11</c:v>
                </c:pt>
                <c:pt idx="6">
                  <c:v>0.11</c:v>
                </c:pt>
                <c:pt idx="7">
                  <c:v>0.11</c:v>
                </c:pt>
                <c:pt idx="8">
                  <c:v>0.11</c:v>
                </c:pt>
                <c:pt idx="9">
                  <c:v>0.11</c:v>
                </c:pt>
                <c:pt idx="10">
                  <c:v>0.11</c:v>
                </c:pt>
                <c:pt idx="11">
                  <c:v>0.11</c:v>
                </c:pt>
                <c:pt idx="12">
                  <c:v>0.11</c:v>
                </c:pt>
                <c:pt idx="13">
                  <c:v>0.11</c:v>
                </c:pt>
                <c:pt idx="14">
                  <c:v>0.11</c:v>
                </c:pt>
                <c:pt idx="15">
                  <c:v>0.11</c:v>
                </c:pt>
                <c:pt idx="16">
                  <c:v>0.11</c:v>
                </c:pt>
                <c:pt idx="17">
                  <c:v>0.11</c:v>
                </c:pt>
                <c:pt idx="18">
                  <c:v>0.11</c:v>
                </c:pt>
                <c:pt idx="19">
                  <c:v>0.11</c:v>
                </c:pt>
                <c:pt idx="20">
                  <c:v>0.11</c:v>
                </c:pt>
                <c:pt idx="21">
                  <c:v>0.11</c:v>
                </c:pt>
                <c:pt idx="22">
                  <c:v>0.11</c:v>
                </c:pt>
                <c:pt idx="23">
                  <c:v>0.11</c:v>
                </c:pt>
                <c:pt idx="24">
                  <c:v>0.11</c:v>
                </c:pt>
                <c:pt idx="25">
                  <c:v>0.11</c:v>
                </c:pt>
                <c:pt idx="26">
                  <c:v>0.11</c:v>
                </c:pt>
                <c:pt idx="27">
                  <c:v>0.11</c:v>
                </c:pt>
                <c:pt idx="28">
                  <c:v>0.11</c:v>
                </c:pt>
                <c:pt idx="29">
                  <c:v>0.11</c:v>
                </c:pt>
                <c:pt idx="30">
                  <c:v>0.11</c:v>
                </c:pt>
                <c:pt idx="31">
                  <c:v>0.11</c:v>
                </c:pt>
                <c:pt idx="32">
                  <c:v>0.11</c:v>
                </c:pt>
                <c:pt idx="33">
                  <c:v>0.11</c:v>
                </c:pt>
                <c:pt idx="34">
                  <c:v>0.11</c:v>
                </c:pt>
                <c:pt idx="35">
                  <c:v>0.11</c:v>
                </c:pt>
                <c:pt idx="36">
                  <c:v>0.11</c:v>
                </c:pt>
                <c:pt idx="37">
                  <c:v>0.11</c:v>
                </c:pt>
                <c:pt idx="38">
                  <c:v>0.11</c:v>
                </c:pt>
                <c:pt idx="39">
                  <c:v>0.11</c:v>
                </c:pt>
                <c:pt idx="40">
                  <c:v>0.11</c:v>
                </c:pt>
                <c:pt idx="41">
                  <c:v>0.11</c:v>
                </c:pt>
                <c:pt idx="42">
                  <c:v>0.11</c:v>
                </c:pt>
              </c:numCache>
            </c:numRef>
          </c:val>
          <c:smooth val="1"/>
          <c:extLst>
            <c:ext xmlns:c16="http://schemas.microsoft.com/office/drawing/2014/chart" uri="{C3380CC4-5D6E-409C-BE32-E72D297353CC}">
              <c16:uniqueId val="{00000002-5DC8-4C9E-BA37-82A381A1F664}"/>
            </c:ext>
          </c:extLst>
        </c:ser>
        <c:dLbls>
          <c:showLegendKey val="0"/>
          <c:showVal val="0"/>
          <c:showCatName val="0"/>
          <c:showSerName val="0"/>
          <c:showPercent val="0"/>
          <c:showBubbleSize val="0"/>
        </c:dLbls>
        <c:marker val="1"/>
        <c:smooth val="0"/>
        <c:axId val="240977896"/>
        <c:axId val="240978680"/>
      </c:lineChart>
      <c:catAx>
        <c:axId val="240977896"/>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240978680"/>
        <c:crosses val="autoZero"/>
        <c:auto val="1"/>
        <c:lblAlgn val="ctr"/>
        <c:lblOffset val="100"/>
        <c:noMultiLvlLbl val="0"/>
      </c:catAx>
      <c:valAx>
        <c:axId val="240978680"/>
        <c:scaling>
          <c:orientation val="minMax"/>
          <c:max val="1.2"/>
          <c:min val="0"/>
        </c:scaling>
        <c:delete val="0"/>
        <c:axPos val="l"/>
        <c:numFmt formatCode="#,##0.00_ " sourceLinked="0"/>
        <c:majorTickMark val="out"/>
        <c:minorTickMark val="none"/>
        <c:tickLblPos val="nextTo"/>
        <c:crossAx val="240977896"/>
        <c:crosses val="autoZero"/>
        <c:crossBetween val="between"/>
        <c:majorUnit val="0.2"/>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1100"/>
              <a:t>陽性反応適中度（％）</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[2]府HP陽性反応適中度!$G$2:$G$44</c:f>
              <c:strCache>
                <c:ptCount val="43"/>
                <c:pt idx="0">
                  <c:v>田尻町</c:v>
                </c:pt>
                <c:pt idx="1">
                  <c:v>太子町</c:v>
                </c:pt>
                <c:pt idx="2">
                  <c:v>岬町</c:v>
                </c:pt>
                <c:pt idx="3">
                  <c:v>忠岡町</c:v>
                </c:pt>
                <c:pt idx="4">
                  <c:v>羽曳野市</c:v>
                </c:pt>
                <c:pt idx="5">
                  <c:v>富田林市</c:v>
                </c:pt>
                <c:pt idx="6">
                  <c:v>茨木市</c:v>
                </c:pt>
                <c:pt idx="7">
                  <c:v>八尾市</c:v>
                </c:pt>
                <c:pt idx="8">
                  <c:v>豊能町</c:v>
                </c:pt>
                <c:pt idx="9">
                  <c:v>大東市</c:v>
                </c:pt>
                <c:pt idx="10">
                  <c:v>泉大津市</c:v>
                </c:pt>
                <c:pt idx="11">
                  <c:v>泉南市</c:v>
                </c:pt>
                <c:pt idx="12">
                  <c:v>高槻市</c:v>
                </c:pt>
                <c:pt idx="13">
                  <c:v>松原市</c:v>
                </c:pt>
                <c:pt idx="14">
                  <c:v>東大阪市</c:v>
                </c:pt>
                <c:pt idx="15">
                  <c:v>箕面市</c:v>
                </c:pt>
                <c:pt idx="16">
                  <c:v>阪南市</c:v>
                </c:pt>
                <c:pt idx="17">
                  <c:v>摂津市</c:v>
                </c:pt>
                <c:pt idx="18">
                  <c:v>吹田市</c:v>
                </c:pt>
                <c:pt idx="19">
                  <c:v>豊中市</c:v>
                </c:pt>
                <c:pt idx="20">
                  <c:v>柏原市</c:v>
                </c:pt>
                <c:pt idx="21">
                  <c:v>河内長野市</c:v>
                </c:pt>
                <c:pt idx="22">
                  <c:v>貝塚市</c:v>
                </c:pt>
                <c:pt idx="23">
                  <c:v>寝屋川市</c:v>
                </c:pt>
                <c:pt idx="24">
                  <c:v>大阪市</c:v>
                </c:pt>
                <c:pt idx="25">
                  <c:v>枚方市</c:v>
                </c:pt>
                <c:pt idx="26">
                  <c:v>高石市</c:v>
                </c:pt>
                <c:pt idx="27">
                  <c:v>守口市</c:v>
                </c:pt>
                <c:pt idx="28">
                  <c:v>堺市</c:v>
                </c:pt>
                <c:pt idx="29">
                  <c:v>岸和田市</c:v>
                </c:pt>
                <c:pt idx="30">
                  <c:v>池田市</c:v>
                </c:pt>
                <c:pt idx="31">
                  <c:v>能勢町</c:v>
                </c:pt>
                <c:pt idx="32">
                  <c:v>島本町</c:v>
                </c:pt>
                <c:pt idx="33">
                  <c:v>門真市</c:v>
                </c:pt>
                <c:pt idx="34">
                  <c:v>四條畷市</c:v>
                </c:pt>
                <c:pt idx="35">
                  <c:v>交野市</c:v>
                </c:pt>
                <c:pt idx="36">
                  <c:v>藤井寺市</c:v>
                </c:pt>
                <c:pt idx="37">
                  <c:v>大阪狭山市</c:v>
                </c:pt>
                <c:pt idx="38">
                  <c:v>河南町</c:v>
                </c:pt>
                <c:pt idx="39">
                  <c:v>千早赤阪村</c:v>
                </c:pt>
                <c:pt idx="40">
                  <c:v>和泉市</c:v>
                </c:pt>
                <c:pt idx="41">
                  <c:v>泉佐野市</c:v>
                </c:pt>
                <c:pt idx="42">
                  <c:v>熊取町</c:v>
                </c:pt>
              </c:strCache>
            </c:strRef>
          </c:cat>
          <c:val>
            <c:numRef>
              <c:f>[2]府HP陽性反応適中度!$H$2:$H$44</c:f>
              <c:numCache>
                <c:formatCode>General</c:formatCode>
                <c:ptCount val="43"/>
                <c:pt idx="0">
                  <c:v>20</c:v>
                </c:pt>
                <c:pt idx="1">
                  <c:v>18.75</c:v>
                </c:pt>
                <c:pt idx="2">
                  <c:v>16.666666666666664</c:v>
                </c:pt>
                <c:pt idx="3">
                  <c:v>12.5</c:v>
                </c:pt>
                <c:pt idx="4">
                  <c:v>5.8823529411764701</c:v>
                </c:pt>
                <c:pt idx="5">
                  <c:v>5.5555555555555554</c:v>
                </c:pt>
                <c:pt idx="6">
                  <c:v>5.3571428571428568</c:v>
                </c:pt>
                <c:pt idx="7">
                  <c:v>5.1094890510948909</c:v>
                </c:pt>
                <c:pt idx="8">
                  <c:v>4.7619047619047619</c:v>
                </c:pt>
                <c:pt idx="9">
                  <c:v>4.7619047619047619</c:v>
                </c:pt>
                <c:pt idx="10">
                  <c:v>4.7619047619047619</c:v>
                </c:pt>
                <c:pt idx="11">
                  <c:v>4.3478260869565215</c:v>
                </c:pt>
                <c:pt idx="12">
                  <c:v>3.8461538461538463</c:v>
                </c:pt>
                <c:pt idx="13">
                  <c:v>3.5714285714285712</c:v>
                </c:pt>
                <c:pt idx="14">
                  <c:v>3.5294117647058822</c:v>
                </c:pt>
                <c:pt idx="15">
                  <c:v>3.2</c:v>
                </c:pt>
                <c:pt idx="16">
                  <c:v>3.0303030303030303</c:v>
                </c:pt>
                <c:pt idx="17">
                  <c:v>2.7397260273972601</c:v>
                </c:pt>
                <c:pt idx="18">
                  <c:v>2.3809523809523809</c:v>
                </c:pt>
                <c:pt idx="19">
                  <c:v>2.2727272727272729</c:v>
                </c:pt>
                <c:pt idx="20">
                  <c:v>2.2727272727272729</c:v>
                </c:pt>
                <c:pt idx="21">
                  <c:v>2.2727272727272729</c:v>
                </c:pt>
                <c:pt idx="22">
                  <c:v>2.1739130434782608</c:v>
                </c:pt>
                <c:pt idx="23">
                  <c:v>2.1645021645021645</c:v>
                </c:pt>
                <c:pt idx="24">
                  <c:v>2.1333333333333333</c:v>
                </c:pt>
                <c:pt idx="25">
                  <c:v>2.1052631578947367</c:v>
                </c:pt>
                <c:pt idx="26">
                  <c:v>1.8518518518518516</c:v>
                </c:pt>
                <c:pt idx="27">
                  <c:v>1.7964071856287425</c:v>
                </c:pt>
                <c:pt idx="28">
                  <c:v>1.639344262295082</c:v>
                </c:pt>
                <c:pt idx="29">
                  <c:v>0.98039215686274506</c:v>
                </c:pt>
                <c:pt idx="30">
                  <c:v>0</c:v>
                </c:pt>
                <c:pt idx="31">
                  <c:v>0</c:v>
                </c:pt>
                <c:pt idx="32">
                  <c:v>0</c:v>
                </c:pt>
                <c:pt idx="33">
                  <c:v>0</c:v>
                </c:pt>
                <c:pt idx="34">
                  <c:v>0</c:v>
                </c:pt>
                <c:pt idx="35">
                  <c:v>0</c:v>
                </c:pt>
                <c:pt idx="36">
                  <c:v>0</c:v>
                </c:pt>
                <c:pt idx="37">
                  <c:v>0</c:v>
                </c:pt>
                <c:pt idx="38">
                  <c:v>0</c:v>
                </c:pt>
                <c:pt idx="39">
                  <c:v>0</c:v>
                </c:pt>
                <c:pt idx="40">
                  <c:v>0</c:v>
                </c:pt>
                <c:pt idx="41">
                  <c:v>0</c:v>
                </c:pt>
                <c:pt idx="42">
                  <c:v>0</c:v>
                </c:pt>
              </c:numCache>
            </c:numRef>
          </c:val>
          <c:extLst>
            <c:ext xmlns:c16="http://schemas.microsoft.com/office/drawing/2014/chart" uri="{C3380CC4-5D6E-409C-BE32-E72D297353CC}">
              <c16:uniqueId val="{00000000-4328-4D4B-B93B-E31AFFFF08D6}"/>
            </c:ext>
          </c:extLst>
        </c:ser>
        <c:dLbls>
          <c:showLegendKey val="0"/>
          <c:showVal val="0"/>
          <c:showCatName val="0"/>
          <c:showSerName val="0"/>
          <c:showPercent val="0"/>
          <c:showBubbleSize val="0"/>
        </c:dLbls>
        <c:gapWidth val="150"/>
        <c:axId val="240896568"/>
        <c:axId val="240896960"/>
      </c:barChart>
      <c:lineChart>
        <c:grouping val="standard"/>
        <c:varyColors val="0"/>
        <c:ser>
          <c:idx val="1"/>
          <c:order val="1"/>
          <c:tx>
            <c:strRef>
              <c:f>'\\LS220DBBBD\share\大阪がん検診\◆精度管理\R４がん検診\冊子用\表・グラフ\Ｄ1～Ｄ5　単年度ランキング\[D1　R4胃がんグラフ　.xlsx]府HP陽性反応適中度'!$I$1</c:f>
              <c:strCache>
                <c:ptCount val="1"/>
                <c:pt idx="0">
                  <c:v>大阪府平均</c:v>
                </c:pt>
              </c:strCache>
            </c:strRef>
          </c:tx>
          <c:spPr>
            <a:ln w="19050">
              <a:solidFill>
                <a:sysClr val="windowText" lastClr="000000"/>
              </a:solidFill>
            </a:ln>
          </c:spPr>
          <c:marker>
            <c:symbol val="none"/>
          </c:marker>
          <c:val>
            <c:numRef>
              <c:f>[2]府HP陽性反応適中度!$I$2:$I$44</c:f>
              <c:numCache>
                <c:formatCode>General</c:formatCode>
                <c:ptCount val="43"/>
                <c:pt idx="0">
                  <c:v>2.74</c:v>
                </c:pt>
                <c:pt idx="1">
                  <c:v>2.74</c:v>
                </c:pt>
                <c:pt idx="2">
                  <c:v>2.74</c:v>
                </c:pt>
                <c:pt idx="3">
                  <c:v>2.74</c:v>
                </c:pt>
                <c:pt idx="4">
                  <c:v>2.74</c:v>
                </c:pt>
                <c:pt idx="5">
                  <c:v>2.74</c:v>
                </c:pt>
                <c:pt idx="6">
                  <c:v>2.74</c:v>
                </c:pt>
                <c:pt idx="7">
                  <c:v>2.74</c:v>
                </c:pt>
                <c:pt idx="8">
                  <c:v>2.74</c:v>
                </c:pt>
                <c:pt idx="9">
                  <c:v>2.74</c:v>
                </c:pt>
                <c:pt idx="10">
                  <c:v>2.74</c:v>
                </c:pt>
                <c:pt idx="11">
                  <c:v>2.74</c:v>
                </c:pt>
                <c:pt idx="12">
                  <c:v>2.74</c:v>
                </c:pt>
                <c:pt idx="13">
                  <c:v>2.74</c:v>
                </c:pt>
                <c:pt idx="14">
                  <c:v>2.74</c:v>
                </c:pt>
                <c:pt idx="15">
                  <c:v>2.74</c:v>
                </c:pt>
                <c:pt idx="16">
                  <c:v>2.74</c:v>
                </c:pt>
                <c:pt idx="17">
                  <c:v>2.74</c:v>
                </c:pt>
                <c:pt idx="18">
                  <c:v>2.74</c:v>
                </c:pt>
                <c:pt idx="19">
                  <c:v>2.74</c:v>
                </c:pt>
                <c:pt idx="20">
                  <c:v>2.74</c:v>
                </c:pt>
                <c:pt idx="21">
                  <c:v>2.74</c:v>
                </c:pt>
                <c:pt idx="22">
                  <c:v>2.74</c:v>
                </c:pt>
                <c:pt idx="23">
                  <c:v>2.74</c:v>
                </c:pt>
                <c:pt idx="24">
                  <c:v>2.74</c:v>
                </c:pt>
                <c:pt idx="25">
                  <c:v>2.74</c:v>
                </c:pt>
                <c:pt idx="26">
                  <c:v>2.74</c:v>
                </c:pt>
                <c:pt idx="27">
                  <c:v>2.74</c:v>
                </c:pt>
                <c:pt idx="28">
                  <c:v>2.74</c:v>
                </c:pt>
                <c:pt idx="29">
                  <c:v>2.74</c:v>
                </c:pt>
                <c:pt idx="30">
                  <c:v>2.74</c:v>
                </c:pt>
                <c:pt idx="31">
                  <c:v>2.74</c:v>
                </c:pt>
                <c:pt idx="32">
                  <c:v>2.74</c:v>
                </c:pt>
                <c:pt idx="33">
                  <c:v>2.74</c:v>
                </c:pt>
                <c:pt idx="34">
                  <c:v>2.74</c:v>
                </c:pt>
                <c:pt idx="35">
                  <c:v>2.74</c:v>
                </c:pt>
                <c:pt idx="36">
                  <c:v>2.74</c:v>
                </c:pt>
                <c:pt idx="37">
                  <c:v>2.74</c:v>
                </c:pt>
                <c:pt idx="38">
                  <c:v>2.74</c:v>
                </c:pt>
                <c:pt idx="39">
                  <c:v>2.74</c:v>
                </c:pt>
                <c:pt idx="40">
                  <c:v>2.74</c:v>
                </c:pt>
                <c:pt idx="41">
                  <c:v>2.74</c:v>
                </c:pt>
                <c:pt idx="42">
                  <c:v>2.74</c:v>
                </c:pt>
              </c:numCache>
            </c:numRef>
          </c:val>
          <c:smooth val="0"/>
          <c:extLst>
            <c:ext xmlns:c16="http://schemas.microsoft.com/office/drawing/2014/chart" uri="{C3380CC4-5D6E-409C-BE32-E72D297353CC}">
              <c16:uniqueId val="{00000001-4328-4D4B-B93B-E31AFFFF08D6}"/>
            </c:ext>
          </c:extLst>
        </c:ser>
        <c:ser>
          <c:idx val="2"/>
          <c:order val="2"/>
          <c:spPr>
            <a:ln w="22225" cmpd="thinThick">
              <a:prstDash val="sysDot"/>
              <a:round/>
            </a:ln>
          </c:spPr>
          <c:marker>
            <c:symbol val="none"/>
          </c:marker>
          <c:val>
            <c:numRef>
              <c:f>[2]府HP陽性反応適中度!$J$2:$J$44</c:f>
              <c:numCache>
                <c:formatCode>General</c:formatCode>
                <c:ptCount val="43"/>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numCache>
            </c:numRef>
          </c:val>
          <c:smooth val="1"/>
          <c:extLst>
            <c:ext xmlns:c16="http://schemas.microsoft.com/office/drawing/2014/chart" uri="{C3380CC4-5D6E-409C-BE32-E72D297353CC}">
              <c16:uniqueId val="{00000002-4328-4D4B-B93B-E31AFFFF08D6}"/>
            </c:ext>
          </c:extLst>
        </c:ser>
        <c:ser>
          <c:idx val="3"/>
          <c:order val="3"/>
          <c:marker>
            <c:symbol val="none"/>
          </c:marker>
          <c:cat>
            <c:strRef>
              <c:f>[2]府HP陽性反応適中度!$G$2:$G$44</c:f>
              <c:strCache>
                <c:ptCount val="43"/>
                <c:pt idx="0">
                  <c:v>田尻町</c:v>
                </c:pt>
                <c:pt idx="1">
                  <c:v>太子町</c:v>
                </c:pt>
                <c:pt idx="2">
                  <c:v>岬町</c:v>
                </c:pt>
                <c:pt idx="3">
                  <c:v>忠岡町</c:v>
                </c:pt>
                <c:pt idx="4">
                  <c:v>羽曳野市</c:v>
                </c:pt>
                <c:pt idx="5">
                  <c:v>富田林市</c:v>
                </c:pt>
                <c:pt idx="6">
                  <c:v>茨木市</c:v>
                </c:pt>
                <c:pt idx="7">
                  <c:v>八尾市</c:v>
                </c:pt>
                <c:pt idx="8">
                  <c:v>豊能町</c:v>
                </c:pt>
                <c:pt idx="9">
                  <c:v>大東市</c:v>
                </c:pt>
                <c:pt idx="10">
                  <c:v>泉大津市</c:v>
                </c:pt>
                <c:pt idx="11">
                  <c:v>泉南市</c:v>
                </c:pt>
                <c:pt idx="12">
                  <c:v>高槻市</c:v>
                </c:pt>
                <c:pt idx="13">
                  <c:v>松原市</c:v>
                </c:pt>
                <c:pt idx="14">
                  <c:v>東大阪市</c:v>
                </c:pt>
                <c:pt idx="15">
                  <c:v>箕面市</c:v>
                </c:pt>
                <c:pt idx="16">
                  <c:v>阪南市</c:v>
                </c:pt>
                <c:pt idx="17">
                  <c:v>摂津市</c:v>
                </c:pt>
                <c:pt idx="18">
                  <c:v>吹田市</c:v>
                </c:pt>
                <c:pt idx="19">
                  <c:v>豊中市</c:v>
                </c:pt>
                <c:pt idx="20">
                  <c:v>柏原市</c:v>
                </c:pt>
                <c:pt idx="21">
                  <c:v>河内長野市</c:v>
                </c:pt>
                <c:pt idx="22">
                  <c:v>貝塚市</c:v>
                </c:pt>
                <c:pt idx="23">
                  <c:v>寝屋川市</c:v>
                </c:pt>
                <c:pt idx="24">
                  <c:v>大阪市</c:v>
                </c:pt>
                <c:pt idx="25">
                  <c:v>枚方市</c:v>
                </c:pt>
                <c:pt idx="26">
                  <c:v>高石市</c:v>
                </c:pt>
                <c:pt idx="27">
                  <c:v>守口市</c:v>
                </c:pt>
                <c:pt idx="28">
                  <c:v>堺市</c:v>
                </c:pt>
                <c:pt idx="29">
                  <c:v>岸和田市</c:v>
                </c:pt>
                <c:pt idx="30">
                  <c:v>池田市</c:v>
                </c:pt>
                <c:pt idx="31">
                  <c:v>能勢町</c:v>
                </c:pt>
                <c:pt idx="32">
                  <c:v>島本町</c:v>
                </c:pt>
                <c:pt idx="33">
                  <c:v>門真市</c:v>
                </c:pt>
                <c:pt idx="34">
                  <c:v>四條畷市</c:v>
                </c:pt>
                <c:pt idx="35">
                  <c:v>交野市</c:v>
                </c:pt>
                <c:pt idx="36">
                  <c:v>藤井寺市</c:v>
                </c:pt>
                <c:pt idx="37">
                  <c:v>大阪狭山市</c:v>
                </c:pt>
                <c:pt idx="38">
                  <c:v>河南町</c:v>
                </c:pt>
                <c:pt idx="39">
                  <c:v>千早赤阪村</c:v>
                </c:pt>
                <c:pt idx="40">
                  <c:v>和泉市</c:v>
                </c:pt>
                <c:pt idx="41">
                  <c:v>泉佐野市</c:v>
                </c:pt>
                <c:pt idx="42">
                  <c:v>熊取町</c:v>
                </c:pt>
              </c:strCache>
            </c:strRef>
          </c:cat>
          <c:val>
            <c:numLit>
              <c:formatCode>General</c:formatCode>
              <c:ptCount val="1"/>
              <c:pt idx="0">
                <c:v>2.1770682148040637</c:v>
              </c:pt>
            </c:numLit>
          </c:val>
          <c:smooth val="0"/>
          <c:extLst>
            <c:ext xmlns:c16="http://schemas.microsoft.com/office/drawing/2014/chart" uri="{C3380CC4-5D6E-409C-BE32-E72D297353CC}">
              <c16:uniqueId val="{00000003-4328-4D4B-B93B-E31AFFFF08D6}"/>
            </c:ext>
          </c:extLst>
        </c:ser>
        <c:dLbls>
          <c:showLegendKey val="0"/>
          <c:showVal val="0"/>
          <c:showCatName val="0"/>
          <c:showSerName val="0"/>
          <c:showPercent val="0"/>
          <c:showBubbleSize val="0"/>
        </c:dLbls>
        <c:marker val="1"/>
        <c:smooth val="0"/>
        <c:axId val="240896568"/>
        <c:axId val="240896960"/>
      </c:lineChart>
      <c:catAx>
        <c:axId val="240896568"/>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240896960"/>
        <c:crosses val="autoZero"/>
        <c:auto val="1"/>
        <c:lblAlgn val="ctr"/>
        <c:lblOffset val="100"/>
        <c:noMultiLvlLbl val="0"/>
      </c:catAx>
      <c:valAx>
        <c:axId val="240896960"/>
        <c:scaling>
          <c:orientation val="minMax"/>
          <c:max val="21"/>
          <c:min val="0"/>
        </c:scaling>
        <c:delete val="0"/>
        <c:axPos val="l"/>
        <c:numFmt formatCode="#,##0.0_ " sourceLinked="0"/>
        <c:majorTickMark val="out"/>
        <c:minorTickMark val="none"/>
        <c:tickLblPos val="nextTo"/>
        <c:crossAx val="240896568"/>
        <c:crosses val="autoZero"/>
        <c:crossBetween val="between"/>
        <c:majorUnit val="2"/>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0.84314</cdr:x>
      <cdr:y>0.00674</cdr:y>
    </cdr:from>
    <cdr:to>
      <cdr:x>0.99148</cdr:x>
      <cdr:y>0.13447</cdr:y>
    </cdr:to>
    <cdr:sp macro="" textlink="">
      <cdr:nvSpPr>
        <cdr:cNvPr id="2" name="テキスト ボックス 11">
          <a:extLst xmlns:a="http://schemas.openxmlformats.org/drawingml/2006/main">
            <a:ext uri="{FF2B5EF4-FFF2-40B4-BE49-F238E27FC236}">
              <a16:creationId xmlns:a16="http://schemas.microsoft.com/office/drawing/2014/main" id="{7B3490ED-B4F4-4020-ABC0-F2E86B3C28F2}"/>
            </a:ext>
          </a:extLst>
        </cdr:cNvPr>
        <cdr:cNvSpPr txBox="1">
          <a:spLocks xmlns:a="http://schemas.openxmlformats.org/drawingml/2006/main" noChangeAspect="1"/>
        </cdr:cNvSpPr>
      </cdr:nvSpPr>
      <cdr:spPr>
        <a:xfrm xmlns:a="http://schemas.openxmlformats.org/drawingml/2006/main">
          <a:off x="5461000" y="12700"/>
          <a:ext cx="960828" cy="240739"/>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bg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CC23F3FB-5E8E-4BD8-A984-F57D7AF63683}" type="TxLink">
            <a:rPr kumimoji="1" lang="ja-JP" altLang="en-US" sz="800" b="0" i="0" u="none" strike="noStrike">
              <a:solidFill>
                <a:srgbClr val="000000"/>
              </a:solidFill>
              <a:latin typeface="ＭＳ Ｐゴシック" panose="020B0600070205080204" pitchFamily="50" charset="-128"/>
              <a:ea typeface="ＭＳ Ｐゴシック" panose="020B0600070205080204" pitchFamily="50" charset="-128"/>
            </a:rPr>
            <a:pPr/>
            <a:t>大阪府平均 4.3</a:t>
          </a:fld>
          <a:endParaRPr kumimoji="1" lang="ja-JP" altLang="en-US" sz="800">
            <a:latin typeface="ＭＳ Ｐゴシック" panose="020B0600070205080204" pitchFamily="50" charset="-128"/>
            <a:ea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0.69065</cdr:x>
      <cdr:y>0.02205</cdr:y>
    </cdr:from>
    <cdr:to>
      <cdr:x>1</cdr:x>
      <cdr:y>0.09999</cdr:y>
    </cdr:to>
    <cdr:sp macro="" textlink="">
      <cdr:nvSpPr>
        <cdr:cNvPr id="2" name="テキスト ボックス 4">
          <a:extLst xmlns:a="http://schemas.openxmlformats.org/drawingml/2006/main">
            <a:ext uri="{FF2B5EF4-FFF2-40B4-BE49-F238E27FC236}">
              <a16:creationId xmlns:a16="http://schemas.microsoft.com/office/drawing/2014/main" id="{657B46FC-AEA1-4C36-BC04-B4EC27B49CBE}"/>
            </a:ext>
          </a:extLst>
        </cdr:cNvPr>
        <cdr:cNvSpPr txBox="1"/>
      </cdr:nvSpPr>
      <cdr:spPr>
        <a:xfrm xmlns:a="http://schemas.openxmlformats.org/drawingml/2006/main">
          <a:off x="4450533" y="50800"/>
          <a:ext cx="1993447" cy="17955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fld id="{FDA5C3C2-B94F-4BB0-9602-F602F31D92C1}" type="TxLink">
            <a:rPr kumimoji="1" lang="ja-JP" altLang="en-US" sz="800" b="0" i="0" u="none" strike="noStrike">
              <a:solidFill>
                <a:srgbClr val="000000"/>
              </a:solidFill>
              <a:latin typeface="ＭＳ Ｐゴシック"/>
              <a:ea typeface="ＭＳ Ｐゴシック"/>
            </a:rPr>
            <a:pPr marL="0" marR="0" lvl="0" indent="0" defTabSz="914400" eaLnBrk="1" fontAlgn="auto" latinLnBrk="0" hangingPunct="1">
              <a:lnSpc>
                <a:spcPct val="100000"/>
              </a:lnSpc>
              <a:spcBef>
                <a:spcPts val="0"/>
              </a:spcBef>
              <a:spcAft>
                <a:spcPts val="0"/>
              </a:spcAft>
              <a:buClrTx/>
              <a:buSzTx/>
              <a:buFontTx/>
              <a:buNone/>
              <a:tabLst/>
              <a:defRPr/>
            </a:pPr>
            <a:t>大阪府平均　84.4　基準値　90.0以上</a:t>
          </a:fld>
          <a:endParaRPr kumimoji="1" lang="en-US" altLang="ja-JP" sz="800"/>
        </a:p>
      </cdr:txBody>
    </cdr:sp>
  </cdr:relSizeAnchor>
</c:userShapes>
</file>

<file path=word/drawings/drawing3.xml><?xml version="1.0" encoding="utf-8"?>
<c:userShapes xmlns:c="http://schemas.openxmlformats.org/drawingml/2006/chart">
  <cdr:relSizeAnchor xmlns:cdr="http://schemas.openxmlformats.org/drawingml/2006/chartDrawing">
    <cdr:from>
      <cdr:x>0.69093</cdr:x>
      <cdr:y>0.04417</cdr:y>
    </cdr:from>
    <cdr:to>
      <cdr:x>1</cdr:x>
      <cdr:y>0.12213</cdr:y>
    </cdr:to>
    <cdr:sp macro="" textlink="">
      <cdr:nvSpPr>
        <cdr:cNvPr id="2" name="テキスト ボックス 2"/>
        <cdr:cNvSpPr txBox="1"/>
      </cdr:nvSpPr>
      <cdr:spPr>
        <a:xfrm xmlns:a="http://schemas.openxmlformats.org/drawingml/2006/main">
          <a:off x="4452339" y="101769"/>
          <a:ext cx="1991641" cy="17960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fld id="{7DBBC4B4-ECB9-4104-8D69-3F833BC3EC9C}" type="TxLink">
            <a:rPr kumimoji="1" lang="ja-JP" altLang="en-US" sz="800" b="0" i="0" u="none" strike="noStrike">
              <a:solidFill>
                <a:srgbClr val="000000"/>
              </a:solidFill>
              <a:latin typeface="ＭＳ Ｐゴシック"/>
              <a:ea typeface="ＭＳ Ｐゴシック"/>
            </a:rPr>
            <a:pPr marL="0" marR="0" lvl="0" indent="0" defTabSz="914400" eaLnBrk="1" fontAlgn="auto" latinLnBrk="0" hangingPunct="1">
              <a:lnSpc>
                <a:spcPct val="100000"/>
              </a:lnSpc>
              <a:spcBef>
                <a:spcPts val="0"/>
              </a:spcBef>
              <a:spcAft>
                <a:spcPts val="0"/>
              </a:spcAft>
              <a:buClrTx/>
              <a:buSzTx/>
              <a:buFontTx/>
              <a:buNone/>
              <a:tabLst/>
              <a:defRPr/>
            </a:pPr>
            <a:t>大阪府平均　0.14　基準値　0.11以上</a:t>
          </a:fld>
          <a:endParaRPr kumimoji="1" lang="en-US" altLang="ja-JP" sz="800"/>
        </a:p>
      </cdr:txBody>
    </cdr:sp>
  </cdr:relSizeAnchor>
</c:userShapes>
</file>

<file path=word/drawings/drawing4.xml><?xml version="1.0" encoding="utf-8"?>
<c:userShapes xmlns:c="http://schemas.openxmlformats.org/drawingml/2006/chart">
  <cdr:relSizeAnchor xmlns:cdr="http://schemas.openxmlformats.org/drawingml/2006/chartDrawing">
    <cdr:from>
      <cdr:x>0.69093</cdr:x>
      <cdr:y>0.04666</cdr:y>
    </cdr:from>
    <cdr:to>
      <cdr:x>1</cdr:x>
      <cdr:y>0.12462</cdr:y>
    </cdr:to>
    <cdr:sp macro="" textlink="">
      <cdr:nvSpPr>
        <cdr:cNvPr id="2" name="テキスト ボックス 2"/>
        <cdr:cNvSpPr txBox="1"/>
      </cdr:nvSpPr>
      <cdr:spPr>
        <a:xfrm xmlns:a="http://schemas.openxmlformats.org/drawingml/2006/main">
          <a:off x="4452339" y="107488"/>
          <a:ext cx="1991641" cy="17960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fld id="{0E00E848-2894-41A7-8A34-9D1AC45D76CB}" type="TxLink">
            <a:rPr kumimoji="1" lang="ja-JP" altLang="en-US" sz="800" b="0" i="0" u="none" strike="noStrike">
              <a:solidFill>
                <a:srgbClr val="000000"/>
              </a:solidFill>
              <a:latin typeface="ＭＳ Ｐゴシック"/>
              <a:ea typeface="ＭＳ Ｐゴシック"/>
            </a:rPr>
            <a:pPr marL="0" marR="0" lvl="0" indent="0" defTabSz="914400" eaLnBrk="1" fontAlgn="auto" latinLnBrk="0" hangingPunct="1">
              <a:lnSpc>
                <a:spcPct val="100000"/>
              </a:lnSpc>
              <a:spcBef>
                <a:spcPts val="0"/>
              </a:spcBef>
              <a:spcAft>
                <a:spcPts val="0"/>
              </a:spcAft>
              <a:buClrTx/>
              <a:buSzTx/>
              <a:buFontTx/>
              <a:buNone/>
              <a:tabLst/>
              <a:defRPr/>
            </a:pPr>
            <a:t>大阪府平均　2.7　基準値　1.5以上</a:t>
          </a:fld>
          <a:endParaRPr kumimoji="1" lang="en-US" altLang="ja-JP" sz="8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321D2-83E7-4C91-9BB8-49B9C515D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284</Words>
  <Characters>1622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新田　瑞希</cp:lastModifiedBy>
  <cp:revision>2</cp:revision>
  <cp:lastPrinted>2024-01-05T05:32:00Z</cp:lastPrinted>
  <dcterms:created xsi:type="dcterms:W3CDTF">2025-01-23T00:18:00Z</dcterms:created>
  <dcterms:modified xsi:type="dcterms:W3CDTF">2025-01-23T00:18:00Z</dcterms:modified>
</cp:coreProperties>
</file>