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4C" w:rsidRDefault="00247301">
      <w:pPr>
        <w:rPr>
          <w:b/>
          <w:sz w:val="36"/>
          <w:szCs w:val="36"/>
          <w:u w:val="single"/>
        </w:rPr>
      </w:pPr>
      <w:r w:rsidRPr="00247301">
        <w:rPr>
          <w:rFonts w:hint="eastAsia"/>
          <w:b/>
          <w:sz w:val="36"/>
          <w:szCs w:val="36"/>
          <w:u w:val="single"/>
        </w:rPr>
        <w:t>受診率</w:t>
      </w:r>
    </w:p>
    <w:p w:rsidR="00247301" w:rsidRDefault="00247301">
      <w:pPr>
        <w:rPr>
          <w:b/>
          <w:sz w:val="36"/>
          <w:szCs w:val="36"/>
          <w:u w:val="single"/>
        </w:rPr>
      </w:pPr>
    </w:p>
    <w:p w:rsidR="00247301" w:rsidRDefault="00133807">
      <w:pPr>
        <w:rPr>
          <w:szCs w:val="21"/>
        </w:rPr>
      </w:pPr>
      <w:r>
        <w:rPr>
          <w:noProof/>
        </w:rPr>
        <w:drawing>
          <wp:anchor distT="0" distB="0" distL="114300" distR="114300" simplePos="0" relativeHeight="251661312" behindDoc="0" locked="0" layoutInCell="1" allowOverlap="1" wp14:anchorId="161115B6" wp14:editId="287AB292">
            <wp:simplePos x="0" y="0"/>
            <wp:positionH relativeFrom="column">
              <wp:posOffset>1781175</wp:posOffset>
            </wp:positionH>
            <wp:positionV relativeFrom="paragraph">
              <wp:posOffset>19050</wp:posOffset>
            </wp:positionV>
            <wp:extent cx="5482590" cy="2505075"/>
            <wp:effectExtent l="0" t="0" r="0" b="9525"/>
            <wp:wrapSquare wrapText="bothSides"/>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a:extLst>
                        <a:ext uri="{84589F7E-364E-4C9E-8A38-B11213B215E9}">
                          <a14:cameraTool xmlns:a14="http://schemas.microsoft.com/office/drawing/2010/main" cellRange="乳がん検診受診率ランキング!$O$2:$W$18" spid="_x0000_s5837"/>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2590" cy="2505075"/>
                    </a:xfrm>
                    <a:prstGeom prst="rect">
                      <a:avLst/>
                    </a:prstGeom>
                    <a:noFill/>
                    <a:extLst/>
                  </pic:spPr>
                </pic:pic>
              </a:graphicData>
            </a:graphic>
            <wp14:sizeRelH relativeFrom="page">
              <wp14:pctWidth>0</wp14:pctWidth>
            </wp14:sizeRelH>
            <wp14:sizeRelV relativeFrom="page">
              <wp14:pctHeight>0</wp14:pctHeight>
            </wp14:sizeRelV>
          </wp:anchor>
        </w:drawing>
      </w:r>
    </w:p>
    <w:p w:rsidR="00247301" w:rsidRDefault="00133807">
      <w:pPr>
        <w:rPr>
          <w:szCs w:val="21"/>
        </w:rPr>
      </w:pPr>
      <w:r>
        <w:rPr>
          <w:noProof/>
        </w:rPr>
        <w:drawing>
          <wp:inline distT="0" distB="0" distL="0" distR="0" wp14:anchorId="641A830F" wp14:editId="6822B1EF">
            <wp:extent cx="1552916" cy="2248454"/>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乳がん検診受診率ランキング!$L$2:$M$14" spid="_x0000_s5836"/>
                        </a:ext>
                      </a:extLst>
                    </pic:cNvPicPr>
                  </pic:nvPicPr>
                  <pic:blipFill>
                    <a:blip r:embed="rId8"/>
                    <a:srcRect/>
                    <a:stretch>
                      <a:fillRect/>
                    </a:stretch>
                  </pic:blipFill>
                  <pic:spPr bwMode="auto">
                    <a:xfrm>
                      <a:off x="0" y="0"/>
                      <a:ext cx="1552916" cy="224845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247301">
        <w:rPr>
          <w:rFonts w:hint="eastAsia"/>
          <w:szCs w:val="21"/>
        </w:rPr>
        <w:t xml:space="preserve">　　</w:t>
      </w:r>
    </w:p>
    <w:p w:rsidR="00247301" w:rsidRDefault="00247301">
      <w:pPr>
        <w:rPr>
          <w:szCs w:val="21"/>
        </w:rPr>
      </w:pPr>
    </w:p>
    <w:tbl>
      <w:tblPr>
        <w:tblpPr w:leftFromText="142" w:rightFromText="142" w:vertAnchor="text" w:horzAnchor="margin" w:tblpXSpec="center"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247301" w:rsidRPr="00984237" w:rsidTr="00247301">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247301" w:rsidRPr="00984237" w:rsidRDefault="00247301" w:rsidP="00247301">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247301" w:rsidRPr="00984237" w:rsidRDefault="00247301" w:rsidP="00247301">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247301" w:rsidRPr="00984237" w:rsidRDefault="00247301" w:rsidP="00247301">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247301" w:rsidRPr="00984237" w:rsidTr="00247301">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247301" w:rsidRPr="00984237" w:rsidRDefault="00247301" w:rsidP="00247301">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247301" w:rsidRPr="00984237" w:rsidRDefault="00247301" w:rsidP="00247301">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w:t>
            </w:r>
            <w:r w:rsidR="00133807">
              <w:rPr>
                <w:rFonts w:ascii="HG丸ｺﾞｼｯｸM-PRO" w:eastAsia="HG丸ｺﾞｼｯｸM-PRO" w:hAnsi="HG丸ｺﾞｼｯｸM-PRO" w:hint="eastAsia"/>
                <w:sz w:val="16"/>
                <w:szCs w:val="16"/>
              </w:rPr>
              <w:t>胃がんは50歳以上、</w:t>
            </w:r>
            <w:r w:rsidRPr="00984237">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247301" w:rsidRPr="00984237" w:rsidRDefault="00247301" w:rsidP="00247301">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247301" w:rsidRPr="00984237" w:rsidRDefault="00247301" w:rsidP="00247301">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247301" w:rsidRDefault="00247301">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r>
        <w:rPr>
          <w:rFonts w:hint="eastAsia"/>
          <w:b/>
          <w:sz w:val="36"/>
          <w:szCs w:val="36"/>
          <w:u w:val="single"/>
        </w:rPr>
        <w:t>要精検率</w:t>
      </w:r>
    </w:p>
    <w:p w:rsidR="00505764" w:rsidRDefault="00133807">
      <w:pPr>
        <w:rPr>
          <w:szCs w:val="21"/>
        </w:rPr>
      </w:pPr>
      <w:r>
        <w:rPr>
          <w:noProof/>
        </w:rPr>
        <w:drawing>
          <wp:anchor distT="0" distB="0" distL="114300" distR="114300" simplePos="0" relativeHeight="251662336" behindDoc="0" locked="0" layoutInCell="1" allowOverlap="1" wp14:anchorId="7875BE48" wp14:editId="5811D501">
            <wp:simplePos x="0" y="0"/>
            <wp:positionH relativeFrom="column">
              <wp:posOffset>1633855</wp:posOffset>
            </wp:positionH>
            <wp:positionV relativeFrom="paragraph">
              <wp:posOffset>141605</wp:posOffset>
            </wp:positionV>
            <wp:extent cx="5469255" cy="2586990"/>
            <wp:effectExtent l="0" t="0" r="0" b="3810"/>
            <wp:wrapSquare wrapText="bothSides"/>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乳がん要精検率ランキング!$O$2:$W$18" spid="_x0000_s5839"/>
                        </a:ext>
                      </a:extLst>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9255" cy="2586990"/>
                    </a:xfrm>
                    <a:prstGeom prst="rect">
                      <a:avLst/>
                    </a:prstGeom>
                    <a:noFill/>
                    <a:extLst/>
                  </pic:spPr>
                </pic:pic>
              </a:graphicData>
            </a:graphic>
            <wp14:sizeRelH relativeFrom="page">
              <wp14:pctWidth>0</wp14:pctWidth>
            </wp14:sizeRelH>
            <wp14:sizeRelV relativeFrom="page">
              <wp14:pctHeight>0</wp14:pctHeight>
            </wp14:sizeRelV>
          </wp:anchor>
        </w:drawing>
      </w:r>
    </w:p>
    <w:p w:rsidR="00505764" w:rsidRDefault="00133807">
      <w:pPr>
        <w:rPr>
          <w:szCs w:val="21"/>
        </w:rPr>
      </w:pPr>
      <w:r>
        <w:rPr>
          <w:noProof/>
        </w:rPr>
        <w:drawing>
          <wp:inline distT="0" distB="0" distL="0" distR="0" wp14:anchorId="1C88A8BF" wp14:editId="41BE747D">
            <wp:extent cx="1552916" cy="2419946"/>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乳がん要精検率ランキング!$L$2:$M$15" spid="_x0000_s5838"/>
                        </a:ext>
                      </a:extLst>
                    </pic:cNvPicPr>
                  </pic:nvPicPr>
                  <pic:blipFill>
                    <a:blip r:embed="rId10"/>
                    <a:srcRect/>
                    <a:stretch>
                      <a:fillRect/>
                    </a:stretch>
                  </pic:blipFill>
                  <pic:spPr bwMode="auto">
                    <a:xfrm>
                      <a:off x="0" y="0"/>
                      <a:ext cx="1552916" cy="241994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190DF1">
        <w:rPr>
          <w:rFonts w:hint="eastAsia"/>
          <w:szCs w:val="21"/>
        </w:rPr>
        <w:t xml:space="preserve">　</w:t>
      </w:r>
    </w:p>
    <w:p w:rsidR="00505764" w:rsidRDefault="00505764">
      <w:pPr>
        <w:rPr>
          <w:szCs w:val="21"/>
        </w:rPr>
      </w:pPr>
    </w:p>
    <w:p w:rsidR="00505764" w:rsidRDefault="00505764">
      <w:pPr>
        <w:rPr>
          <w:szCs w:val="21"/>
        </w:rPr>
      </w:pPr>
    </w:p>
    <w:p w:rsidR="00505764" w:rsidRDefault="00505764">
      <w:pPr>
        <w:rPr>
          <w:szCs w:val="21"/>
        </w:rPr>
      </w:pPr>
    </w:p>
    <w:tbl>
      <w:tblPr>
        <w:tblpPr w:leftFromText="142" w:rightFromText="142" w:vertAnchor="page" w:horzAnchor="margin" w:tblpY="768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505764" w:rsidRPr="00505764" w:rsidTr="00505764">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低すぎる場合</w:t>
            </w:r>
          </w:p>
        </w:tc>
      </w:tr>
      <w:tr w:rsidR="00505764" w:rsidRPr="00505764" w:rsidTr="00505764">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がん検診を受診した人のうち、精密検査が必要とされた人の割合。</w:t>
            </w:r>
          </w:p>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○初回受診者が少ない可能性がある。</w:t>
            </w:r>
          </w:p>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505764" w:rsidRPr="00505764" w:rsidRDefault="00505764" w:rsidP="00505764">
      <w:pPr>
        <w:rPr>
          <w:sz w:val="18"/>
          <w:szCs w:val="18"/>
        </w:rPr>
      </w:pPr>
      <w:r w:rsidRPr="00505764">
        <w:rPr>
          <w:rFonts w:hint="eastAsia"/>
          <w:sz w:val="18"/>
          <w:szCs w:val="18"/>
        </w:rPr>
        <w:t>（注）がん検診は、症状のない方のための検査です。明らかな症状のある方には、それぞれの体の状態に応じた適切な検査や</w:t>
      </w:r>
    </w:p>
    <w:p w:rsidR="00505764" w:rsidRPr="00505764" w:rsidRDefault="00505764" w:rsidP="00133807">
      <w:pPr>
        <w:ind w:firstLineChars="300" w:firstLine="540"/>
        <w:rPr>
          <w:sz w:val="18"/>
          <w:szCs w:val="18"/>
        </w:rPr>
      </w:pPr>
      <w:r w:rsidRPr="00505764">
        <w:rPr>
          <w:rFonts w:hint="eastAsia"/>
          <w:sz w:val="18"/>
          <w:szCs w:val="18"/>
        </w:rPr>
        <w:t>治療が必要になります。症状のある場合は、必ず医療機関を受診してください。</w:t>
      </w:r>
    </w:p>
    <w:p w:rsidR="00505764" w:rsidRPr="00505764" w:rsidRDefault="00505764" w:rsidP="00505764">
      <w:pPr>
        <w:rPr>
          <w:szCs w:val="21"/>
        </w:rPr>
      </w:pPr>
    </w:p>
    <w:p w:rsidR="00505764" w:rsidRPr="00505764" w:rsidRDefault="00505764" w:rsidP="00505764">
      <w:pPr>
        <w:rPr>
          <w:sz w:val="18"/>
          <w:szCs w:val="18"/>
        </w:rPr>
      </w:pPr>
    </w:p>
    <w:p w:rsidR="00505764" w:rsidRPr="00505764" w:rsidRDefault="00505764" w:rsidP="00505764">
      <w:pPr>
        <w:rPr>
          <w:sz w:val="18"/>
          <w:szCs w:val="18"/>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3B6007" w:rsidRDefault="003B6007">
      <w:pPr>
        <w:rPr>
          <w:szCs w:val="21"/>
        </w:rPr>
      </w:pPr>
    </w:p>
    <w:p w:rsidR="003B6007" w:rsidRDefault="003B6007">
      <w:pPr>
        <w:rPr>
          <w:szCs w:val="21"/>
        </w:rPr>
      </w:pPr>
    </w:p>
    <w:p w:rsidR="00505764" w:rsidRDefault="00505764">
      <w:pPr>
        <w:rPr>
          <w:szCs w:val="21"/>
        </w:rPr>
      </w:pPr>
      <w:r>
        <w:rPr>
          <w:rFonts w:hint="eastAsia"/>
          <w:b/>
          <w:sz w:val="36"/>
          <w:szCs w:val="36"/>
          <w:u w:val="single"/>
        </w:rPr>
        <w:lastRenderedPageBreak/>
        <w:t>精検受診率</w:t>
      </w:r>
    </w:p>
    <w:p w:rsidR="00505764" w:rsidRDefault="00505764">
      <w:pPr>
        <w:rPr>
          <w:szCs w:val="21"/>
        </w:rPr>
      </w:pPr>
    </w:p>
    <w:p w:rsidR="00505764" w:rsidRDefault="002D7533">
      <w:pPr>
        <w:rPr>
          <w:szCs w:val="21"/>
        </w:rPr>
      </w:pPr>
      <w:r>
        <w:rPr>
          <w:noProof/>
        </w:rPr>
        <w:drawing>
          <wp:anchor distT="0" distB="0" distL="114300" distR="114300" simplePos="0" relativeHeight="251663360" behindDoc="0" locked="0" layoutInCell="1" allowOverlap="1" wp14:anchorId="2540A8C1" wp14:editId="3C96C436">
            <wp:simplePos x="0" y="0"/>
            <wp:positionH relativeFrom="column">
              <wp:posOffset>1616075</wp:posOffset>
            </wp:positionH>
            <wp:positionV relativeFrom="paragraph">
              <wp:posOffset>122555</wp:posOffset>
            </wp:positionV>
            <wp:extent cx="5486400" cy="2594610"/>
            <wp:effectExtent l="0" t="0" r="0" b="0"/>
            <wp:wrapSquare wrapText="bothSides"/>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乳がん精検受診率ランキング!$O$2:$W$18" spid="_x0000_s5841"/>
                        </a:ext>
                      </a:extLst>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594610"/>
                    </a:xfrm>
                    <a:prstGeom prst="rect">
                      <a:avLst/>
                    </a:prstGeom>
                    <a:noFill/>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15F69E5" wp14:editId="546E4457">
            <wp:extent cx="1552916" cy="2591438"/>
            <wp:effectExtent l="0" t="0" r="9525" b="0"/>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乳がん精検受診率ランキング!$L$2:$M$16" spid="_x0000_s5840"/>
                        </a:ext>
                      </a:extLst>
                    </pic:cNvPicPr>
                  </pic:nvPicPr>
                  <pic:blipFill>
                    <a:blip r:embed="rId12"/>
                    <a:srcRect/>
                    <a:stretch>
                      <a:fillRect/>
                    </a:stretch>
                  </pic:blipFill>
                  <pic:spPr bwMode="auto">
                    <a:xfrm>
                      <a:off x="0" y="0"/>
                      <a:ext cx="1552916" cy="259143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505764">
        <w:rPr>
          <w:rFonts w:hint="eastAsia"/>
          <w:szCs w:val="21"/>
        </w:rPr>
        <w:t xml:space="preserve">　　</w:t>
      </w:r>
    </w:p>
    <w:p w:rsidR="00505764" w:rsidRDefault="00505764">
      <w:pPr>
        <w:rPr>
          <w:szCs w:val="21"/>
        </w:rPr>
      </w:pPr>
    </w:p>
    <w:p w:rsidR="00505764" w:rsidRDefault="00505764">
      <w:pPr>
        <w:rPr>
          <w:szCs w:val="21"/>
        </w:rPr>
      </w:pPr>
    </w:p>
    <w:p w:rsidR="00505764" w:rsidRDefault="00505764">
      <w:pPr>
        <w:rPr>
          <w:szCs w:val="21"/>
        </w:rPr>
      </w:pPr>
    </w:p>
    <w:tbl>
      <w:tblPr>
        <w:tblpPr w:leftFromText="142" w:rightFromText="142" w:vertAnchor="text" w:horzAnchor="margin" w:tblpY="107"/>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505764" w:rsidRPr="00505764" w:rsidTr="00505764">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低い場合</w:t>
            </w:r>
          </w:p>
        </w:tc>
      </w:tr>
      <w:tr w:rsidR="00505764" w:rsidRPr="00505764" w:rsidTr="00505764">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505764" w:rsidRPr="00505764" w:rsidRDefault="00505764" w:rsidP="00505764">
      <w:pPr>
        <w:rPr>
          <w:szCs w:val="21"/>
        </w:rPr>
      </w:pPr>
    </w:p>
    <w:p w:rsidR="00505764" w:rsidRPr="00505764" w:rsidRDefault="00505764" w:rsidP="00505764">
      <w:pPr>
        <w:rPr>
          <w:szCs w:val="21"/>
        </w:rPr>
      </w:pPr>
    </w:p>
    <w:p w:rsidR="00505764" w:rsidRPr="00505764" w:rsidRDefault="00505764" w:rsidP="00505764">
      <w:pPr>
        <w:rPr>
          <w:szCs w:val="21"/>
        </w:rPr>
      </w:pPr>
    </w:p>
    <w:p w:rsidR="00505764" w:rsidRP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A061AA" w:rsidRDefault="00A061AA">
      <w:pPr>
        <w:rPr>
          <w:szCs w:val="21"/>
        </w:rPr>
      </w:pPr>
    </w:p>
    <w:p w:rsidR="00A061AA" w:rsidRDefault="00A061AA">
      <w:pPr>
        <w:rPr>
          <w:szCs w:val="21"/>
        </w:rPr>
      </w:pPr>
    </w:p>
    <w:p w:rsidR="00A061AA" w:rsidRDefault="00A061AA">
      <w:pPr>
        <w:rPr>
          <w:szCs w:val="21"/>
        </w:rPr>
      </w:pPr>
      <w:r w:rsidRPr="00A061AA">
        <w:rPr>
          <w:rFonts w:hint="eastAsia"/>
          <w:b/>
          <w:sz w:val="36"/>
          <w:szCs w:val="36"/>
          <w:u w:val="single"/>
        </w:rPr>
        <w:lastRenderedPageBreak/>
        <w:t>陽性反応適中度</w:t>
      </w:r>
    </w:p>
    <w:p w:rsidR="00A061AA" w:rsidRDefault="002D7533">
      <w:pPr>
        <w:rPr>
          <w:rFonts w:hint="eastAsia"/>
          <w:szCs w:val="21"/>
        </w:rPr>
      </w:pPr>
      <w:r>
        <w:rPr>
          <w:noProof/>
        </w:rPr>
        <w:drawing>
          <wp:anchor distT="0" distB="0" distL="114300" distR="114300" simplePos="0" relativeHeight="251664384" behindDoc="0" locked="0" layoutInCell="1" allowOverlap="1" wp14:anchorId="3E014C5D" wp14:editId="52DB6EEA">
            <wp:simplePos x="0" y="0"/>
            <wp:positionH relativeFrom="column">
              <wp:posOffset>1637030</wp:posOffset>
            </wp:positionH>
            <wp:positionV relativeFrom="paragraph">
              <wp:posOffset>18415</wp:posOffset>
            </wp:positionV>
            <wp:extent cx="5379720" cy="2684780"/>
            <wp:effectExtent l="0" t="0" r="11430" b="20320"/>
            <wp:wrapSquare wrapText="bothSides"/>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2D7533" w:rsidRDefault="002D7533">
      <w:pPr>
        <w:rPr>
          <w:szCs w:val="21"/>
        </w:rPr>
      </w:pPr>
    </w:p>
    <w:p w:rsidR="00A061AA" w:rsidRDefault="002D7533">
      <w:pPr>
        <w:rPr>
          <w:szCs w:val="21"/>
        </w:rPr>
      </w:pPr>
      <w:r w:rsidRPr="002D7533">
        <w:rPr>
          <w:rFonts w:hint="eastAsia"/>
        </w:rPr>
        <w:drawing>
          <wp:inline distT="0" distB="0" distL="0" distR="0" wp14:anchorId="66952EC3" wp14:editId="042FD951">
            <wp:extent cx="1541780" cy="2243455"/>
            <wp:effectExtent l="0" t="0" r="127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1780" cy="2243455"/>
                    </a:xfrm>
                    <a:prstGeom prst="rect">
                      <a:avLst/>
                    </a:prstGeom>
                    <a:noFill/>
                    <a:ln>
                      <a:noFill/>
                    </a:ln>
                  </pic:spPr>
                </pic:pic>
              </a:graphicData>
            </a:graphic>
          </wp:inline>
        </w:drawing>
      </w:r>
      <w:r w:rsidR="00A061AA">
        <w:rPr>
          <w:rFonts w:hint="eastAsia"/>
          <w:szCs w:val="21"/>
        </w:rPr>
        <w:t xml:space="preserve">　　</w:t>
      </w:r>
    </w:p>
    <w:p w:rsidR="00A061AA" w:rsidRDefault="00A061AA">
      <w:pPr>
        <w:rPr>
          <w:szCs w:val="21"/>
        </w:rPr>
      </w:pPr>
    </w:p>
    <w:p w:rsidR="00A061AA" w:rsidRPr="00A061AA" w:rsidRDefault="00D67A34">
      <w:pPr>
        <w:rPr>
          <w:szCs w:val="21"/>
        </w:rPr>
      </w:pPr>
      <w:r>
        <w:rPr>
          <w:noProof/>
          <w:szCs w:val="21"/>
        </w:rPr>
        <mc:AlternateContent>
          <mc:Choice Requires="wps">
            <w:drawing>
              <wp:anchor distT="0" distB="0" distL="114300" distR="114300" simplePos="0" relativeHeight="251660288" behindDoc="0" locked="0" layoutInCell="1" allowOverlap="1" wp14:anchorId="2D515455" wp14:editId="241D0E35">
                <wp:simplePos x="0" y="0"/>
                <wp:positionH relativeFrom="column">
                  <wp:posOffset>1125220</wp:posOffset>
                </wp:positionH>
                <wp:positionV relativeFrom="paragraph">
                  <wp:posOffset>55880</wp:posOffset>
                </wp:positionV>
                <wp:extent cx="2743200" cy="1114425"/>
                <wp:effectExtent l="0" t="457200" r="19050" b="28575"/>
                <wp:wrapNone/>
                <wp:docPr id="7" name="四角形吹き出し 7"/>
                <wp:cNvGraphicFramePr/>
                <a:graphic xmlns:a="http://schemas.openxmlformats.org/drawingml/2006/main">
                  <a:graphicData uri="http://schemas.microsoft.com/office/word/2010/wordprocessingShape">
                    <wps:wsp>
                      <wps:cNvSpPr/>
                      <wps:spPr>
                        <a:xfrm>
                          <a:off x="0" y="0"/>
                          <a:ext cx="2743200" cy="1114425"/>
                        </a:xfrm>
                        <a:prstGeom prst="wedgeRectCallout">
                          <a:avLst>
                            <a:gd name="adj1" fmla="val -39616"/>
                            <a:gd name="adj2" fmla="val -90343"/>
                          </a:avLst>
                        </a:prstGeom>
                      </wps:spPr>
                      <wps:style>
                        <a:lnRef idx="2">
                          <a:schemeClr val="accent1"/>
                        </a:lnRef>
                        <a:fillRef idx="1">
                          <a:schemeClr val="lt1"/>
                        </a:fillRef>
                        <a:effectRef idx="0">
                          <a:schemeClr val="accent1"/>
                        </a:effectRef>
                        <a:fontRef idx="minor">
                          <a:schemeClr val="dk1"/>
                        </a:fontRef>
                      </wps:style>
                      <wps:txbx>
                        <w:txbxContent>
                          <w:p w:rsidR="00A061AA" w:rsidRPr="00A061AA" w:rsidRDefault="00A061AA" w:rsidP="00A061AA">
                            <w:pPr>
                              <w:rPr>
                                <w:sz w:val="16"/>
                                <w:szCs w:val="16"/>
                              </w:rPr>
                            </w:pPr>
                            <w:r w:rsidRPr="00A061AA">
                              <w:rPr>
                                <w:rFonts w:hint="eastAsia"/>
                                <w:sz w:val="16"/>
                                <w:szCs w:val="16"/>
                              </w:rPr>
                              <w:t>大阪府の乳がん検診では、要精検者</w:t>
                            </w:r>
                          </w:p>
                          <w:p w:rsidR="00A061AA" w:rsidRPr="00A061AA" w:rsidRDefault="00A061AA" w:rsidP="00A061AA">
                            <w:pPr>
                              <w:rPr>
                                <w:sz w:val="16"/>
                                <w:szCs w:val="16"/>
                              </w:rPr>
                            </w:pPr>
                            <w:r w:rsidRPr="00A061AA">
                              <w:rPr>
                                <w:rFonts w:hint="eastAsia"/>
                                <w:sz w:val="16"/>
                                <w:szCs w:val="16"/>
                              </w:rPr>
                              <w:t>約</w:t>
                            </w:r>
                            <w:r w:rsidRPr="00A061AA">
                              <w:rPr>
                                <w:rFonts w:hint="eastAsia"/>
                                <w:sz w:val="16"/>
                                <w:szCs w:val="16"/>
                              </w:rPr>
                              <w:t>20</w:t>
                            </w:r>
                            <w:r w:rsidRPr="00A061AA">
                              <w:rPr>
                                <w:rFonts w:hint="eastAsia"/>
                                <w:sz w:val="16"/>
                                <w:szCs w:val="16"/>
                              </w:rPr>
                              <w:t>人あたりに</w:t>
                            </w:r>
                            <w:r w:rsidRPr="00A061AA">
                              <w:rPr>
                                <w:rFonts w:hint="eastAsia"/>
                                <w:sz w:val="16"/>
                                <w:szCs w:val="16"/>
                              </w:rPr>
                              <w:t>1</w:t>
                            </w:r>
                            <w:r w:rsidRPr="00A061AA">
                              <w:rPr>
                                <w:rFonts w:hint="eastAsia"/>
                                <w:sz w:val="16"/>
                                <w:szCs w:val="16"/>
                              </w:rPr>
                              <w:t>人、がんが発見されます。</w:t>
                            </w:r>
                          </w:p>
                          <w:p w:rsidR="00A061AA" w:rsidRPr="00A061AA" w:rsidRDefault="00A061AA" w:rsidP="00A061AA">
                            <w:pPr>
                              <w:rPr>
                                <w:sz w:val="16"/>
                                <w:szCs w:val="16"/>
                              </w:rPr>
                            </w:pPr>
                            <w:r w:rsidRPr="00A061AA">
                              <w:rPr>
                                <w:rFonts w:hint="eastAsia"/>
                                <w:sz w:val="16"/>
                                <w:szCs w:val="16"/>
                              </w:rPr>
                              <w:t>要精検者が年間それよりも少ない場合は、がんが</w:t>
                            </w:r>
                          </w:p>
                          <w:p w:rsidR="00A061AA" w:rsidRPr="00A061AA" w:rsidRDefault="00A061AA" w:rsidP="00A061AA">
                            <w:pPr>
                              <w:rPr>
                                <w:sz w:val="16"/>
                                <w:szCs w:val="16"/>
                              </w:rPr>
                            </w:pPr>
                            <w:r w:rsidRPr="00A061AA">
                              <w:rPr>
                                <w:rFonts w:hint="eastAsia"/>
                                <w:sz w:val="16"/>
                                <w:szCs w:val="16"/>
                              </w:rPr>
                              <w:t>1</w:t>
                            </w:r>
                            <w:r w:rsidRPr="00A061AA">
                              <w:rPr>
                                <w:rFonts w:hint="eastAsia"/>
                                <w:sz w:val="16"/>
                                <w:szCs w:val="16"/>
                              </w:rPr>
                              <w:t>例も発見されず、</w:t>
                            </w:r>
                            <w:r w:rsidRPr="00A061AA">
                              <w:rPr>
                                <w:rFonts w:hint="eastAsia"/>
                                <w:sz w:val="16"/>
                                <w:szCs w:val="16"/>
                              </w:rPr>
                              <w:t>0.0</w:t>
                            </w:r>
                            <w:r w:rsidRPr="00A061AA">
                              <w:rPr>
                                <w:rFonts w:hint="eastAsia"/>
                                <w:sz w:val="16"/>
                                <w:szCs w:val="16"/>
                              </w:rPr>
                              <w:t>％になることがありえます。</w:t>
                            </w:r>
                          </w:p>
                          <w:p w:rsidR="00A061AA" w:rsidRPr="00A061AA" w:rsidRDefault="00A061AA" w:rsidP="00A061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88.6pt;margin-top:4.4pt;width:3in;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" adj="2243,-8714" fillcolor="white [3201]" strokecolor="#4f81bd [3204]" strokeweight="2pt">
                <v:textbox>
                  <w:txbxContent>
                    <w:p w:rsidR="00A061AA" w:rsidRPr="00A061AA" w:rsidRDefault="00A061AA" w:rsidP="00A061AA">
                      <w:pPr>
                        <w:rPr>
                          <w:sz w:val="16"/>
                          <w:szCs w:val="16"/>
                        </w:rPr>
                      </w:pPr>
                      <w:r w:rsidRPr="00A061AA">
                        <w:rPr>
                          <w:rFonts w:hint="eastAsia"/>
                          <w:sz w:val="16"/>
                          <w:szCs w:val="16"/>
                        </w:rPr>
                        <w:t>大阪府の乳がん検診では、要精検者</w:t>
                      </w:r>
                    </w:p>
                    <w:p w:rsidR="00A061AA" w:rsidRPr="00A061AA" w:rsidRDefault="00A061AA" w:rsidP="00A061AA">
                      <w:pPr>
                        <w:rPr>
                          <w:sz w:val="16"/>
                          <w:szCs w:val="16"/>
                        </w:rPr>
                      </w:pPr>
                      <w:r w:rsidRPr="00A061AA">
                        <w:rPr>
                          <w:rFonts w:hint="eastAsia"/>
                          <w:sz w:val="16"/>
                          <w:szCs w:val="16"/>
                        </w:rPr>
                        <w:t>約</w:t>
                      </w:r>
                      <w:r w:rsidRPr="00A061AA">
                        <w:rPr>
                          <w:rFonts w:hint="eastAsia"/>
                          <w:sz w:val="16"/>
                          <w:szCs w:val="16"/>
                        </w:rPr>
                        <w:t>20</w:t>
                      </w:r>
                      <w:r w:rsidRPr="00A061AA">
                        <w:rPr>
                          <w:rFonts w:hint="eastAsia"/>
                          <w:sz w:val="16"/>
                          <w:szCs w:val="16"/>
                        </w:rPr>
                        <w:t>人あたりに</w:t>
                      </w:r>
                      <w:r w:rsidRPr="00A061AA">
                        <w:rPr>
                          <w:rFonts w:hint="eastAsia"/>
                          <w:sz w:val="16"/>
                          <w:szCs w:val="16"/>
                        </w:rPr>
                        <w:t>1</w:t>
                      </w:r>
                      <w:r w:rsidRPr="00A061AA">
                        <w:rPr>
                          <w:rFonts w:hint="eastAsia"/>
                          <w:sz w:val="16"/>
                          <w:szCs w:val="16"/>
                        </w:rPr>
                        <w:t>人、がんが発見されます。</w:t>
                      </w:r>
                    </w:p>
                    <w:p w:rsidR="00A061AA" w:rsidRPr="00A061AA" w:rsidRDefault="00A061AA" w:rsidP="00A061AA">
                      <w:pPr>
                        <w:rPr>
                          <w:sz w:val="16"/>
                          <w:szCs w:val="16"/>
                        </w:rPr>
                      </w:pPr>
                      <w:r w:rsidRPr="00A061AA">
                        <w:rPr>
                          <w:rFonts w:hint="eastAsia"/>
                          <w:sz w:val="16"/>
                          <w:szCs w:val="16"/>
                        </w:rPr>
                        <w:t>要精検者が年間それよりも少ない場合は、がんが</w:t>
                      </w:r>
                    </w:p>
                    <w:p w:rsidR="00A061AA" w:rsidRPr="00A061AA" w:rsidRDefault="00A061AA" w:rsidP="00A061AA">
                      <w:pPr>
                        <w:rPr>
                          <w:sz w:val="16"/>
                          <w:szCs w:val="16"/>
                        </w:rPr>
                      </w:pPr>
                      <w:r w:rsidRPr="00A061AA">
                        <w:rPr>
                          <w:rFonts w:hint="eastAsia"/>
                          <w:sz w:val="16"/>
                          <w:szCs w:val="16"/>
                        </w:rPr>
                        <w:t>1</w:t>
                      </w:r>
                      <w:r w:rsidRPr="00A061AA">
                        <w:rPr>
                          <w:rFonts w:hint="eastAsia"/>
                          <w:sz w:val="16"/>
                          <w:szCs w:val="16"/>
                        </w:rPr>
                        <w:t>例も発見されず、</w:t>
                      </w:r>
                      <w:r w:rsidRPr="00A061AA">
                        <w:rPr>
                          <w:rFonts w:hint="eastAsia"/>
                          <w:sz w:val="16"/>
                          <w:szCs w:val="16"/>
                        </w:rPr>
                        <w:t>0.0</w:t>
                      </w:r>
                      <w:r w:rsidRPr="00A061AA">
                        <w:rPr>
                          <w:rFonts w:hint="eastAsia"/>
                          <w:sz w:val="16"/>
                          <w:szCs w:val="16"/>
                        </w:rPr>
                        <w:t>％になることがありえます。</w:t>
                      </w:r>
                    </w:p>
                    <w:p w:rsidR="00A061AA" w:rsidRPr="00A061AA" w:rsidRDefault="00A061AA" w:rsidP="00A061AA">
                      <w:pPr>
                        <w:jc w:val="center"/>
                      </w:pPr>
                    </w:p>
                  </w:txbxContent>
                </v:textbox>
              </v:shape>
            </w:pict>
          </mc:Fallback>
        </mc:AlternateContent>
      </w:r>
    </w:p>
    <w:p w:rsidR="00505764" w:rsidRDefault="00505764">
      <w:pPr>
        <w:rPr>
          <w:szCs w:val="21"/>
        </w:rPr>
      </w:pPr>
    </w:p>
    <w:p w:rsidR="00A061AA" w:rsidRDefault="00A061AA">
      <w:pPr>
        <w:rPr>
          <w:szCs w:val="21"/>
        </w:rPr>
      </w:pPr>
    </w:p>
    <w:p w:rsidR="00A061AA" w:rsidRDefault="00A061AA">
      <w:pPr>
        <w:rPr>
          <w:szCs w:val="21"/>
        </w:rPr>
      </w:pPr>
    </w:p>
    <w:p w:rsidR="00A061AA" w:rsidRDefault="00A061AA">
      <w:pPr>
        <w:rPr>
          <w:szCs w:val="21"/>
        </w:rPr>
      </w:pPr>
    </w:p>
    <w:p w:rsidR="00A061AA" w:rsidRDefault="00A061AA">
      <w:pPr>
        <w:rPr>
          <w:szCs w:val="21"/>
        </w:rPr>
      </w:pPr>
    </w:p>
    <w:tbl>
      <w:tblPr>
        <w:tblpPr w:leftFromText="142" w:rightFromText="142" w:vertAnchor="page" w:horzAnchor="margin" w:tblpY="978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A061AA" w:rsidRPr="00A061AA" w:rsidTr="00A061AA">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A061AA" w:rsidRPr="00A061AA" w:rsidRDefault="00A061AA" w:rsidP="00A061AA">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A061AA" w:rsidRPr="00A061AA" w:rsidRDefault="00A061AA" w:rsidP="00A061AA">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A061AA" w:rsidRPr="00A061AA" w:rsidRDefault="00A061AA" w:rsidP="00A061AA">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低い場合</w:t>
            </w:r>
          </w:p>
        </w:tc>
      </w:tr>
      <w:tr w:rsidR="00A061AA" w:rsidRPr="00A061AA" w:rsidTr="00A061AA">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 xml:space="preserve">○精検受診率が低ければ低くなる。　　　　　　　　</w:t>
            </w:r>
          </w:p>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A061AA" w:rsidRDefault="00A061AA" w:rsidP="00A061AA">
      <w:pPr>
        <w:rPr>
          <w:rFonts w:hint="eastAsia"/>
          <w:sz w:val="18"/>
          <w:szCs w:val="18"/>
        </w:rPr>
      </w:pPr>
    </w:p>
    <w:p w:rsidR="002D7533" w:rsidRDefault="002D7533" w:rsidP="00A061AA">
      <w:pPr>
        <w:rPr>
          <w:sz w:val="18"/>
          <w:szCs w:val="18"/>
        </w:rPr>
      </w:pPr>
      <w:bookmarkStart w:id="0" w:name="_GoBack"/>
      <w:bookmarkEnd w:id="0"/>
    </w:p>
    <w:p w:rsidR="002D7533" w:rsidRDefault="002D7533" w:rsidP="00A061AA">
      <w:pPr>
        <w:rPr>
          <w:rFonts w:hint="eastAsia"/>
          <w:sz w:val="18"/>
          <w:szCs w:val="18"/>
        </w:rPr>
      </w:pPr>
    </w:p>
    <w:p w:rsidR="002D7533" w:rsidRDefault="00A061AA" w:rsidP="00A061AA">
      <w:pPr>
        <w:rPr>
          <w:rFonts w:hint="eastAsia"/>
          <w:sz w:val="18"/>
          <w:szCs w:val="18"/>
        </w:rPr>
      </w:pPr>
      <w:r w:rsidRPr="00A061AA">
        <w:rPr>
          <w:rFonts w:hint="eastAsia"/>
          <w:sz w:val="18"/>
          <w:szCs w:val="18"/>
        </w:rPr>
        <w:t>（注）がん検診は、症状のない方のための検査です。明らかな症状のある方には、それぞれの体の状態に応じた適切な検査や</w:t>
      </w:r>
    </w:p>
    <w:p w:rsidR="00A061AA" w:rsidRPr="00A061AA" w:rsidRDefault="00A061AA" w:rsidP="002D7533">
      <w:pPr>
        <w:ind w:firstLineChars="300" w:firstLine="540"/>
        <w:rPr>
          <w:sz w:val="18"/>
          <w:szCs w:val="18"/>
        </w:rPr>
      </w:pPr>
      <w:r w:rsidRPr="00A061AA">
        <w:rPr>
          <w:rFonts w:hint="eastAsia"/>
          <w:sz w:val="18"/>
          <w:szCs w:val="18"/>
        </w:rPr>
        <w:t>治療が必要になります。症状のある場合は、必ず医療機関を受診してください。</w:t>
      </w:r>
    </w:p>
    <w:p w:rsidR="00A061AA" w:rsidRDefault="00A061AA">
      <w:pPr>
        <w:rPr>
          <w:szCs w:val="21"/>
        </w:rPr>
      </w:pPr>
    </w:p>
    <w:p w:rsidR="00A061AA" w:rsidRDefault="00A061AA">
      <w:pPr>
        <w:rPr>
          <w:szCs w:val="21"/>
        </w:rPr>
      </w:pPr>
    </w:p>
    <w:p w:rsidR="00A061AA" w:rsidRDefault="00A061AA">
      <w:pPr>
        <w:rPr>
          <w:szCs w:val="21"/>
        </w:rPr>
      </w:pPr>
    </w:p>
    <w:p w:rsidR="00A061AA" w:rsidRDefault="00A061AA">
      <w:pPr>
        <w:rPr>
          <w:szCs w:val="21"/>
        </w:rPr>
      </w:pPr>
    </w:p>
    <w:p w:rsidR="00A061AA" w:rsidRDefault="00A061AA">
      <w:pPr>
        <w:rPr>
          <w:szCs w:val="21"/>
        </w:rPr>
      </w:pPr>
    </w:p>
    <w:p w:rsidR="00A061AA" w:rsidRDefault="00A061AA">
      <w:pPr>
        <w:rPr>
          <w:szCs w:val="21"/>
        </w:rPr>
      </w:pPr>
    </w:p>
    <w:p w:rsidR="00A061AA" w:rsidRPr="00A061AA" w:rsidRDefault="00A061AA">
      <w:pPr>
        <w:rPr>
          <w:szCs w:val="21"/>
        </w:rPr>
      </w:pPr>
    </w:p>
    <w:p w:rsidR="00505764" w:rsidRDefault="00505764">
      <w:pPr>
        <w:rPr>
          <w:szCs w:val="21"/>
        </w:rPr>
      </w:pPr>
      <w:r>
        <w:rPr>
          <w:rFonts w:hint="eastAsia"/>
          <w:b/>
          <w:sz w:val="36"/>
          <w:szCs w:val="36"/>
          <w:u w:val="single"/>
        </w:rPr>
        <w:lastRenderedPageBreak/>
        <w:t>がん発見率</w:t>
      </w:r>
    </w:p>
    <w:p w:rsidR="003B6007" w:rsidRDefault="003B6007" w:rsidP="003B6007">
      <w:pPr>
        <w:jc w:val="left"/>
        <w:rPr>
          <w:szCs w:val="21"/>
        </w:rPr>
      </w:pPr>
    </w:p>
    <w:p w:rsidR="00505764" w:rsidRDefault="00D67A34" w:rsidP="003B6007">
      <w:pPr>
        <w:jc w:val="left"/>
        <w:rPr>
          <w:szCs w:val="21"/>
        </w:rPr>
      </w:pPr>
      <w:r>
        <w:rPr>
          <w:noProof/>
        </w:rPr>
        <w:drawing>
          <wp:anchor distT="0" distB="0" distL="114300" distR="114300" simplePos="0" relativeHeight="251665408" behindDoc="0" locked="0" layoutInCell="1" allowOverlap="1" wp14:anchorId="20A0BFFB" wp14:editId="51F1D0BB">
            <wp:simplePos x="0" y="0"/>
            <wp:positionH relativeFrom="column">
              <wp:posOffset>1651635</wp:posOffset>
            </wp:positionH>
            <wp:positionV relativeFrom="paragraph">
              <wp:posOffset>8255</wp:posOffset>
            </wp:positionV>
            <wp:extent cx="5347970" cy="2529205"/>
            <wp:effectExtent l="0" t="0" r="0" b="0"/>
            <wp:wrapSquare wrapText="bothSides"/>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a:extLst>
                        <a:ext uri="{84589F7E-364E-4C9E-8A38-B11213B215E9}">
                          <a14:cameraTool xmlns:a14="http://schemas.microsoft.com/office/drawing/2010/main" cellRange="乳がん発見率ランキング!$P$2:$X$18" spid="_x0000_s5843"/>
                        </a:ext>
                      </a:extLst>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7970" cy="2529205"/>
                    </a:xfrm>
                    <a:prstGeom prst="rect">
                      <a:avLst/>
                    </a:prstGeom>
                    <a:noFill/>
                    <a:extLst/>
                  </pic:spPr>
                </pic:pic>
              </a:graphicData>
            </a:graphic>
            <wp14:sizeRelH relativeFrom="page">
              <wp14:pctWidth>0</wp14:pctWidth>
            </wp14:sizeRelH>
            <wp14:sizeRelV relativeFrom="page">
              <wp14:pctHeight>0</wp14:pctHeight>
            </wp14:sizeRelV>
          </wp:anchor>
        </w:drawing>
      </w:r>
      <w:r w:rsidR="00505764">
        <w:rPr>
          <w:rFonts w:hint="eastAsia"/>
          <w:szCs w:val="21"/>
        </w:rPr>
        <w:t xml:space="preserve">　</w:t>
      </w:r>
      <w:r w:rsidR="00541570" w:rsidRPr="00541570">
        <w:rPr>
          <w:noProof/>
        </w:rPr>
        <w:t xml:space="preserve"> </w:t>
      </w:r>
      <w:r w:rsidR="00DA6BAE">
        <w:rPr>
          <w:noProof/>
        </w:rPr>
        <w:drawing>
          <wp:inline distT="0" distB="0" distL="0" distR="0" wp14:anchorId="4151CC24" wp14:editId="7A114B67">
            <wp:extent cx="1552916" cy="2248454"/>
            <wp:effectExtent l="0" t="0" r="0" b="0"/>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a:extLst>
                        <a:ext uri="{84589F7E-364E-4C9E-8A38-B11213B215E9}">
                          <a14:cameraTool xmlns:a14="http://schemas.microsoft.com/office/drawing/2010/main" cellRange="乳がん発見率ランキング!$L$2:$M$14" spid="_x0000_s5842"/>
                        </a:ext>
                      </a:extLst>
                    </pic:cNvPicPr>
                  </pic:nvPicPr>
                  <pic:blipFill>
                    <a:blip r:embed="rId16"/>
                    <a:srcRect/>
                    <a:stretch>
                      <a:fillRect/>
                    </a:stretch>
                  </pic:blipFill>
                  <pic:spPr bwMode="auto">
                    <a:xfrm>
                      <a:off x="0" y="0"/>
                      <a:ext cx="1552916" cy="224845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505764">
        <w:rPr>
          <w:rFonts w:hint="eastAsia"/>
          <w:szCs w:val="21"/>
        </w:rPr>
        <w:t xml:space="preserve">　</w:t>
      </w:r>
      <w:r w:rsidR="00A061AA">
        <w:rPr>
          <w:rFonts w:hint="eastAsia"/>
          <w:szCs w:val="21"/>
        </w:rPr>
        <w:t xml:space="preserve">　</w:t>
      </w:r>
    </w:p>
    <w:p w:rsidR="00923E3D" w:rsidRDefault="00923E3D">
      <w:pPr>
        <w:rPr>
          <w:szCs w:val="21"/>
        </w:rPr>
      </w:pPr>
    </w:p>
    <w:p w:rsidR="00923E3D" w:rsidRDefault="00D67A34">
      <w:pPr>
        <w:rPr>
          <w:szCs w:val="21"/>
        </w:rPr>
      </w:pPr>
      <w:r>
        <w:rPr>
          <w:noProof/>
        </w:rPr>
        <mc:AlternateContent>
          <mc:Choice Requires="wps">
            <w:drawing>
              <wp:anchor distT="0" distB="0" distL="114300" distR="114300" simplePos="0" relativeHeight="251659264" behindDoc="0" locked="0" layoutInCell="1" allowOverlap="1" wp14:anchorId="3ABE504A" wp14:editId="321AFF39">
                <wp:simplePos x="0" y="0"/>
                <wp:positionH relativeFrom="column">
                  <wp:posOffset>850900</wp:posOffset>
                </wp:positionH>
                <wp:positionV relativeFrom="paragraph">
                  <wp:posOffset>168275</wp:posOffset>
                </wp:positionV>
                <wp:extent cx="2676525" cy="1009650"/>
                <wp:effectExtent l="0" t="514350" r="28575" b="19050"/>
                <wp:wrapNone/>
                <wp:docPr id="5" name="四角形吹き出し 5"/>
                <wp:cNvGraphicFramePr/>
                <a:graphic xmlns:a="http://schemas.openxmlformats.org/drawingml/2006/main">
                  <a:graphicData uri="http://schemas.microsoft.com/office/word/2010/wordprocessingShape">
                    <wps:wsp>
                      <wps:cNvSpPr/>
                      <wps:spPr>
                        <a:xfrm>
                          <a:off x="0" y="0"/>
                          <a:ext cx="2676525" cy="1009650"/>
                        </a:xfrm>
                        <a:prstGeom prst="wedgeRectCallout">
                          <a:avLst>
                            <a:gd name="adj1" fmla="val -27430"/>
                            <a:gd name="adj2" fmla="val -99765"/>
                          </a:avLst>
                        </a:prstGeom>
                      </wps:spPr>
                      <wps:style>
                        <a:lnRef idx="2">
                          <a:schemeClr val="accent1"/>
                        </a:lnRef>
                        <a:fillRef idx="1">
                          <a:schemeClr val="lt1"/>
                        </a:fillRef>
                        <a:effectRef idx="0">
                          <a:schemeClr val="accent1"/>
                        </a:effectRef>
                        <a:fontRef idx="minor">
                          <a:schemeClr val="dk1"/>
                        </a:fontRef>
                      </wps:style>
                      <wps:txbx>
                        <w:txbxContent>
                          <w:p w:rsidR="00541570" w:rsidRDefault="00541570" w:rsidP="00541570">
                            <w:pPr>
                              <w:rPr>
                                <w:sz w:val="16"/>
                                <w:szCs w:val="16"/>
                              </w:rPr>
                            </w:pPr>
                            <w:r>
                              <w:rPr>
                                <w:rFonts w:hint="eastAsia"/>
                                <w:sz w:val="16"/>
                                <w:szCs w:val="16"/>
                              </w:rPr>
                              <w:t>大阪府の乳がん検診では、要精検者</w:t>
                            </w:r>
                          </w:p>
                          <w:p w:rsidR="00541570" w:rsidRDefault="00541570" w:rsidP="00541570">
                            <w:pPr>
                              <w:rPr>
                                <w:sz w:val="16"/>
                                <w:szCs w:val="16"/>
                              </w:rPr>
                            </w:pPr>
                            <w:r>
                              <w:rPr>
                                <w:rFonts w:hint="eastAsia"/>
                                <w:sz w:val="16"/>
                                <w:szCs w:val="16"/>
                              </w:rPr>
                              <w:t>約</w:t>
                            </w:r>
                            <w:r>
                              <w:rPr>
                                <w:rFonts w:hint="eastAsia"/>
                                <w:sz w:val="16"/>
                                <w:szCs w:val="16"/>
                              </w:rPr>
                              <w:t>20</w:t>
                            </w:r>
                            <w:r>
                              <w:rPr>
                                <w:rFonts w:hint="eastAsia"/>
                                <w:sz w:val="16"/>
                                <w:szCs w:val="16"/>
                              </w:rPr>
                              <w:t>人あたりに</w:t>
                            </w:r>
                            <w:r>
                              <w:rPr>
                                <w:rFonts w:hint="eastAsia"/>
                                <w:sz w:val="16"/>
                                <w:szCs w:val="16"/>
                              </w:rPr>
                              <w:t>1</w:t>
                            </w:r>
                            <w:r>
                              <w:rPr>
                                <w:rFonts w:hint="eastAsia"/>
                                <w:sz w:val="16"/>
                                <w:szCs w:val="16"/>
                              </w:rPr>
                              <w:t>人、がんが発見されます。</w:t>
                            </w:r>
                          </w:p>
                          <w:p w:rsidR="00541570" w:rsidRDefault="00541570" w:rsidP="00541570">
                            <w:pPr>
                              <w:rPr>
                                <w:sz w:val="16"/>
                                <w:szCs w:val="16"/>
                              </w:rPr>
                            </w:pPr>
                            <w:r>
                              <w:rPr>
                                <w:rFonts w:hint="eastAsia"/>
                                <w:sz w:val="16"/>
                                <w:szCs w:val="16"/>
                              </w:rPr>
                              <w:t>要精検者が年間それよりも少ない場合は</w:t>
                            </w:r>
                            <w:r w:rsidRPr="00DA7B87">
                              <w:rPr>
                                <w:rFonts w:hint="eastAsia"/>
                                <w:sz w:val="16"/>
                                <w:szCs w:val="16"/>
                              </w:rPr>
                              <w:t>、がんが</w:t>
                            </w:r>
                          </w:p>
                          <w:p w:rsidR="00541570" w:rsidRPr="00587FB5" w:rsidRDefault="00541570" w:rsidP="00541570">
                            <w:pPr>
                              <w:rPr>
                                <w:sz w:val="16"/>
                                <w:szCs w:val="16"/>
                              </w:rPr>
                            </w:pPr>
                            <w:r w:rsidRPr="00DA7B87">
                              <w:rPr>
                                <w:rFonts w:hint="eastAsia"/>
                                <w:sz w:val="16"/>
                                <w:szCs w:val="16"/>
                              </w:rPr>
                              <w:t>1</w:t>
                            </w:r>
                            <w:r w:rsidRPr="00DA7B87">
                              <w:rPr>
                                <w:rFonts w:hint="eastAsia"/>
                                <w:sz w:val="16"/>
                                <w:szCs w:val="16"/>
                              </w:rPr>
                              <w:t>例も発見されず、</w:t>
                            </w:r>
                            <w:r>
                              <w:rPr>
                                <w:rFonts w:hint="eastAsia"/>
                                <w:sz w:val="16"/>
                                <w:szCs w:val="16"/>
                              </w:rPr>
                              <w:t>0.0</w:t>
                            </w:r>
                            <w:r w:rsidRPr="00587FB5">
                              <w:rPr>
                                <w:rFonts w:hint="eastAsia"/>
                                <w:sz w:val="16"/>
                                <w:szCs w:val="16"/>
                              </w:rPr>
                              <w:t>％</w:t>
                            </w:r>
                            <w:r>
                              <w:rPr>
                                <w:rFonts w:hint="eastAsia"/>
                                <w:sz w:val="16"/>
                                <w:szCs w:val="16"/>
                              </w:rPr>
                              <w:t>になることがありえます。</w:t>
                            </w:r>
                          </w:p>
                          <w:p w:rsidR="00505764" w:rsidRPr="00541570" w:rsidRDefault="00505764" w:rsidP="005057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5" o:spid="_x0000_s1027" type="#_x0000_t61" style="position:absolute;left:0;text-align:left;margin-left:67pt;margin-top:13.25pt;width:210.75pt;height:7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" adj="4875,-10749" fillcolor="white [3201]" strokecolor="#4f81bd [3204]" strokeweight="2pt">
                <v:textbox>
                  <w:txbxContent>
                    <w:p w:rsidR="00541570" w:rsidRDefault="00541570" w:rsidP="00541570">
                      <w:pPr>
                        <w:rPr>
                          <w:sz w:val="16"/>
                          <w:szCs w:val="16"/>
                        </w:rPr>
                      </w:pPr>
                      <w:r>
                        <w:rPr>
                          <w:rFonts w:hint="eastAsia"/>
                          <w:sz w:val="16"/>
                          <w:szCs w:val="16"/>
                        </w:rPr>
                        <w:t>大阪府の乳がん検診では、要精検者</w:t>
                      </w:r>
                    </w:p>
                    <w:p w:rsidR="00541570" w:rsidRDefault="00541570" w:rsidP="00541570">
                      <w:pPr>
                        <w:rPr>
                          <w:sz w:val="16"/>
                          <w:szCs w:val="16"/>
                        </w:rPr>
                      </w:pPr>
                      <w:r>
                        <w:rPr>
                          <w:rFonts w:hint="eastAsia"/>
                          <w:sz w:val="16"/>
                          <w:szCs w:val="16"/>
                        </w:rPr>
                        <w:t>約</w:t>
                      </w:r>
                      <w:r>
                        <w:rPr>
                          <w:rFonts w:hint="eastAsia"/>
                          <w:sz w:val="16"/>
                          <w:szCs w:val="16"/>
                        </w:rPr>
                        <w:t>20</w:t>
                      </w:r>
                      <w:r>
                        <w:rPr>
                          <w:rFonts w:hint="eastAsia"/>
                          <w:sz w:val="16"/>
                          <w:szCs w:val="16"/>
                        </w:rPr>
                        <w:t>人あたりに</w:t>
                      </w:r>
                      <w:r>
                        <w:rPr>
                          <w:rFonts w:hint="eastAsia"/>
                          <w:sz w:val="16"/>
                          <w:szCs w:val="16"/>
                        </w:rPr>
                        <w:t>1</w:t>
                      </w:r>
                      <w:r>
                        <w:rPr>
                          <w:rFonts w:hint="eastAsia"/>
                          <w:sz w:val="16"/>
                          <w:szCs w:val="16"/>
                        </w:rPr>
                        <w:t>人、がんが発見されます。</w:t>
                      </w:r>
                    </w:p>
                    <w:p w:rsidR="00541570" w:rsidRDefault="00541570" w:rsidP="00541570">
                      <w:pPr>
                        <w:rPr>
                          <w:sz w:val="16"/>
                          <w:szCs w:val="16"/>
                        </w:rPr>
                      </w:pPr>
                      <w:r>
                        <w:rPr>
                          <w:rFonts w:hint="eastAsia"/>
                          <w:sz w:val="16"/>
                          <w:szCs w:val="16"/>
                        </w:rPr>
                        <w:t>要精検者が年間それよりも少ない場合は</w:t>
                      </w:r>
                      <w:r w:rsidRPr="00DA7B87">
                        <w:rPr>
                          <w:rFonts w:hint="eastAsia"/>
                          <w:sz w:val="16"/>
                          <w:szCs w:val="16"/>
                        </w:rPr>
                        <w:t>、がんが</w:t>
                      </w:r>
                    </w:p>
                    <w:p w:rsidR="00541570" w:rsidRPr="00587FB5" w:rsidRDefault="00541570" w:rsidP="00541570">
                      <w:pPr>
                        <w:rPr>
                          <w:sz w:val="16"/>
                          <w:szCs w:val="16"/>
                        </w:rPr>
                      </w:pPr>
                      <w:r w:rsidRPr="00DA7B87">
                        <w:rPr>
                          <w:rFonts w:hint="eastAsia"/>
                          <w:sz w:val="16"/>
                          <w:szCs w:val="16"/>
                        </w:rPr>
                        <w:t>1</w:t>
                      </w:r>
                      <w:r w:rsidRPr="00DA7B87">
                        <w:rPr>
                          <w:rFonts w:hint="eastAsia"/>
                          <w:sz w:val="16"/>
                          <w:szCs w:val="16"/>
                        </w:rPr>
                        <w:t>例も発見されず、</w:t>
                      </w:r>
                      <w:r>
                        <w:rPr>
                          <w:rFonts w:hint="eastAsia"/>
                          <w:sz w:val="16"/>
                          <w:szCs w:val="16"/>
                        </w:rPr>
                        <w:t>0.0</w:t>
                      </w:r>
                      <w:r w:rsidRPr="00587FB5">
                        <w:rPr>
                          <w:rFonts w:hint="eastAsia"/>
                          <w:sz w:val="16"/>
                          <w:szCs w:val="16"/>
                        </w:rPr>
                        <w:t>％</w:t>
                      </w:r>
                      <w:r>
                        <w:rPr>
                          <w:rFonts w:hint="eastAsia"/>
                          <w:sz w:val="16"/>
                          <w:szCs w:val="16"/>
                        </w:rPr>
                        <w:t>になることがありえます。</w:t>
                      </w:r>
                    </w:p>
                    <w:p w:rsidR="00505764" w:rsidRPr="00541570" w:rsidRDefault="00505764" w:rsidP="00505764">
                      <w:pPr>
                        <w:jc w:val="center"/>
                      </w:pPr>
                    </w:p>
                  </w:txbxContent>
                </v:textbox>
              </v:shape>
            </w:pict>
          </mc:Fallback>
        </mc:AlternateContent>
      </w:r>
    </w:p>
    <w:p w:rsidR="00923E3D" w:rsidRDefault="00923E3D">
      <w:pPr>
        <w:rPr>
          <w:szCs w:val="21"/>
        </w:rPr>
      </w:pPr>
    </w:p>
    <w:p w:rsidR="00923E3D" w:rsidRDefault="00923E3D">
      <w:pPr>
        <w:rPr>
          <w:szCs w:val="21"/>
        </w:rPr>
      </w:pPr>
    </w:p>
    <w:p w:rsidR="00923E3D" w:rsidRDefault="00923E3D">
      <w:pPr>
        <w:rPr>
          <w:szCs w:val="21"/>
        </w:rPr>
      </w:pPr>
    </w:p>
    <w:p w:rsidR="00923E3D" w:rsidRDefault="00923E3D">
      <w:pPr>
        <w:rPr>
          <w:szCs w:val="21"/>
        </w:rPr>
      </w:pPr>
    </w:p>
    <w:p w:rsidR="00923E3D" w:rsidRDefault="00923E3D">
      <w:pPr>
        <w:rPr>
          <w:szCs w:val="21"/>
        </w:rPr>
      </w:pPr>
    </w:p>
    <w:p w:rsidR="003B6007" w:rsidRDefault="003B6007">
      <w:pPr>
        <w:rPr>
          <w:szCs w:val="21"/>
        </w:rPr>
      </w:pPr>
    </w:p>
    <w:p w:rsidR="003B6007" w:rsidRDefault="003B6007">
      <w:pPr>
        <w:rPr>
          <w:szCs w:val="21"/>
        </w:rPr>
      </w:pPr>
    </w:p>
    <w:tbl>
      <w:tblPr>
        <w:tblpPr w:leftFromText="142" w:rightFromText="142" w:vertAnchor="text" w:horzAnchor="margin" w:tblpY="1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923E3D" w:rsidRPr="00923E3D" w:rsidTr="004E6EA8">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923E3D" w:rsidRPr="00923E3D" w:rsidRDefault="00923E3D" w:rsidP="00923E3D">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923E3D" w:rsidRPr="00923E3D" w:rsidRDefault="00923E3D" w:rsidP="00923E3D">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923E3D" w:rsidRPr="00923E3D" w:rsidRDefault="00923E3D" w:rsidP="00923E3D">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低い場合</w:t>
            </w:r>
          </w:p>
        </w:tc>
      </w:tr>
      <w:tr w:rsidR="00923E3D" w:rsidRPr="00923E3D" w:rsidTr="004E6EA8">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923E3D" w:rsidRPr="00923E3D" w:rsidRDefault="00923E3D" w:rsidP="00923E3D">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923E3D" w:rsidRPr="00923E3D" w:rsidRDefault="00923E3D" w:rsidP="00923E3D">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923E3D" w:rsidRPr="00923E3D" w:rsidRDefault="00923E3D" w:rsidP="00923E3D">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923E3D" w:rsidRPr="00923E3D" w:rsidRDefault="00923E3D" w:rsidP="00923E3D">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DA6BAE" w:rsidRDefault="00923E3D" w:rsidP="00923E3D">
      <w:pPr>
        <w:rPr>
          <w:rFonts w:hint="eastAsia"/>
          <w:sz w:val="18"/>
          <w:szCs w:val="18"/>
        </w:rPr>
      </w:pPr>
      <w:r w:rsidRPr="00923E3D">
        <w:rPr>
          <w:rFonts w:hint="eastAsia"/>
          <w:sz w:val="18"/>
          <w:szCs w:val="18"/>
        </w:rPr>
        <w:t>（注）がん検診は、症状のない方のための検査です。明らかな症状のある方には、それぞれの体の状態に応じた適切な検査や</w:t>
      </w:r>
    </w:p>
    <w:p w:rsidR="00923E3D" w:rsidRPr="00923E3D" w:rsidRDefault="00923E3D" w:rsidP="00DA6BAE">
      <w:pPr>
        <w:ind w:firstLineChars="300" w:firstLine="540"/>
        <w:rPr>
          <w:sz w:val="18"/>
          <w:szCs w:val="18"/>
        </w:rPr>
      </w:pPr>
      <w:r w:rsidRPr="00923E3D">
        <w:rPr>
          <w:rFonts w:hint="eastAsia"/>
          <w:sz w:val="18"/>
          <w:szCs w:val="18"/>
        </w:rPr>
        <w:t>治療が必要になります。症状のある場合は、必ず医療機関を受診してください。</w:t>
      </w:r>
    </w:p>
    <w:p w:rsidR="00923E3D" w:rsidRPr="00923E3D" w:rsidRDefault="00923E3D" w:rsidP="00923E3D">
      <w:pPr>
        <w:rPr>
          <w:b/>
          <w:sz w:val="18"/>
          <w:szCs w:val="18"/>
          <w:u w:val="single"/>
        </w:rPr>
      </w:pPr>
    </w:p>
    <w:p w:rsidR="00923E3D" w:rsidRPr="00923E3D" w:rsidRDefault="00923E3D" w:rsidP="00923E3D">
      <w:pPr>
        <w:rPr>
          <w:b/>
          <w:sz w:val="18"/>
          <w:szCs w:val="18"/>
        </w:rPr>
      </w:pPr>
      <w:r w:rsidRPr="00923E3D">
        <w:rPr>
          <w:rFonts w:hint="eastAsia"/>
          <w:b/>
          <w:sz w:val="18"/>
          <w:szCs w:val="18"/>
        </w:rPr>
        <w:t>※このグラフで掲載している全国平均、大阪府平均、許容値のデータ基は以下の通りです。</w:t>
      </w:r>
    </w:p>
    <w:p w:rsidR="00923E3D" w:rsidRPr="00923E3D" w:rsidRDefault="00923E3D" w:rsidP="00923E3D">
      <w:pPr>
        <w:rPr>
          <w:b/>
          <w:sz w:val="18"/>
          <w:szCs w:val="18"/>
        </w:rPr>
      </w:pPr>
      <w:r w:rsidRPr="00923E3D">
        <w:rPr>
          <w:rFonts w:hint="eastAsia"/>
          <w:b/>
          <w:sz w:val="18"/>
          <w:szCs w:val="18"/>
        </w:rPr>
        <w:t xml:space="preserve">　【大阪府平均】大阪府におけるがん検診（平成</w:t>
      </w:r>
      <w:r w:rsidR="00DA6BAE">
        <w:rPr>
          <w:rFonts w:hint="eastAsia"/>
          <w:b/>
          <w:sz w:val="18"/>
          <w:szCs w:val="18"/>
        </w:rPr>
        <w:t>27</w:t>
      </w:r>
      <w:r w:rsidRPr="00923E3D">
        <w:rPr>
          <w:rFonts w:hint="eastAsia"/>
          <w:b/>
          <w:sz w:val="18"/>
          <w:szCs w:val="18"/>
        </w:rPr>
        <w:t>年度）</w:t>
      </w:r>
    </w:p>
    <w:p w:rsidR="00923E3D" w:rsidRPr="00923E3D" w:rsidRDefault="00923E3D" w:rsidP="00923E3D">
      <w:pPr>
        <w:rPr>
          <w:b/>
          <w:sz w:val="18"/>
          <w:szCs w:val="18"/>
        </w:rPr>
      </w:pPr>
      <w:r w:rsidRPr="00923E3D">
        <w:rPr>
          <w:rFonts w:hint="eastAsia"/>
          <w:b/>
          <w:sz w:val="18"/>
          <w:szCs w:val="18"/>
        </w:rPr>
        <w:t xml:space="preserve">　【許容値】「今後の我が国におけるがん検診事業評価の在り方について（報告書）」から抜粋</w:t>
      </w:r>
    </w:p>
    <w:p w:rsidR="00923E3D" w:rsidRPr="00923E3D" w:rsidRDefault="00923E3D" w:rsidP="00923E3D">
      <w:pPr>
        <w:rPr>
          <w:b/>
          <w:sz w:val="18"/>
          <w:szCs w:val="18"/>
          <w:u w:val="single"/>
        </w:rPr>
      </w:pPr>
    </w:p>
    <w:p w:rsidR="00923E3D" w:rsidRPr="00923E3D" w:rsidRDefault="00923E3D">
      <w:pPr>
        <w:rPr>
          <w:szCs w:val="21"/>
        </w:rPr>
      </w:pPr>
    </w:p>
    <w:sectPr w:rsidR="00923E3D" w:rsidRPr="00923E3D" w:rsidSect="002473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8D5" w:rsidRDefault="009138D5" w:rsidP="009138D5">
      <w:r>
        <w:separator/>
      </w:r>
    </w:p>
  </w:endnote>
  <w:endnote w:type="continuationSeparator" w:id="0">
    <w:p w:rsidR="009138D5" w:rsidRDefault="009138D5" w:rsidP="0091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8D5" w:rsidRDefault="009138D5" w:rsidP="009138D5">
      <w:r>
        <w:separator/>
      </w:r>
    </w:p>
  </w:footnote>
  <w:footnote w:type="continuationSeparator" w:id="0">
    <w:p w:rsidR="009138D5" w:rsidRDefault="009138D5" w:rsidP="00913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1"/>
    <w:rsid w:val="00090369"/>
    <w:rsid w:val="000B7769"/>
    <w:rsid w:val="00133807"/>
    <w:rsid w:val="00190DF1"/>
    <w:rsid w:val="00247301"/>
    <w:rsid w:val="002D7533"/>
    <w:rsid w:val="00350A55"/>
    <w:rsid w:val="003B6007"/>
    <w:rsid w:val="00505764"/>
    <w:rsid w:val="00541570"/>
    <w:rsid w:val="009138D5"/>
    <w:rsid w:val="00923E3D"/>
    <w:rsid w:val="00A061AA"/>
    <w:rsid w:val="00A27F12"/>
    <w:rsid w:val="00D67A34"/>
    <w:rsid w:val="00DA6BAE"/>
    <w:rsid w:val="00E71E4C"/>
    <w:rsid w:val="00FB4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7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Web">
    <w:name w:val="Normal (Web)"/>
    <w:basedOn w:val="a"/>
    <w:uiPriority w:val="99"/>
    <w:semiHidden/>
    <w:unhideWhenUsed/>
    <w:rsid w:val="000B77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138D5"/>
    <w:pPr>
      <w:tabs>
        <w:tab w:val="center" w:pos="4252"/>
        <w:tab w:val="right" w:pos="8504"/>
      </w:tabs>
      <w:snapToGrid w:val="0"/>
    </w:pPr>
  </w:style>
  <w:style w:type="character" w:customStyle="1" w:styleId="a6">
    <w:name w:val="ヘッダー (文字)"/>
    <w:basedOn w:val="a0"/>
    <w:link w:val="a5"/>
    <w:uiPriority w:val="99"/>
    <w:rsid w:val="009138D5"/>
    <w:rPr>
      <w:rFonts w:ascii="Century" w:eastAsia="ＭＳ 明朝" w:hAnsi="Century" w:cs="Times New Roman"/>
    </w:rPr>
  </w:style>
  <w:style w:type="paragraph" w:styleId="a7">
    <w:name w:val="footer"/>
    <w:basedOn w:val="a"/>
    <w:link w:val="a8"/>
    <w:uiPriority w:val="99"/>
    <w:unhideWhenUsed/>
    <w:rsid w:val="009138D5"/>
    <w:pPr>
      <w:tabs>
        <w:tab w:val="center" w:pos="4252"/>
        <w:tab w:val="right" w:pos="8504"/>
      </w:tabs>
      <w:snapToGrid w:val="0"/>
    </w:pPr>
  </w:style>
  <w:style w:type="character" w:customStyle="1" w:styleId="a8">
    <w:name w:val="フッター (文字)"/>
    <w:basedOn w:val="a0"/>
    <w:link w:val="a7"/>
    <w:uiPriority w:val="99"/>
    <w:rsid w:val="009138D5"/>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7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Web">
    <w:name w:val="Normal (Web)"/>
    <w:basedOn w:val="a"/>
    <w:uiPriority w:val="99"/>
    <w:semiHidden/>
    <w:unhideWhenUsed/>
    <w:rsid w:val="000B77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138D5"/>
    <w:pPr>
      <w:tabs>
        <w:tab w:val="center" w:pos="4252"/>
        <w:tab w:val="right" w:pos="8504"/>
      </w:tabs>
      <w:snapToGrid w:val="0"/>
    </w:pPr>
  </w:style>
  <w:style w:type="character" w:customStyle="1" w:styleId="a6">
    <w:name w:val="ヘッダー (文字)"/>
    <w:basedOn w:val="a0"/>
    <w:link w:val="a5"/>
    <w:uiPriority w:val="99"/>
    <w:rsid w:val="009138D5"/>
    <w:rPr>
      <w:rFonts w:ascii="Century" w:eastAsia="ＭＳ 明朝" w:hAnsi="Century" w:cs="Times New Roman"/>
    </w:rPr>
  </w:style>
  <w:style w:type="paragraph" w:styleId="a7">
    <w:name w:val="footer"/>
    <w:basedOn w:val="a"/>
    <w:link w:val="a8"/>
    <w:uiPriority w:val="99"/>
    <w:unhideWhenUsed/>
    <w:rsid w:val="009138D5"/>
    <w:pPr>
      <w:tabs>
        <w:tab w:val="center" w:pos="4252"/>
        <w:tab w:val="right" w:pos="8504"/>
      </w:tabs>
      <w:snapToGrid w:val="0"/>
    </w:pPr>
  </w:style>
  <w:style w:type="character" w:customStyle="1" w:styleId="a8">
    <w:name w:val="フッター (文字)"/>
    <w:basedOn w:val="a0"/>
    <w:link w:val="a7"/>
    <w:uiPriority w:val="99"/>
    <w:rsid w:val="009138D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ja-JP" altLang="en-US"/>
              <a:t>平成</a:t>
            </a:r>
            <a:r>
              <a:rPr lang="en-US" altLang="ja-JP"/>
              <a:t>27</a:t>
            </a:r>
            <a:r>
              <a:rPr lang="ja-JP" altLang="en-US"/>
              <a:t>年度　乳がん検診陽性反応適中度（</a:t>
            </a:r>
            <a:r>
              <a:rPr lang="en-US" altLang="ja-JP"/>
              <a:t>%</a:t>
            </a:r>
            <a:r>
              <a:rPr lang="ja-JP" altLang="en-US"/>
              <a:t>）</a:t>
            </a:r>
          </a:p>
        </c:rich>
      </c:tx>
      <c:layout/>
      <c:overlay val="1"/>
    </c:title>
    <c:autoTitleDeleted val="0"/>
    <c:plotArea>
      <c:layout>
        <c:manualLayout>
          <c:layoutTarget val="inner"/>
          <c:xMode val="edge"/>
          <c:yMode val="edge"/>
          <c:x val="5.2547457594015384E-2"/>
          <c:y val="0.14291570402257991"/>
          <c:w val="0.90462429316016835"/>
          <c:h val="0.63015886748346939"/>
        </c:manualLayout>
      </c:layout>
      <c:barChart>
        <c:barDir val="col"/>
        <c:grouping val="clustered"/>
        <c:varyColors val="0"/>
        <c:ser>
          <c:idx val="0"/>
          <c:order val="0"/>
          <c:tx>
            <c:strRef>
              <c:f>[H27乳がんグラフ.xlsx]府HP陽性反応適中度!$H$1</c:f>
              <c:strCache>
                <c:ptCount val="1"/>
              </c:strCache>
            </c:strRef>
          </c:tx>
          <c:spPr>
            <a:gradFill>
              <a:gsLst>
                <a:gs pos="0">
                  <a:srgbClr val="5E9EFF"/>
                </a:gs>
                <a:gs pos="39999">
                  <a:srgbClr val="85C2FF"/>
                </a:gs>
                <a:gs pos="70000">
                  <a:srgbClr val="C4D6EB"/>
                </a:gs>
                <a:gs pos="100000">
                  <a:srgbClr val="FFEBFA"/>
                </a:gs>
              </a:gsLst>
              <a:lin ang="5400000" scaled="0"/>
            </a:gradFill>
            <a:ln w="12700">
              <a:solidFill>
                <a:sysClr val="windowText" lastClr="000000"/>
              </a:solidFill>
            </a:ln>
          </c:spPr>
          <c:invertIfNegative val="0"/>
          <c:cat>
            <c:strRef>
              <c:f>[H27乳がんグラフ.xlsx]府HP陽性反応適中度!$G$2:$G$44</c:f>
              <c:strCache>
                <c:ptCount val="43"/>
                <c:pt idx="0">
                  <c:v>千早赤阪村</c:v>
                </c:pt>
                <c:pt idx="1">
                  <c:v>熊取町</c:v>
                </c:pt>
                <c:pt idx="2">
                  <c:v>阪南市</c:v>
                </c:pt>
                <c:pt idx="3">
                  <c:v>交野市</c:v>
                </c:pt>
                <c:pt idx="4">
                  <c:v>豊能町</c:v>
                </c:pt>
                <c:pt idx="5">
                  <c:v>島本町</c:v>
                </c:pt>
                <c:pt idx="6">
                  <c:v>箕面市</c:v>
                </c:pt>
                <c:pt idx="7">
                  <c:v>泉佐野市</c:v>
                </c:pt>
                <c:pt idx="8">
                  <c:v>四條畷市</c:v>
                </c:pt>
                <c:pt idx="9">
                  <c:v>能勢町</c:v>
                </c:pt>
                <c:pt idx="10">
                  <c:v>摂津市</c:v>
                </c:pt>
                <c:pt idx="11">
                  <c:v>松原市</c:v>
                </c:pt>
                <c:pt idx="12">
                  <c:v>門真市</c:v>
                </c:pt>
                <c:pt idx="13">
                  <c:v>貝塚市</c:v>
                </c:pt>
                <c:pt idx="14">
                  <c:v>大阪狭山市</c:v>
                </c:pt>
                <c:pt idx="15">
                  <c:v>豊中市</c:v>
                </c:pt>
                <c:pt idx="16">
                  <c:v>岸和田市</c:v>
                </c:pt>
                <c:pt idx="17">
                  <c:v>高槻市</c:v>
                </c:pt>
                <c:pt idx="18">
                  <c:v>茨木市</c:v>
                </c:pt>
                <c:pt idx="19">
                  <c:v>河内長野市</c:v>
                </c:pt>
                <c:pt idx="20">
                  <c:v>河南町</c:v>
                </c:pt>
                <c:pt idx="21">
                  <c:v>守口市</c:v>
                </c:pt>
                <c:pt idx="22">
                  <c:v>富田林市</c:v>
                </c:pt>
                <c:pt idx="23">
                  <c:v>藤井寺市</c:v>
                </c:pt>
                <c:pt idx="24">
                  <c:v>羽曳野市</c:v>
                </c:pt>
                <c:pt idx="25">
                  <c:v>東大阪市</c:v>
                </c:pt>
                <c:pt idx="26">
                  <c:v>岬町</c:v>
                </c:pt>
                <c:pt idx="27">
                  <c:v>柏原市</c:v>
                </c:pt>
                <c:pt idx="28">
                  <c:v>枚方市</c:v>
                </c:pt>
                <c:pt idx="29">
                  <c:v>大東市</c:v>
                </c:pt>
                <c:pt idx="30">
                  <c:v>八尾市</c:v>
                </c:pt>
                <c:pt idx="31">
                  <c:v>和泉市</c:v>
                </c:pt>
                <c:pt idx="32">
                  <c:v>池田市</c:v>
                </c:pt>
                <c:pt idx="33">
                  <c:v>大阪市</c:v>
                </c:pt>
                <c:pt idx="34">
                  <c:v>高石市</c:v>
                </c:pt>
                <c:pt idx="35">
                  <c:v>寝屋川市</c:v>
                </c:pt>
                <c:pt idx="36">
                  <c:v>忠岡町</c:v>
                </c:pt>
                <c:pt idx="37">
                  <c:v>堺市</c:v>
                </c:pt>
                <c:pt idx="38">
                  <c:v>吹田市</c:v>
                </c:pt>
                <c:pt idx="39">
                  <c:v>泉大津市</c:v>
                </c:pt>
                <c:pt idx="40">
                  <c:v>泉南市</c:v>
                </c:pt>
                <c:pt idx="41">
                  <c:v>太子町</c:v>
                </c:pt>
                <c:pt idx="42">
                  <c:v>田尻町</c:v>
                </c:pt>
              </c:strCache>
            </c:strRef>
          </c:cat>
          <c:val>
            <c:numRef>
              <c:f>[H27乳がんグラフ.xlsx]府HP陽性反応適中度!$H$2:$H$44</c:f>
              <c:numCache>
                <c:formatCode>0.0</c:formatCode>
                <c:ptCount val="43"/>
                <c:pt idx="0">
                  <c:v>66.666666666666657</c:v>
                </c:pt>
                <c:pt idx="1">
                  <c:v>15.384615384615385</c:v>
                </c:pt>
                <c:pt idx="2">
                  <c:v>11.111111111111111</c:v>
                </c:pt>
                <c:pt idx="3">
                  <c:v>10.638297872340425</c:v>
                </c:pt>
                <c:pt idx="4">
                  <c:v>10.526315789473683</c:v>
                </c:pt>
                <c:pt idx="5">
                  <c:v>9.8039215686274517</c:v>
                </c:pt>
                <c:pt idx="6">
                  <c:v>9.7826086956521738</c:v>
                </c:pt>
                <c:pt idx="7">
                  <c:v>9.183673469387756</c:v>
                </c:pt>
                <c:pt idx="8">
                  <c:v>8.4507042253521121</c:v>
                </c:pt>
                <c:pt idx="9">
                  <c:v>8.3333333333333321</c:v>
                </c:pt>
                <c:pt idx="10">
                  <c:v>8.1081081081081088</c:v>
                </c:pt>
                <c:pt idx="11">
                  <c:v>7.9601990049751246</c:v>
                </c:pt>
                <c:pt idx="12">
                  <c:v>7.9545454545454541</c:v>
                </c:pt>
                <c:pt idx="13">
                  <c:v>7.6923076923076925</c:v>
                </c:pt>
                <c:pt idx="14">
                  <c:v>7.6271186440677967</c:v>
                </c:pt>
                <c:pt idx="15">
                  <c:v>7.3529411764705888</c:v>
                </c:pt>
                <c:pt idx="16">
                  <c:v>6.8965517241379306</c:v>
                </c:pt>
                <c:pt idx="17">
                  <c:v>6.5916398713826361</c:v>
                </c:pt>
                <c:pt idx="18">
                  <c:v>6.5146579804560263</c:v>
                </c:pt>
                <c:pt idx="19">
                  <c:v>6.4777327935222671</c:v>
                </c:pt>
                <c:pt idx="20">
                  <c:v>6.4516129032258061</c:v>
                </c:pt>
                <c:pt idx="21">
                  <c:v>6.3106796116504853</c:v>
                </c:pt>
                <c:pt idx="22">
                  <c:v>6.1452513966480442</c:v>
                </c:pt>
                <c:pt idx="23">
                  <c:v>6.0975609756097562</c:v>
                </c:pt>
                <c:pt idx="24">
                  <c:v>6.0747663551401869</c:v>
                </c:pt>
                <c:pt idx="25">
                  <c:v>5.6100981767180924</c:v>
                </c:pt>
                <c:pt idx="26">
                  <c:v>5.5555555555555554</c:v>
                </c:pt>
                <c:pt idx="27">
                  <c:v>4.8</c:v>
                </c:pt>
                <c:pt idx="28">
                  <c:v>4.7619047619047619</c:v>
                </c:pt>
                <c:pt idx="29">
                  <c:v>4.7619047619047619</c:v>
                </c:pt>
                <c:pt idx="30">
                  <c:v>4.6992481203007515</c:v>
                </c:pt>
                <c:pt idx="31">
                  <c:v>4.666666666666667</c:v>
                </c:pt>
                <c:pt idx="32">
                  <c:v>4.6153846153846159</c:v>
                </c:pt>
                <c:pt idx="33">
                  <c:v>4.0641711229946527</c:v>
                </c:pt>
                <c:pt idx="34">
                  <c:v>3.6144578313253009</c:v>
                </c:pt>
                <c:pt idx="35">
                  <c:v>3.5128805620608898</c:v>
                </c:pt>
                <c:pt idx="36">
                  <c:v>3.3333333333333335</c:v>
                </c:pt>
                <c:pt idx="37">
                  <c:v>2.784048156508653</c:v>
                </c:pt>
                <c:pt idx="38">
                  <c:v>2.5516403402187122</c:v>
                </c:pt>
                <c:pt idx="39">
                  <c:v>2.3809523809523809</c:v>
                </c:pt>
                <c:pt idx="40">
                  <c:v>1.0309278350515463</c:v>
                </c:pt>
                <c:pt idx="41">
                  <c:v>0</c:v>
                </c:pt>
                <c:pt idx="42">
                  <c:v>0</c:v>
                </c:pt>
              </c:numCache>
            </c:numRef>
          </c:val>
        </c:ser>
        <c:dLbls>
          <c:showLegendKey val="0"/>
          <c:showVal val="0"/>
          <c:showCatName val="0"/>
          <c:showSerName val="0"/>
          <c:showPercent val="0"/>
          <c:showBubbleSize val="0"/>
        </c:dLbls>
        <c:gapWidth val="150"/>
        <c:axId val="187140736"/>
        <c:axId val="180445952"/>
      </c:barChart>
      <c:lineChart>
        <c:grouping val="standard"/>
        <c:varyColors val="0"/>
        <c:ser>
          <c:idx val="1"/>
          <c:order val="1"/>
          <c:tx>
            <c:strRef>
              <c:f>[H27乳がんグラフ.xlsx]府HP陽性反応適中度!$I$1</c:f>
              <c:strCache>
                <c:ptCount val="1"/>
                <c:pt idx="0">
                  <c:v>大阪府平均</c:v>
                </c:pt>
              </c:strCache>
            </c:strRef>
          </c:tx>
          <c:spPr>
            <a:ln w="19050">
              <a:solidFill>
                <a:sysClr val="windowText" lastClr="000000"/>
              </a:solidFill>
            </a:ln>
          </c:spPr>
          <c:marker>
            <c:symbol val="none"/>
          </c:marker>
          <c:cat>
            <c:strRef>
              <c:f>[H27乳がんグラフ.xlsx]府HP陽性反応適中度!$G$2:$G$44</c:f>
              <c:strCache>
                <c:ptCount val="43"/>
                <c:pt idx="0">
                  <c:v>千早赤阪村</c:v>
                </c:pt>
                <c:pt idx="1">
                  <c:v>熊取町</c:v>
                </c:pt>
                <c:pt idx="2">
                  <c:v>阪南市</c:v>
                </c:pt>
                <c:pt idx="3">
                  <c:v>交野市</c:v>
                </c:pt>
                <c:pt idx="4">
                  <c:v>豊能町</c:v>
                </c:pt>
                <c:pt idx="5">
                  <c:v>島本町</c:v>
                </c:pt>
                <c:pt idx="6">
                  <c:v>箕面市</c:v>
                </c:pt>
                <c:pt idx="7">
                  <c:v>泉佐野市</c:v>
                </c:pt>
                <c:pt idx="8">
                  <c:v>四條畷市</c:v>
                </c:pt>
                <c:pt idx="9">
                  <c:v>能勢町</c:v>
                </c:pt>
                <c:pt idx="10">
                  <c:v>摂津市</c:v>
                </c:pt>
                <c:pt idx="11">
                  <c:v>松原市</c:v>
                </c:pt>
                <c:pt idx="12">
                  <c:v>門真市</c:v>
                </c:pt>
                <c:pt idx="13">
                  <c:v>貝塚市</c:v>
                </c:pt>
                <c:pt idx="14">
                  <c:v>大阪狭山市</c:v>
                </c:pt>
                <c:pt idx="15">
                  <c:v>豊中市</c:v>
                </c:pt>
                <c:pt idx="16">
                  <c:v>岸和田市</c:v>
                </c:pt>
                <c:pt idx="17">
                  <c:v>高槻市</c:v>
                </c:pt>
                <c:pt idx="18">
                  <c:v>茨木市</c:v>
                </c:pt>
                <c:pt idx="19">
                  <c:v>河内長野市</c:v>
                </c:pt>
                <c:pt idx="20">
                  <c:v>河南町</c:v>
                </c:pt>
                <c:pt idx="21">
                  <c:v>守口市</c:v>
                </c:pt>
                <c:pt idx="22">
                  <c:v>富田林市</c:v>
                </c:pt>
                <c:pt idx="23">
                  <c:v>藤井寺市</c:v>
                </c:pt>
                <c:pt idx="24">
                  <c:v>羽曳野市</c:v>
                </c:pt>
                <c:pt idx="25">
                  <c:v>東大阪市</c:v>
                </c:pt>
                <c:pt idx="26">
                  <c:v>岬町</c:v>
                </c:pt>
                <c:pt idx="27">
                  <c:v>柏原市</c:v>
                </c:pt>
                <c:pt idx="28">
                  <c:v>枚方市</c:v>
                </c:pt>
                <c:pt idx="29">
                  <c:v>大東市</c:v>
                </c:pt>
                <c:pt idx="30">
                  <c:v>八尾市</c:v>
                </c:pt>
                <c:pt idx="31">
                  <c:v>和泉市</c:v>
                </c:pt>
                <c:pt idx="32">
                  <c:v>池田市</c:v>
                </c:pt>
                <c:pt idx="33">
                  <c:v>大阪市</c:v>
                </c:pt>
                <c:pt idx="34">
                  <c:v>高石市</c:v>
                </c:pt>
                <c:pt idx="35">
                  <c:v>寝屋川市</c:v>
                </c:pt>
                <c:pt idx="36">
                  <c:v>忠岡町</c:v>
                </c:pt>
                <c:pt idx="37">
                  <c:v>堺市</c:v>
                </c:pt>
                <c:pt idx="38">
                  <c:v>吹田市</c:v>
                </c:pt>
                <c:pt idx="39">
                  <c:v>泉大津市</c:v>
                </c:pt>
                <c:pt idx="40">
                  <c:v>泉南市</c:v>
                </c:pt>
                <c:pt idx="41">
                  <c:v>太子町</c:v>
                </c:pt>
                <c:pt idx="42">
                  <c:v>田尻町</c:v>
                </c:pt>
              </c:strCache>
            </c:strRef>
          </c:cat>
          <c:val>
            <c:numRef>
              <c:f>[H27乳がんグラフ.xlsx]府HP陽性反応適中度!$I$2:$I$44</c:f>
              <c:numCache>
                <c:formatCode>0.0</c:formatCode>
                <c:ptCount val="43"/>
                <c:pt idx="0">
                  <c:v>5.1807974538060293</c:v>
                </c:pt>
                <c:pt idx="1">
                  <c:v>5.1807974538060293</c:v>
                </c:pt>
                <c:pt idx="2">
                  <c:v>5.1807974538060293</c:v>
                </c:pt>
                <c:pt idx="3">
                  <c:v>5.1807974538060293</c:v>
                </c:pt>
                <c:pt idx="4">
                  <c:v>5.1807974538060293</c:v>
                </c:pt>
                <c:pt idx="5">
                  <c:v>5.1807974538060293</c:v>
                </c:pt>
                <c:pt idx="6">
                  <c:v>5.1807974538060293</c:v>
                </c:pt>
                <c:pt idx="7">
                  <c:v>5.1807974538060293</c:v>
                </c:pt>
                <c:pt idx="8">
                  <c:v>5.1807974538060293</c:v>
                </c:pt>
                <c:pt idx="9">
                  <c:v>5.1807974538060293</c:v>
                </c:pt>
                <c:pt idx="10">
                  <c:v>5.1807974538060293</c:v>
                </c:pt>
                <c:pt idx="11">
                  <c:v>5.1807974538060293</c:v>
                </c:pt>
                <c:pt idx="12">
                  <c:v>5.1807974538060293</c:v>
                </c:pt>
                <c:pt idx="13">
                  <c:v>5.1807974538060293</c:v>
                </c:pt>
                <c:pt idx="14">
                  <c:v>5.1807974538060293</c:v>
                </c:pt>
                <c:pt idx="15">
                  <c:v>5.1807974538060293</c:v>
                </c:pt>
                <c:pt idx="16">
                  <c:v>5.1807974538060293</c:v>
                </c:pt>
                <c:pt idx="17">
                  <c:v>5.1807974538060293</c:v>
                </c:pt>
                <c:pt idx="18">
                  <c:v>5.1807974538060293</c:v>
                </c:pt>
                <c:pt idx="19">
                  <c:v>5.1807974538060293</c:v>
                </c:pt>
                <c:pt idx="20">
                  <c:v>5.1807974538060293</c:v>
                </c:pt>
                <c:pt idx="21">
                  <c:v>5.1807974538060293</c:v>
                </c:pt>
                <c:pt idx="22">
                  <c:v>5.1807974538060293</c:v>
                </c:pt>
                <c:pt idx="23">
                  <c:v>5.1807974538060293</c:v>
                </c:pt>
                <c:pt idx="24">
                  <c:v>5.1807974538060293</c:v>
                </c:pt>
                <c:pt idx="25">
                  <c:v>5.1807974538060293</c:v>
                </c:pt>
                <c:pt idx="26">
                  <c:v>5.1807974538060293</c:v>
                </c:pt>
                <c:pt idx="27">
                  <c:v>5.1807974538060293</c:v>
                </c:pt>
                <c:pt idx="28">
                  <c:v>5.1807974538060293</c:v>
                </c:pt>
                <c:pt idx="29">
                  <c:v>5.1807974538060293</c:v>
                </c:pt>
                <c:pt idx="30">
                  <c:v>5.1807974538060293</c:v>
                </c:pt>
                <c:pt idx="31">
                  <c:v>5.1807974538060293</c:v>
                </c:pt>
                <c:pt idx="32">
                  <c:v>5.1807974538060293</c:v>
                </c:pt>
                <c:pt idx="33">
                  <c:v>5.1807974538060293</c:v>
                </c:pt>
                <c:pt idx="34">
                  <c:v>5.1807974538060293</c:v>
                </c:pt>
                <c:pt idx="35">
                  <c:v>5.1807974538060293</c:v>
                </c:pt>
                <c:pt idx="36">
                  <c:v>5.1807974538060293</c:v>
                </c:pt>
                <c:pt idx="37">
                  <c:v>5.1807974538060293</c:v>
                </c:pt>
                <c:pt idx="38">
                  <c:v>5.1807974538060293</c:v>
                </c:pt>
                <c:pt idx="39">
                  <c:v>5.1807974538060293</c:v>
                </c:pt>
                <c:pt idx="40">
                  <c:v>5.1807974538060293</c:v>
                </c:pt>
                <c:pt idx="41">
                  <c:v>5.1807974538060293</c:v>
                </c:pt>
                <c:pt idx="42">
                  <c:v>5.1807974538060293</c:v>
                </c:pt>
              </c:numCache>
            </c:numRef>
          </c:val>
          <c:smooth val="0"/>
        </c:ser>
        <c:ser>
          <c:idx val="2"/>
          <c:order val="2"/>
          <c:tx>
            <c:strRef>
              <c:f>[H27乳がんグラフ.xlsx]府HP陽性反応適中度!$J$1</c:f>
              <c:strCache>
                <c:ptCount val="1"/>
                <c:pt idx="0">
                  <c:v>許容値</c:v>
                </c:pt>
              </c:strCache>
            </c:strRef>
          </c:tx>
          <c:spPr>
            <a:ln w="22225" cmpd="thinThick">
              <a:prstDash val="sysDot"/>
              <a:round/>
            </a:ln>
          </c:spPr>
          <c:marker>
            <c:symbol val="none"/>
          </c:marker>
          <c:cat>
            <c:strRef>
              <c:f>[H27乳がんグラフ.xlsx]府HP陽性反応適中度!$G$2:$G$44</c:f>
              <c:strCache>
                <c:ptCount val="43"/>
                <c:pt idx="0">
                  <c:v>千早赤阪村</c:v>
                </c:pt>
                <c:pt idx="1">
                  <c:v>熊取町</c:v>
                </c:pt>
                <c:pt idx="2">
                  <c:v>阪南市</c:v>
                </c:pt>
                <c:pt idx="3">
                  <c:v>交野市</c:v>
                </c:pt>
                <c:pt idx="4">
                  <c:v>豊能町</c:v>
                </c:pt>
                <c:pt idx="5">
                  <c:v>島本町</c:v>
                </c:pt>
                <c:pt idx="6">
                  <c:v>箕面市</c:v>
                </c:pt>
                <c:pt idx="7">
                  <c:v>泉佐野市</c:v>
                </c:pt>
                <c:pt idx="8">
                  <c:v>四條畷市</c:v>
                </c:pt>
                <c:pt idx="9">
                  <c:v>能勢町</c:v>
                </c:pt>
                <c:pt idx="10">
                  <c:v>摂津市</c:v>
                </c:pt>
                <c:pt idx="11">
                  <c:v>松原市</c:v>
                </c:pt>
                <c:pt idx="12">
                  <c:v>門真市</c:v>
                </c:pt>
                <c:pt idx="13">
                  <c:v>貝塚市</c:v>
                </c:pt>
                <c:pt idx="14">
                  <c:v>大阪狭山市</c:v>
                </c:pt>
                <c:pt idx="15">
                  <c:v>豊中市</c:v>
                </c:pt>
                <c:pt idx="16">
                  <c:v>岸和田市</c:v>
                </c:pt>
                <c:pt idx="17">
                  <c:v>高槻市</c:v>
                </c:pt>
                <c:pt idx="18">
                  <c:v>茨木市</c:v>
                </c:pt>
                <c:pt idx="19">
                  <c:v>河内長野市</c:v>
                </c:pt>
                <c:pt idx="20">
                  <c:v>河南町</c:v>
                </c:pt>
                <c:pt idx="21">
                  <c:v>守口市</c:v>
                </c:pt>
                <c:pt idx="22">
                  <c:v>富田林市</c:v>
                </c:pt>
                <c:pt idx="23">
                  <c:v>藤井寺市</c:v>
                </c:pt>
                <c:pt idx="24">
                  <c:v>羽曳野市</c:v>
                </c:pt>
                <c:pt idx="25">
                  <c:v>東大阪市</c:v>
                </c:pt>
                <c:pt idx="26">
                  <c:v>岬町</c:v>
                </c:pt>
                <c:pt idx="27">
                  <c:v>柏原市</c:v>
                </c:pt>
                <c:pt idx="28">
                  <c:v>枚方市</c:v>
                </c:pt>
                <c:pt idx="29">
                  <c:v>大東市</c:v>
                </c:pt>
                <c:pt idx="30">
                  <c:v>八尾市</c:v>
                </c:pt>
                <c:pt idx="31">
                  <c:v>和泉市</c:v>
                </c:pt>
                <c:pt idx="32">
                  <c:v>池田市</c:v>
                </c:pt>
                <c:pt idx="33">
                  <c:v>大阪市</c:v>
                </c:pt>
                <c:pt idx="34">
                  <c:v>高石市</c:v>
                </c:pt>
                <c:pt idx="35">
                  <c:v>寝屋川市</c:v>
                </c:pt>
                <c:pt idx="36">
                  <c:v>忠岡町</c:v>
                </c:pt>
                <c:pt idx="37">
                  <c:v>堺市</c:v>
                </c:pt>
                <c:pt idx="38">
                  <c:v>吹田市</c:v>
                </c:pt>
                <c:pt idx="39">
                  <c:v>泉大津市</c:v>
                </c:pt>
                <c:pt idx="40">
                  <c:v>泉南市</c:v>
                </c:pt>
                <c:pt idx="41">
                  <c:v>太子町</c:v>
                </c:pt>
                <c:pt idx="42">
                  <c:v>田尻町</c:v>
                </c:pt>
              </c:strCache>
            </c:strRef>
          </c:cat>
          <c:val>
            <c:numRef>
              <c:f>[H27乳がんグラフ.xlsx]府HP陽性反応適中度!$J$2:$J$44</c:f>
              <c:numCache>
                <c:formatCode>General</c:formatCode>
                <c:ptCount val="43"/>
                <c:pt idx="0">
                  <c:v>2.5</c:v>
                </c:pt>
                <c:pt idx="1">
                  <c:v>2.5</c:v>
                </c:pt>
                <c:pt idx="2">
                  <c:v>2.5</c:v>
                </c:pt>
                <c:pt idx="3">
                  <c:v>2.5</c:v>
                </c:pt>
                <c:pt idx="4">
                  <c:v>2.5</c:v>
                </c:pt>
                <c:pt idx="5">
                  <c:v>2.5</c:v>
                </c:pt>
                <c:pt idx="6">
                  <c:v>2.5</c:v>
                </c:pt>
                <c:pt idx="7">
                  <c:v>2.5</c:v>
                </c:pt>
                <c:pt idx="8">
                  <c:v>2.5</c:v>
                </c:pt>
                <c:pt idx="9">
                  <c:v>2.5</c:v>
                </c:pt>
                <c:pt idx="10">
                  <c:v>2.5</c:v>
                </c:pt>
                <c:pt idx="11">
                  <c:v>2.5</c:v>
                </c:pt>
                <c:pt idx="12">
                  <c:v>2.5</c:v>
                </c:pt>
                <c:pt idx="13">
                  <c:v>2.5</c:v>
                </c:pt>
                <c:pt idx="14">
                  <c:v>2.5</c:v>
                </c:pt>
                <c:pt idx="15">
                  <c:v>2.5</c:v>
                </c:pt>
                <c:pt idx="16">
                  <c:v>2.5</c:v>
                </c:pt>
                <c:pt idx="17">
                  <c:v>2.5</c:v>
                </c:pt>
                <c:pt idx="18">
                  <c:v>2.5</c:v>
                </c:pt>
                <c:pt idx="19">
                  <c:v>2.5</c:v>
                </c:pt>
                <c:pt idx="20">
                  <c:v>2.5</c:v>
                </c:pt>
                <c:pt idx="21">
                  <c:v>2.5</c:v>
                </c:pt>
                <c:pt idx="22">
                  <c:v>2.5</c:v>
                </c:pt>
                <c:pt idx="23">
                  <c:v>2.5</c:v>
                </c:pt>
                <c:pt idx="24">
                  <c:v>2.5</c:v>
                </c:pt>
                <c:pt idx="25">
                  <c:v>2.5</c:v>
                </c:pt>
                <c:pt idx="26">
                  <c:v>2.5</c:v>
                </c:pt>
                <c:pt idx="27">
                  <c:v>2.5</c:v>
                </c:pt>
                <c:pt idx="28">
                  <c:v>2.5</c:v>
                </c:pt>
                <c:pt idx="29">
                  <c:v>2.5</c:v>
                </c:pt>
                <c:pt idx="30">
                  <c:v>2.5</c:v>
                </c:pt>
                <c:pt idx="31">
                  <c:v>2.5</c:v>
                </c:pt>
                <c:pt idx="32">
                  <c:v>2.5</c:v>
                </c:pt>
                <c:pt idx="33">
                  <c:v>2.5</c:v>
                </c:pt>
                <c:pt idx="34">
                  <c:v>2.5</c:v>
                </c:pt>
                <c:pt idx="35">
                  <c:v>2.5</c:v>
                </c:pt>
                <c:pt idx="36">
                  <c:v>2.5</c:v>
                </c:pt>
                <c:pt idx="37">
                  <c:v>2.5</c:v>
                </c:pt>
                <c:pt idx="38">
                  <c:v>2.5</c:v>
                </c:pt>
                <c:pt idx="39">
                  <c:v>2.5</c:v>
                </c:pt>
                <c:pt idx="40">
                  <c:v>2.5</c:v>
                </c:pt>
                <c:pt idx="41">
                  <c:v>2.5</c:v>
                </c:pt>
                <c:pt idx="42">
                  <c:v>2.5</c:v>
                </c:pt>
              </c:numCache>
            </c:numRef>
          </c:val>
          <c:smooth val="1"/>
        </c:ser>
        <c:dLbls>
          <c:showLegendKey val="0"/>
          <c:showVal val="0"/>
          <c:showCatName val="0"/>
          <c:showSerName val="0"/>
          <c:showPercent val="0"/>
          <c:showBubbleSize val="0"/>
        </c:dLbls>
        <c:marker val="1"/>
        <c:smooth val="0"/>
        <c:axId val="187140736"/>
        <c:axId val="180445952"/>
      </c:lineChart>
      <c:catAx>
        <c:axId val="187140736"/>
        <c:scaling>
          <c:orientation val="minMax"/>
        </c:scaling>
        <c:delete val="0"/>
        <c:axPos val="b"/>
        <c:numFmt formatCode="General" sourceLinked="0"/>
        <c:majorTickMark val="out"/>
        <c:minorTickMark val="none"/>
        <c:tickLblPos val="nextTo"/>
        <c:txPr>
          <a:bodyPr rot="0" vert="eaVert"/>
          <a:lstStyle/>
          <a:p>
            <a:pPr>
              <a:defRPr sz="700"/>
            </a:pPr>
            <a:endParaRPr lang="ja-JP"/>
          </a:p>
        </c:txPr>
        <c:crossAx val="180445952"/>
        <c:crosses val="autoZero"/>
        <c:auto val="1"/>
        <c:lblAlgn val="ctr"/>
        <c:lblOffset val="100"/>
        <c:noMultiLvlLbl val="0"/>
      </c:catAx>
      <c:valAx>
        <c:axId val="180445952"/>
        <c:scaling>
          <c:orientation val="minMax"/>
        </c:scaling>
        <c:delete val="0"/>
        <c:axPos val="l"/>
        <c:numFmt formatCode="#,##0.0_ " sourceLinked="0"/>
        <c:majorTickMark val="out"/>
        <c:minorTickMark val="none"/>
        <c:tickLblPos val="nextTo"/>
        <c:crossAx val="187140736"/>
        <c:crosses val="autoZero"/>
        <c:crossBetween val="between"/>
      </c:valAx>
      <c:spPr>
        <a:solidFill>
          <a:sysClr val="window" lastClr="FFFFFF">
            <a:lumMod val="85000"/>
          </a:sysClr>
        </a:solidFill>
        <a:ln>
          <a:solidFill>
            <a:schemeClr val="tx1"/>
          </a:solidFill>
        </a:ln>
      </c:spPr>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0.64382</cdr:x>
      <cdr:y>0.54862</cdr:y>
    </cdr:from>
    <cdr:to>
      <cdr:x>0.94507</cdr:x>
      <cdr:y>0.6876</cdr:y>
    </cdr:to>
    <cdr:sp macro="" textlink="">
      <cdr:nvSpPr>
        <cdr:cNvPr id="2" name="テキスト ボックス 2"/>
        <cdr:cNvSpPr txBox="1"/>
      </cdr:nvSpPr>
      <cdr:spPr>
        <a:xfrm xmlns:a="http://schemas.openxmlformats.org/drawingml/2006/main">
          <a:off x="3708400" y="1574800"/>
          <a:ext cx="1735231" cy="39892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kumimoji="1" lang="ja-JP" altLang="en-US" sz="900"/>
            <a:t>大阪府平均　　</a:t>
          </a:r>
          <a:r>
            <a:rPr kumimoji="1" lang="en-US" altLang="ja-JP" sz="900"/>
            <a:t>5.2</a:t>
          </a:r>
        </a:p>
      </cdr:txBody>
    </cdr:sp>
  </cdr:relSizeAnchor>
  <cdr:relSizeAnchor xmlns:cdr="http://schemas.openxmlformats.org/drawingml/2006/chartDrawing">
    <cdr:from>
      <cdr:x>0.64547</cdr:x>
      <cdr:y>0.6203</cdr:y>
    </cdr:from>
    <cdr:to>
      <cdr:x>0.94673</cdr:x>
      <cdr:y>0.75928</cdr:y>
    </cdr:to>
    <cdr:sp macro="" textlink="">
      <cdr:nvSpPr>
        <cdr:cNvPr id="3" name="テキスト ボックス 3"/>
        <cdr:cNvSpPr txBox="1"/>
      </cdr:nvSpPr>
      <cdr:spPr>
        <a:xfrm xmlns:a="http://schemas.openxmlformats.org/drawingml/2006/main">
          <a:off x="3717925" y="1780557"/>
          <a:ext cx="1735231" cy="39893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kumimoji="1" lang="ja-JP" altLang="en-US" sz="900">
              <a:solidFill>
                <a:sysClr val="windowText" lastClr="000000"/>
              </a:solidFill>
            </a:rPr>
            <a:t>許容値　　</a:t>
          </a:r>
          <a:r>
            <a:rPr kumimoji="1" lang="en-US" altLang="ja-JP" sz="900">
              <a:solidFill>
                <a:sysClr val="windowText" lastClr="000000"/>
              </a:solidFill>
            </a:rPr>
            <a:t>2.5</a:t>
          </a:r>
          <a:r>
            <a:rPr kumimoji="1" lang="ja-JP" altLang="en-US" sz="900">
              <a:solidFill>
                <a:sysClr val="windowText" lastClr="000000"/>
              </a:solidFill>
            </a:rPr>
            <a:t>以上</a:t>
          </a:r>
          <a:endParaRPr kumimoji="1" lang="en-US" altLang="ja-JP" sz="900">
            <a:solidFill>
              <a:sysClr val="windowText" lastClr="000000"/>
            </a:solidFill>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74</TotalTime>
  <Pages>5</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cp:revision>
  <dcterms:created xsi:type="dcterms:W3CDTF">2016-05-02T06:24:00Z</dcterms:created>
  <dcterms:modified xsi:type="dcterms:W3CDTF">2018-05-01T03:17:00Z</dcterms:modified>
</cp:coreProperties>
</file>