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AB" w:rsidRDefault="000F51AB">
      <w:pPr>
        <w:rPr>
          <w:b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274F21C" wp14:editId="7B78EB11">
                <wp:simplePos x="0" y="0"/>
                <wp:positionH relativeFrom="column">
                  <wp:posOffset>1292860</wp:posOffset>
                </wp:positionH>
                <wp:positionV relativeFrom="paragraph">
                  <wp:posOffset>-126810</wp:posOffset>
                </wp:positionV>
                <wp:extent cx="11014710" cy="523875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4710" cy="523875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txbx>
                        <w:txbxContent>
                          <w:p w:rsidR="00B12C5C" w:rsidRPr="003B421C" w:rsidRDefault="00B12C5C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81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令和元年度医薬品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適正販売対策</w:t>
                            </w:r>
                            <w:r w:rsidRPr="00F85923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部会 </w:t>
                            </w:r>
                            <w:r w:rsidRPr="00F85923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医薬品適正流通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（ＧＤＰ）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ガイドライン解説書</w:t>
                            </w:r>
                            <w:r w:rsidRPr="00F85923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を作成しました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4F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01.8pt;margin-top:-10pt;width:867.3pt;height:4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" filled="f" stroked="f" strokeweight=".5pt">
                <v:path arrowok="t"/>
                <v:textbox>
                  <w:txbxContent>
                    <w:p w:rsidR="00B12C5C" w:rsidRPr="003B421C" w:rsidRDefault="00B12C5C">
                      <w:pPr>
                        <w:pStyle w:val="Web"/>
                        <w:spacing w:before="0" w:beforeAutospacing="0" w:after="0" w:afterAutospacing="0"/>
                        <w:ind w:firstLineChars="100" w:firstLine="281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令和元年度医薬品</w:t>
                      </w: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適正販売対策</w:t>
                      </w:r>
                      <w:r w:rsidRPr="00F85923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部会 </w:t>
                      </w:r>
                      <w:r w:rsidRPr="00F85923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医薬品適正流通</w:t>
                      </w: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（ＧＤＰ）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ガイドライン解説書</w:t>
                      </w:r>
                      <w:r w:rsidRPr="00F85923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」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を作成しました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0F51AB" w:rsidRDefault="000F51AB">
      <w:pPr>
        <w:rPr>
          <w:b/>
        </w:rPr>
      </w:pPr>
    </w:p>
    <w:p w:rsidR="00254FA8" w:rsidRPr="0070198C" w:rsidRDefault="00750894">
      <w:pPr>
        <w:rPr>
          <w:b/>
        </w:rPr>
      </w:pPr>
      <w:r w:rsidRPr="007E4DC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5057FE" wp14:editId="394C80C4">
                <wp:simplePos x="0" y="0"/>
                <wp:positionH relativeFrom="column">
                  <wp:posOffset>-75564</wp:posOffset>
                </wp:positionH>
                <wp:positionV relativeFrom="paragraph">
                  <wp:posOffset>71120</wp:posOffset>
                </wp:positionV>
                <wp:extent cx="5238750" cy="361950"/>
                <wp:effectExtent l="0" t="0" r="19050" b="19050"/>
                <wp:wrapNone/>
                <wp:docPr id="3" name="フローチャート : 定義済み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361950"/>
                        </a:xfrm>
                        <a:prstGeom prst="flowChartPredefinedProcess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12C5C" w:rsidRPr="0070198C" w:rsidRDefault="00B12C5C" w:rsidP="00750894">
                            <w:pPr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１．「医薬品適正流通（ＧＤＰ）ガイドライン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」とは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057FE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フローチャート : 定義済み処理 26" o:spid="_x0000_s1027" type="#_x0000_t112" style="position:absolute;left:0;text-align:left;margin-left:-5.95pt;margin-top:5.6pt;width:412.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" fillcolor="#dce6f2" strokecolor="#385d8a" strokeweight="1pt">
                <v:textbox inset=",2mm">
                  <w:txbxContent>
                    <w:p w:rsidR="00B12C5C" w:rsidRPr="0070198C" w:rsidRDefault="00B12C5C" w:rsidP="00750894">
                      <w:pPr>
                        <w:rPr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１．「医薬品適正流通（ＧＤＰ）ガイドライン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」とは</w:t>
                      </w:r>
                    </w:p>
                  </w:txbxContent>
                </v:textbox>
              </v:shape>
            </w:pict>
          </mc:Fallback>
        </mc:AlternateContent>
      </w:r>
    </w:p>
    <w:p w:rsidR="00575268" w:rsidRDefault="00575268" w:rsidP="0059761F">
      <w:pPr>
        <w:rPr>
          <w:sz w:val="22"/>
        </w:rPr>
      </w:pPr>
    </w:p>
    <w:p w:rsidR="0087370D" w:rsidRDefault="000443C0" w:rsidP="00002A59">
      <w:pPr>
        <w:spacing w:line="360" w:lineRule="exact"/>
        <w:ind w:left="220" w:rightChars="500" w:right="1050" w:hangingChars="100" w:hanging="220"/>
        <w:rPr>
          <w:rFonts w:asciiTheme="minorEastAsia" w:hAnsiTheme="minorEastAsia"/>
          <w:sz w:val="22"/>
        </w:rPr>
      </w:pPr>
      <w:r w:rsidRPr="00D06354">
        <w:rPr>
          <w:rFonts w:asciiTheme="minorEastAsia" w:hAnsiTheme="minorEastAsia" w:hint="eastAsia"/>
          <w:sz w:val="22"/>
        </w:rPr>
        <w:t>○</w:t>
      </w:r>
      <w:r w:rsidR="00282AE0" w:rsidRPr="00282AE0">
        <w:rPr>
          <w:rFonts w:asciiTheme="minorEastAsia" w:hAnsiTheme="minorEastAsia" w:hint="eastAsia"/>
          <w:sz w:val="22"/>
        </w:rPr>
        <w:t>平成27年9月4日</w:t>
      </w:r>
      <w:r w:rsidR="00282AE0">
        <w:rPr>
          <w:rFonts w:asciiTheme="minorEastAsia" w:hAnsiTheme="minorEastAsia" w:hint="eastAsia"/>
          <w:sz w:val="22"/>
        </w:rPr>
        <w:t>に</w:t>
      </w:r>
      <w:r w:rsidR="00282AE0" w:rsidRPr="00282AE0">
        <w:rPr>
          <w:rFonts w:asciiTheme="minorEastAsia" w:hAnsiTheme="minorEastAsia" w:hint="eastAsia"/>
          <w:sz w:val="22"/>
        </w:rPr>
        <w:t>策定</w:t>
      </w:r>
      <w:r w:rsidR="00282AE0">
        <w:rPr>
          <w:rFonts w:asciiTheme="minorEastAsia" w:hAnsiTheme="minorEastAsia" w:hint="eastAsia"/>
          <w:sz w:val="22"/>
        </w:rPr>
        <w:t>された</w:t>
      </w:r>
      <w:r w:rsidR="00282AE0" w:rsidRPr="00282AE0">
        <w:rPr>
          <w:rFonts w:asciiTheme="minorEastAsia" w:hAnsiTheme="minorEastAsia" w:hint="eastAsia"/>
          <w:sz w:val="22"/>
        </w:rPr>
        <w:t>医薬品産業強化総合戦略</w:t>
      </w:r>
      <w:r w:rsidR="00282AE0">
        <w:rPr>
          <w:rFonts w:asciiTheme="minorEastAsia" w:hAnsiTheme="minorEastAsia" w:hint="eastAsia"/>
          <w:sz w:val="22"/>
        </w:rPr>
        <w:t>において、</w:t>
      </w:r>
      <w:r w:rsidR="00282AE0" w:rsidRPr="00282AE0">
        <w:rPr>
          <w:rFonts w:asciiTheme="minorEastAsia" w:hAnsiTheme="minorEastAsia" w:hint="eastAsia"/>
          <w:sz w:val="22"/>
        </w:rPr>
        <w:t>質の高い効率的な医療の実現</w:t>
      </w:r>
      <w:r w:rsidR="00282AE0">
        <w:rPr>
          <w:rFonts w:asciiTheme="minorEastAsia" w:hAnsiTheme="minorEastAsia" w:hint="eastAsia"/>
          <w:sz w:val="22"/>
        </w:rPr>
        <w:t>のために、ＰＩＣ／Ｓ</w:t>
      </w:r>
      <w:r w:rsidR="00282AE0" w:rsidRPr="00D06354">
        <w:rPr>
          <w:rFonts w:asciiTheme="minorEastAsia" w:hAnsiTheme="minorEastAsia" w:hint="eastAsia"/>
          <w:sz w:val="22"/>
          <w:vertAlign w:val="superscript"/>
        </w:rPr>
        <w:t>※１</w:t>
      </w:r>
      <w:r w:rsidR="00282AE0">
        <w:rPr>
          <w:rFonts w:asciiTheme="minorEastAsia" w:hAnsiTheme="minorEastAsia" w:hint="eastAsia"/>
          <w:sz w:val="22"/>
        </w:rPr>
        <w:t>のＧＤＰ</w:t>
      </w:r>
      <w:r w:rsidR="00282AE0" w:rsidRPr="00D06354">
        <w:rPr>
          <w:rFonts w:asciiTheme="minorEastAsia" w:hAnsiTheme="minorEastAsia" w:hint="eastAsia"/>
          <w:sz w:val="22"/>
          <w:vertAlign w:val="superscript"/>
        </w:rPr>
        <w:t>※２</w:t>
      </w:r>
      <w:r w:rsidR="00282AE0">
        <w:rPr>
          <w:rFonts w:asciiTheme="minorEastAsia" w:hAnsiTheme="minorEastAsia" w:hint="eastAsia"/>
          <w:sz w:val="22"/>
        </w:rPr>
        <w:t>に準拠した</w:t>
      </w:r>
      <w:r w:rsidR="00282AE0" w:rsidRPr="00282AE0">
        <w:rPr>
          <w:rFonts w:asciiTheme="minorEastAsia" w:hAnsiTheme="minorEastAsia" w:hint="eastAsia"/>
          <w:sz w:val="22"/>
        </w:rPr>
        <w:t>国内</w:t>
      </w:r>
      <w:r w:rsidR="00282AE0">
        <w:rPr>
          <w:rFonts w:asciiTheme="minorEastAsia" w:hAnsiTheme="minorEastAsia" w:hint="eastAsia"/>
          <w:sz w:val="22"/>
        </w:rPr>
        <w:t>ＧＤＰ</w:t>
      </w:r>
      <w:r w:rsidR="00282AE0" w:rsidRPr="00282AE0">
        <w:rPr>
          <w:rFonts w:asciiTheme="minorEastAsia" w:hAnsiTheme="minorEastAsia" w:hint="eastAsia"/>
          <w:sz w:val="22"/>
        </w:rPr>
        <w:t>の策定の検討を行う</w:t>
      </w:r>
      <w:r w:rsidR="00282AE0">
        <w:rPr>
          <w:rFonts w:asciiTheme="minorEastAsia" w:hAnsiTheme="minorEastAsia" w:hint="eastAsia"/>
          <w:sz w:val="22"/>
        </w:rPr>
        <w:t>ことが示された。こ</w:t>
      </w:r>
      <w:r w:rsidR="0087370D">
        <w:rPr>
          <w:rFonts w:asciiTheme="minorEastAsia" w:hAnsiTheme="minorEastAsia" w:hint="eastAsia"/>
          <w:sz w:val="22"/>
        </w:rPr>
        <w:t>のことに基づき</w:t>
      </w:r>
      <w:r w:rsidR="00282AE0">
        <w:rPr>
          <w:rFonts w:asciiTheme="minorEastAsia" w:hAnsiTheme="minorEastAsia" w:hint="eastAsia"/>
          <w:sz w:val="22"/>
        </w:rPr>
        <w:t>、検討が続けられていたが、</w:t>
      </w:r>
      <w:r w:rsidR="0087370D" w:rsidRPr="0087370D">
        <w:rPr>
          <w:rFonts w:asciiTheme="minorEastAsia" w:hAnsiTheme="minorEastAsia" w:hint="eastAsia"/>
          <w:sz w:val="22"/>
        </w:rPr>
        <w:t>平成29年1月</w:t>
      </w:r>
      <w:r w:rsidR="0087370D">
        <w:rPr>
          <w:rFonts w:asciiTheme="minorEastAsia" w:hAnsiTheme="minorEastAsia" w:hint="eastAsia"/>
          <w:sz w:val="22"/>
        </w:rPr>
        <w:t>に医療用医薬品の偽造品流通が発生したことにより、策定が急務となった。</w:t>
      </w:r>
    </w:p>
    <w:p w:rsidR="00D06354" w:rsidRPr="00D06354" w:rsidRDefault="0087370D" w:rsidP="00002A59">
      <w:pPr>
        <w:spacing w:line="360" w:lineRule="exact"/>
        <w:ind w:left="220" w:rightChars="500" w:right="105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〇それを受け、</w:t>
      </w:r>
      <w:r w:rsidR="00D06354" w:rsidRPr="00D06354">
        <w:rPr>
          <w:rFonts w:asciiTheme="minorEastAsia" w:hAnsiTheme="minorEastAsia" w:hint="eastAsia"/>
          <w:sz w:val="22"/>
        </w:rPr>
        <w:t>平成30年度厚生労働行政推進調査事業において取りまとめられた</w:t>
      </w:r>
      <w:r w:rsidR="000F212F">
        <w:rPr>
          <w:rFonts w:asciiTheme="minorEastAsia" w:hAnsiTheme="minorEastAsia" w:hint="eastAsia"/>
          <w:sz w:val="22"/>
        </w:rPr>
        <w:t>ＰＩＣ／Ｓ</w:t>
      </w:r>
      <w:r w:rsidR="00D06354" w:rsidRPr="00D06354">
        <w:rPr>
          <w:rFonts w:asciiTheme="minorEastAsia" w:hAnsiTheme="minorEastAsia" w:hint="eastAsia"/>
          <w:sz w:val="22"/>
          <w:vertAlign w:val="superscript"/>
        </w:rPr>
        <w:t>１</w:t>
      </w:r>
      <w:r w:rsidR="00D06354" w:rsidRPr="00D06354">
        <w:rPr>
          <w:rFonts w:asciiTheme="minorEastAsia" w:hAnsiTheme="minorEastAsia" w:hint="eastAsia"/>
          <w:sz w:val="22"/>
        </w:rPr>
        <w:t>の</w:t>
      </w:r>
      <w:r w:rsidR="000F212F">
        <w:rPr>
          <w:rFonts w:asciiTheme="minorEastAsia" w:hAnsiTheme="minorEastAsia" w:hint="eastAsia"/>
          <w:sz w:val="22"/>
        </w:rPr>
        <w:t>ＧＤＰ</w:t>
      </w:r>
      <w:r w:rsidR="00D06354" w:rsidRPr="00D06354">
        <w:rPr>
          <w:rFonts w:asciiTheme="minorEastAsia" w:hAnsiTheme="minorEastAsia" w:hint="eastAsia"/>
          <w:sz w:val="22"/>
        </w:rPr>
        <w:t>を踏まえた「医薬品の適正流通（</w:t>
      </w:r>
      <w:r w:rsidR="002623D6">
        <w:rPr>
          <w:rFonts w:asciiTheme="minorEastAsia" w:hAnsiTheme="minorEastAsia" w:hint="eastAsia"/>
          <w:sz w:val="22"/>
        </w:rPr>
        <w:t>ＧＤＰ</w:t>
      </w:r>
      <w:r w:rsidR="00D06354" w:rsidRPr="00D06354">
        <w:rPr>
          <w:rFonts w:asciiTheme="minorEastAsia" w:hAnsiTheme="minorEastAsia" w:hint="eastAsia"/>
          <w:sz w:val="22"/>
        </w:rPr>
        <w:t>）ガイドライン」</w:t>
      </w:r>
      <w:r w:rsidR="00AB0EDE">
        <w:rPr>
          <w:rFonts w:asciiTheme="minorEastAsia" w:hAnsiTheme="minorEastAsia" w:hint="eastAsia"/>
          <w:sz w:val="22"/>
        </w:rPr>
        <w:t>（以下「本ガイドライン」という。）</w:t>
      </w:r>
      <w:r w:rsidR="00D06354" w:rsidRPr="00D06354">
        <w:rPr>
          <w:rFonts w:asciiTheme="minorEastAsia" w:hAnsiTheme="minorEastAsia" w:hint="eastAsia"/>
          <w:sz w:val="22"/>
        </w:rPr>
        <w:t>が、厚生労働省より示された。</w:t>
      </w:r>
    </w:p>
    <w:p w:rsidR="007D1F19" w:rsidRPr="002434FA" w:rsidRDefault="008D010E" w:rsidP="00D06354">
      <w:pPr>
        <w:spacing w:line="360" w:lineRule="exact"/>
        <w:rPr>
          <w:sz w:val="24"/>
          <w:szCs w:val="24"/>
        </w:rPr>
      </w:pPr>
      <w:r w:rsidRPr="002434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6A9E0" wp14:editId="23BFF5D5">
                <wp:simplePos x="0" y="0"/>
                <wp:positionH relativeFrom="column">
                  <wp:posOffset>10160</wp:posOffset>
                </wp:positionH>
                <wp:positionV relativeFrom="paragraph">
                  <wp:posOffset>233045</wp:posOffset>
                </wp:positionV>
                <wp:extent cx="5923128" cy="695325"/>
                <wp:effectExtent l="0" t="0" r="20955" b="28575"/>
                <wp:wrapNone/>
                <wp:docPr id="62" name="角丸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128" cy="695325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33D73" id="角丸四角形 62" o:spid="_x0000_s1026" style="position:absolute;left:0;text-align:left;margin-left:.8pt;margin-top:18.35pt;width:466.4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" filled="f" strokecolor="windowText" strokeweight=".5pt"/>
            </w:pict>
          </mc:Fallback>
        </mc:AlternateContent>
      </w:r>
    </w:p>
    <w:p w:rsidR="00A93F77" w:rsidRPr="002434FA" w:rsidRDefault="00A93F77" w:rsidP="003E4391">
      <w:pPr>
        <w:spacing w:line="360" w:lineRule="exact"/>
        <w:ind w:firstLineChars="100" w:firstLine="220"/>
        <w:jc w:val="left"/>
        <w:rPr>
          <w:rFonts w:ascii="Segoe UI Symbol" w:hAnsi="Segoe UI Symbol" w:cs="Segoe UI Symbol"/>
          <w:sz w:val="22"/>
        </w:rPr>
      </w:pPr>
      <w:r w:rsidRPr="002434FA">
        <w:rPr>
          <w:rFonts w:ascii="Segoe UI Symbol" w:hAnsi="Segoe UI Symbol" w:cs="Segoe UI Symbol" w:hint="eastAsia"/>
          <w:sz w:val="22"/>
        </w:rPr>
        <w:t>☞</w:t>
      </w:r>
      <w:r w:rsidRPr="002434FA">
        <w:rPr>
          <w:rFonts w:ascii="Segoe UI Symbol" w:hAnsi="Segoe UI Symbol" w:cs="Segoe UI Symbol" w:hint="eastAsia"/>
          <w:sz w:val="22"/>
        </w:rPr>
        <w:t xml:space="preserve"> </w:t>
      </w:r>
      <w:r w:rsidR="00D06354">
        <w:rPr>
          <w:rFonts w:ascii="Segoe UI Symbol" w:hAnsi="Segoe UI Symbol" w:cs="Segoe UI Symbol" w:hint="eastAsia"/>
          <w:sz w:val="22"/>
        </w:rPr>
        <w:t>本ガイドラインの位置づけは</w:t>
      </w:r>
      <w:r w:rsidR="00AB0EDE">
        <w:rPr>
          <w:rFonts w:ascii="Segoe UI Symbol" w:hAnsi="Segoe UI Symbol" w:cs="Segoe UI Symbol" w:hint="eastAsia"/>
          <w:sz w:val="22"/>
        </w:rPr>
        <w:t>“指針”</w:t>
      </w:r>
    </w:p>
    <w:p w:rsidR="00AB0EDE" w:rsidRPr="002434FA" w:rsidRDefault="00A93F77" w:rsidP="00AB0EDE">
      <w:pPr>
        <w:spacing w:line="360" w:lineRule="exact"/>
        <w:ind w:leftChars="100" w:left="540" w:rightChars="500" w:right="1050" w:hangingChars="150" w:hanging="330"/>
        <w:jc w:val="left"/>
        <w:rPr>
          <w:sz w:val="22"/>
        </w:rPr>
      </w:pPr>
      <w:r w:rsidRPr="002434FA">
        <w:rPr>
          <w:rFonts w:ascii="Segoe UI Symbol" w:hAnsi="Segoe UI Symbol" w:cs="Segoe UI Symbol" w:hint="eastAsia"/>
          <w:sz w:val="22"/>
        </w:rPr>
        <w:t>☞</w:t>
      </w:r>
      <w:r w:rsidR="00C84407" w:rsidRPr="002434FA">
        <w:rPr>
          <w:sz w:val="22"/>
        </w:rPr>
        <w:t xml:space="preserve"> </w:t>
      </w:r>
      <w:r w:rsidR="00AB0EDE">
        <w:rPr>
          <w:rFonts w:hint="eastAsia"/>
          <w:sz w:val="22"/>
        </w:rPr>
        <w:t>適用範囲：</w:t>
      </w:r>
      <w:r w:rsidR="00AB0EDE" w:rsidRPr="00AB0EDE">
        <w:rPr>
          <w:rFonts w:hint="eastAsia"/>
          <w:sz w:val="22"/>
        </w:rPr>
        <w:t>医薬品の市場出荷後、薬局、医薬品販売業者、医療機関に渡るまでの医薬品の仕入、保管及び供給業務</w:t>
      </w:r>
      <w:r w:rsidR="00AB0EDE">
        <w:rPr>
          <w:rFonts w:hint="eastAsia"/>
          <w:sz w:val="22"/>
        </w:rPr>
        <w:t>（卸売販売業者だけでなく、製造販売業者も対象となる）</w:t>
      </w:r>
    </w:p>
    <w:p w:rsidR="009E3888" w:rsidRDefault="009E3888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002A59" w:rsidRDefault="00D06354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  <w:r w:rsidRPr="00D06354">
        <w:rPr>
          <w:rFonts w:asciiTheme="minorEastAsia" w:hAnsiTheme="minorEastAsia" w:hint="eastAsia"/>
          <w:sz w:val="20"/>
          <w:szCs w:val="20"/>
        </w:rPr>
        <w:t>※１</w:t>
      </w:r>
      <w:r w:rsidR="00002A59">
        <w:rPr>
          <w:rFonts w:asciiTheme="minorEastAsia" w:hAnsiTheme="minorEastAsia" w:hint="eastAsia"/>
          <w:sz w:val="20"/>
          <w:szCs w:val="20"/>
        </w:rPr>
        <w:t xml:space="preserve">　</w:t>
      </w:r>
      <w:r w:rsidR="000F212F" w:rsidRPr="000F212F">
        <w:rPr>
          <w:rFonts w:asciiTheme="minorEastAsia" w:hAnsiTheme="minorEastAsia" w:hint="eastAsia"/>
          <w:sz w:val="20"/>
          <w:szCs w:val="20"/>
        </w:rPr>
        <w:t>ＰＩＣ／Ｓ</w:t>
      </w:r>
      <w:r w:rsidRPr="00D06354">
        <w:rPr>
          <w:rFonts w:asciiTheme="minorEastAsia" w:hAnsiTheme="minorEastAsia" w:hint="eastAsia"/>
          <w:sz w:val="20"/>
          <w:szCs w:val="20"/>
        </w:rPr>
        <w:t>（Pharmaceutical Inspection Convention and Pharmaceutical</w:t>
      </w:r>
      <w:r w:rsidR="000F212F">
        <w:rPr>
          <w:rFonts w:asciiTheme="minorEastAsia" w:hAnsiTheme="minorEastAsia"/>
          <w:sz w:val="20"/>
          <w:szCs w:val="20"/>
        </w:rPr>
        <w:t xml:space="preserve"> </w:t>
      </w:r>
      <w:r w:rsidRPr="00D06354">
        <w:rPr>
          <w:rFonts w:asciiTheme="minorEastAsia" w:hAnsiTheme="minorEastAsia" w:hint="eastAsia"/>
          <w:sz w:val="20"/>
          <w:szCs w:val="20"/>
        </w:rPr>
        <w:t xml:space="preserve">Inspection </w:t>
      </w:r>
    </w:p>
    <w:p w:rsidR="00750894" w:rsidRPr="00D06354" w:rsidRDefault="00002A59" w:rsidP="00002A59">
      <w:pPr>
        <w:spacing w:line="360" w:lineRule="exact"/>
        <w:ind w:leftChars="300" w:left="630"/>
        <w:rPr>
          <w:rFonts w:asciiTheme="minorEastAsia" w:hAnsiTheme="minorEastAsia"/>
          <w:sz w:val="20"/>
          <w:szCs w:val="20"/>
        </w:rPr>
      </w:pPr>
      <w:r w:rsidRPr="00D06354">
        <w:rPr>
          <w:rFonts w:asciiTheme="minorEastAsia" w:hAnsiTheme="minorEastAsia" w:hint="eastAsia"/>
          <w:sz w:val="20"/>
          <w:szCs w:val="20"/>
        </w:rPr>
        <w:t xml:space="preserve">Co-operation </w:t>
      </w:r>
      <w:r w:rsidR="00D06354" w:rsidRPr="00D06354">
        <w:rPr>
          <w:rFonts w:asciiTheme="minorEastAsia" w:hAnsiTheme="minorEastAsia" w:hint="eastAsia"/>
          <w:sz w:val="20"/>
          <w:szCs w:val="20"/>
        </w:rPr>
        <w:t>Scheme）：医薬品査察協定及び医薬品査察共同スキーム</w:t>
      </w:r>
    </w:p>
    <w:p w:rsidR="00750894" w:rsidRDefault="00D06354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  <w:r w:rsidRPr="00D06354">
        <w:rPr>
          <w:rFonts w:asciiTheme="minorEastAsia" w:hAnsiTheme="minorEastAsia" w:hint="eastAsia"/>
          <w:sz w:val="20"/>
          <w:szCs w:val="20"/>
        </w:rPr>
        <w:t>※２</w:t>
      </w:r>
      <w:r w:rsidR="00002A59">
        <w:rPr>
          <w:rFonts w:asciiTheme="minorEastAsia" w:hAnsiTheme="minorEastAsia" w:hint="eastAsia"/>
          <w:sz w:val="20"/>
          <w:szCs w:val="20"/>
        </w:rPr>
        <w:t xml:space="preserve">　</w:t>
      </w:r>
      <w:r w:rsidRPr="00D06354">
        <w:rPr>
          <w:rFonts w:asciiTheme="minorEastAsia" w:hAnsiTheme="minorEastAsia" w:hint="eastAsia"/>
          <w:sz w:val="20"/>
          <w:szCs w:val="20"/>
        </w:rPr>
        <w:t>ＧＤＰ（Good Distribution Practice）：医薬品の流通に関する基準</w:t>
      </w: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796678</wp:posOffset>
                </wp:positionH>
                <wp:positionV relativeFrom="paragraph">
                  <wp:posOffset>13487</wp:posOffset>
                </wp:positionV>
                <wp:extent cx="3162300" cy="447675"/>
                <wp:effectExtent l="0" t="0" r="19050" b="28575"/>
                <wp:wrapNone/>
                <wp:docPr id="24" name="左右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4767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C5C" w:rsidRPr="009E3888" w:rsidRDefault="00B12C5C" w:rsidP="009E38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E3888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適用範囲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4" o:spid="_x0000_s1028" type="#_x0000_t69" style="position:absolute;left:0;text-align:left;margin-left:62.75pt;margin-top:1.05pt;width:249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" adj="1529" filled="f" strokecolor="red" strokeweight="2pt">
                <v:textbox inset=",0,,0">
                  <w:txbxContent>
                    <w:p w:rsidR="00B12C5C" w:rsidRPr="009E3888" w:rsidRDefault="00B12C5C" w:rsidP="009E3888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9E3888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適用範囲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349534</wp:posOffset>
                </wp:positionH>
                <wp:positionV relativeFrom="paragraph">
                  <wp:posOffset>12274</wp:posOffset>
                </wp:positionV>
                <wp:extent cx="4933950" cy="2920621"/>
                <wp:effectExtent l="0" t="0" r="19050" b="1333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292062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B5FAA" id="角丸四角形 27" o:spid="_x0000_s1026" style="position:absolute;left:0;text-align:left;margin-left:27.5pt;margin-top:.95pt;width:388.5pt;height:22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" filled="f" strokecolor="#243f60 [1604]" strokeweight="2pt"/>
            </w:pict>
          </mc:Fallback>
        </mc:AlternateContent>
      </w: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512142</wp:posOffset>
            </wp:positionH>
            <wp:positionV relativeFrom="paragraph">
              <wp:posOffset>102671</wp:posOffset>
            </wp:positionV>
            <wp:extent cx="4565650" cy="2552700"/>
            <wp:effectExtent l="0" t="0" r="635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85403</wp:posOffset>
            </wp:positionV>
            <wp:extent cx="1036955" cy="552450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0EDE" w:rsidRDefault="00AB0EDE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Pr="00D06354" w:rsidRDefault="0087370D" w:rsidP="00D06354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87370D" w:rsidRDefault="0087370D" w:rsidP="0087370D">
      <w:pPr>
        <w:spacing w:line="360" w:lineRule="exact"/>
        <w:jc w:val="left"/>
        <w:rPr>
          <w:sz w:val="22"/>
        </w:rPr>
      </w:pPr>
      <w:r w:rsidRPr="007E4DC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D7F45A" wp14:editId="49C6100A">
                <wp:simplePos x="0" y="0"/>
                <wp:positionH relativeFrom="column">
                  <wp:posOffset>2477618</wp:posOffset>
                </wp:positionH>
                <wp:positionV relativeFrom="paragraph">
                  <wp:posOffset>76257</wp:posOffset>
                </wp:positionV>
                <wp:extent cx="3028315" cy="299720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3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C5C" w:rsidRPr="003B012C" w:rsidRDefault="00B12C5C" w:rsidP="006C78EC">
                            <w:pPr>
                              <w:ind w:firstLineChars="50" w:firstLine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012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ガイドラインの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浸透のために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012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F45A" id="テキスト ボックス 1" o:spid="_x0000_s1029" type="#_x0000_t202" style="position:absolute;margin-left:195.1pt;margin-top:6pt;width:238.45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" filled="f" stroked="f" strokeweight=".5pt">
                <v:textbox>
                  <w:txbxContent>
                    <w:p w:rsidR="00B12C5C" w:rsidRPr="003B012C" w:rsidRDefault="00B12C5C" w:rsidP="006C78EC">
                      <w:pPr>
                        <w:ind w:firstLineChars="50" w:firstLine="120"/>
                        <w:rPr>
                          <w:b/>
                          <w:sz w:val="24"/>
                          <w:szCs w:val="24"/>
                        </w:rPr>
                      </w:pPr>
                      <w:r w:rsidRPr="003B012C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ガイドラインの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浸透のために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B012C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Pr="007E4DC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469ECF" wp14:editId="2E47280B">
                <wp:simplePos x="0" y="0"/>
                <wp:positionH relativeFrom="column">
                  <wp:posOffset>88531</wp:posOffset>
                </wp:positionH>
                <wp:positionV relativeFrom="paragraph">
                  <wp:posOffset>63215</wp:posOffset>
                </wp:positionV>
                <wp:extent cx="2388358" cy="361950"/>
                <wp:effectExtent l="0" t="0" r="12065" b="19050"/>
                <wp:wrapNone/>
                <wp:docPr id="4" name="フローチャート : 定義済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58" cy="361950"/>
                        </a:xfrm>
                        <a:prstGeom prst="flowChartPredefinedProcess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12C5C" w:rsidRPr="00035710" w:rsidRDefault="00B12C5C" w:rsidP="00CC2CE9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２．今年度の取り組み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69ECF" id="フローチャート : 定義済み処理 4" o:spid="_x0000_s1030" type="#_x0000_t112" style="position:absolute;margin-left:6.95pt;margin-top:5pt;width:188.05pt;height:2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" fillcolor="#dce6f2" strokecolor="#385d8a" strokeweight="1pt">
                <v:textbox inset=",2mm">
                  <w:txbxContent>
                    <w:p w:rsidR="00B12C5C" w:rsidRPr="00035710" w:rsidRDefault="00B12C5C" w:rsidP="00CC2CE9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２．今年度の取り組み</w:t>
                      </w:r>
                    </w:p>
                  </w:txbxContent>
                </v:textbox>
              </v:shape>
            </w:pict>
          </mc:Fallback>
        </mc:AlternateContent>
      </w:r>
    </w:p>
    <w:p w:rsidR="0087370D" w:rsidRDefault="0087370D" w:rsidP="0087370D">
      <w:pPr>
        <w:spacing w:line="360" w:lineRule="exact"/>
        <w:jc w:val="left"/>
        <w:rPr>
          <w:sz w:val="22"/>
        </w:rPr>
      </w:pPr>
    </w:p>
    <w:p w:rsidR="00AB0EDE" w:rsidRDefault="0046641B" w:rsidP="00002A59">
      <w:pPr>
        <w:spacing w:line="360" w:lineRule="exact"/>
        <w:ind w:left="220" w:rightChars="500" w:right="1050" w:hangingChars="100" w:hanging="220"/>
        <w:jc w:val="left"/>
        <w:rPr>
          <w:sz w:val="22"/>
        </w:rPr>
      </w:pPr>
      <w:r w:rsidRPr="007E4DCA">
        <w:rPr>
          <w:rFonts w:hint="eastAsia"/>
          <w:sz w:val="22"/>
        </w:rPr>
        <w:t>〇</w:t>
      </w:r>
      <w:r w:rsidR="00AB0EDE" w:rsidRPr="00AB0EDE">
        <w:rPr>
          <w:rFonts w:hint="eastAsia"/>
          <w:sz w:val="22"/>
        </w:rPr>
        <w:t>本ガイドラインは指針の位置づけであるものの、</w:t>
      </w:r>
      <w:r w:rsidR="002623D6">
        <w:rPr>
          <w:rFonts w:hint="eastAsia"/>
          <w:sz w:val="22"/>
        </w:rPr>
        <w:t>業務に本ガイドラインの考えを取り入れることにより</w:t>
      </w:r>
      <w:r w:rsidR="00CF28CB">
        <w:rPr>
          <w:rFonts w:hint="eastAsia"/>
          <w:sz w:val="22"/>
        </w:rPr>
        <w:t>、医薬品の品質</w:t>
      </w:r>
      <w:r w:rsidR="00AB0EDE" w:rsidRPr="00AB0EDE">
        <w:rPr>
          <w:rFonts w:hint="eastAsia"/>
          <w:sz w:val="22"/>
        </w:rPr>
        <w:t>保持</w:t>
      </w:r>
      <w:r w:rsidR="00CF28CB">
        <w:rPr>
          <w:rFonts w:hint="eastAsia"/>
          <w:sz w:val="22"/>
        </w:rPr>
        <w:t>に寄与し</w:t>
      </w:r>
      <w:r w:rsidR="00AB0EDE" w:rsidRPr="00AB0EDE">
        <w:rPr>
          <w:rFonts w:hint="eastAsia"/>
          <w:sz w:val="22"/>
        </w:rPr>
        <w:t>、さらに</w:t>
      </w:r>
      <w:r w:rsidR="00CF28CB">
        <w:rPr>
          <w:rFonts w:hint="eastAsia"/>
          <w:sz w:val="22"/>
        </w:rPr>
        <w:t>は</w:t>
      </w:r>
      <w:r w:rsidR="00AB0EDE" w:rsidRPr="00AB0EDE">
        <w:rPr>
          <w:rFonts w:hint="eastAsia"/>
          <w:sz w:val="22"/>
        </w:rPr>
        <w:t>、偽造</w:t>
      </w:r>
      <w:r w:rsidR="00AB0EDE">
        <w:rPr>
          <w:rFonts w:hint="eastAsia"/>
          <w:sz w:val="22"/>
        </w:rPr>
        <w:t>医薬品が正規流通経路へ流入する</w:t>
      </w:r>
      <w:r w:rsidR="00D846B9">
        <w:rPr>
          <w:rFonts w:hint="eastAsia"/>
          <w:sz w:val="22"/>
        </w:rPr>
        <w:t>こと</w:t>
      </w:r>
      <w:r w:rsidR="00AB0EDE">
        <w:rPr>
          <w:rFonts w:hint="eastAsia"/>
          <w:sz w:val="22"/>
        </w:rPr>
        <w:t>を防止する一助となると、</w:t>
      </w:r>
      <w:r w:rsidR="000F212F">
        <w:rPr>
          <w:rFonts w:hint="eastAsia"/>
          <w:sz w:val="22"/>
        </w:rPr>
        <w:t>本府では</w:t>
      </w:r>
      <w:r w:rsidR="00AB0EDE" w:rsidRPr="00AB0EDE">
        <w:rPr>
          <w:rFonts w:hint="eastAsia"/>
          <w:sz w:val="22"/>
        </w:rPr>
        <w:t>考えてい</w:t>
      </w:r>
      <w:r w:rsidR="00AB0EDE">
        <w:rPr>
          <w:rFonts w:hint="eastAsia"/>
          <w:sz w:val="22"/>
        </w:rPr>
        <w:t>る</w:t>
      </w:r>
      <w:r w:rsidR="00AB0EDE" w:rsidRPr="00AB0EDE">
        <w:rPr>
          <w:rFonts w:hint="eastAsia"/>
          <w:sz w:val="22"/>
        </w:rPr>
        <w:t>。</w:t>
      </w:r>
    </w:p>
    <w:p w:rsidR="00AB0EDE" w:rsidRDefault="00AB0EDE" w:rsidP="00002A59">
      <w:pPr>
        <w:tabs>
          <w:tab w:val="left" w:pos="284"/>
        </w:tabs>
        <w:spacing w:line="360" w:lineRule="exact"/>
        <w:ind w:left="220" w:rightChars="500" w:right="1050" w:hangingChars="100" w:hanging="220"/>
        <w:rPr>
          <w:sz w:val="22"/>
        </w:rPr>
      </w:pPr>
      <w:r>
        <w:rPr>
          <w:rFonts w:hint="eastAsia"/>
          <w:sz w:val="22"/>
        </w:rPr>
        <w:t>〇しかし、</w:t>
      </w:r>
      <w:r w:rsidR="00D846B9">
        <w:rPr>
          <w:rFonts w:hint="eastAsia"/>
          <w:sz w:val="22"/>
        </w:rPr>
        <w:t>ＰＩＣ／ＳのＧＤＰを</w:t>
      </w:r>
      <w:r w:rsidR="00286C6C">
        <w:rPr>
          <w:rFonts w:hint="eastAsia"/>
          <w:sz w:val="22"/>
        </w:rPr>
        <w:t>基</w:t>
      </w:r>
      <w:r w:rsidR="00D846B9">
        <w:rPr>
          <w:rFonts w:hint="eastAsia"/>
          <w:sz w:val="22"/>
        </w:rPr>
        <w:t>とした</w:t>
      </w:r>
      <w:r w:rsidR="00286C6C">
        <w:rPr>
          <w:rFonts w:hint="eastAsia"/>
          <w:sz w:val="22"/>
        </w:rPr>
        <w:t>本ガイドラインは英語をカタカナに変換した用語も多く、</w:t>
      </w:r>
      <w:r>
        <w:rPr>
          <w:rFonts w:hint="eastAsia"/>
          <w:sz w:val="22"/>
        </w:rPr>
        <w:t>卸売販売業者が本ガイドラインを業務の指針とする</w:t>
      </w:r>
      <w:r w:rsidR="000F212F">
        <w:rPr>
          <w:rFonts w:hint="eastAsia"/>
          <w:sz w:val="22"/>
        </w:rPr>
        <w:t>ため</w:t>
      </w:r>
      <w:r>
        <w:rPr>
          <w:rFonts w:hint="eastAsia"/>
          <w:sz w:val="22"/>
        </w:rPr>
        <w:t>には</w:t>
      </w:r>
      <w:r w:rsidR="000F212F">
        <w:rPr>
          <w:rFonts w:hint="eastAsia"/>
          <w:sz w:val="22"/>
        </w:rPr>
        <w:t>分かりにくい一面がある。</w:t>
      </w:r>
    </w:p>
    <w:p w:rsidR="00920B46" w:rsidRPr="007E4DCA" w:rsidRDefault="0087370D" w:rsidP="00AB0EDE">
      <w:pPr>
        <w:tabs>
          <w:tab w:val="left" w:pos="284"/>
        </w:tabs>
        <w:spacing w:line="360" w:lineRule="exact"/>
        <w:rPr>
          <w:sz w:val="22"/>
        </w:rPr>
      </w:pPr>
      <w:r w:rsidRPr="007E4DC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A6483FC" wp14:editId="0D283BF5">
                <wp:simplePos x="0" y="0"/>
                <wp:positionH relativeFrom="margin">
                  <wp:posOffset>6818403</wp:posOffset>
                </wp:positionH>
                <wp:positionV relativeFrom="paragraph">
                  <wp:posOffset>149168</wp:posOffset>
                </wp:positionV>
                <wp:extent cx="6057900" cy="1241236"/>
                <wp:effectExtent l="0" t="0" r="19050" b="1651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41236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F14E7" id="角丸四角形 48" o:spid="_x0000_s1026" style="position:absolute;left:0;text-align:left;margin-left:536.9pt;margin-top:11.75pt;width:477pt;height:97.7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" filled="f" strokecolor="black [3213]" strokeweight=".5pt">
                <w10:wrap anchorx="margin"/>
              </v:roundrect>
            </w:pict>
          </mc:Fallback>
        </mc:AlternateContent>
      </w:r>
    </w:p>
    <w:p w:rsidR="000F212F" w:rsidRDefault="005B2857" w:rsidP="000F212F">
      <w:pPr>
        <w:spacing w:line="276" w:lineRule="auto"/>
        <w:ind w:leftChars="100" w:left="430" w:rightChars="500" w:right="1050" w:hangingChars="100" w:hanging="220"/>
        <w:rPr>
          <w:sz w:val="22"/>
        </w:rPr>
      </w:pPr>
      <w:r w:rsidRPr="002434FA">
        <w:rPr>
          <w:rFonts w:ascii="Segoe UI Symbol" w:hAnsi="Segoe UI Symbol" w:cs="Segoe UI Symbol" w:hint="eastAsia"/>
          <w:sz w:val="22"/>
        </w:rPr>
        <w:t>☞</w:t>
      </w:r>
      <w:r w:rsidR="00176221">
        <w:rPr>
          <w:rFonts w:ascii="Segoe UI Symbol" w:hAnsi="Segoe UI Symbol" w:cs="Segoe UI Symbol" w:hint="eastAsia"/>
          <w:sz w:val="22"/>
        </w:rPr>
        <w:t xml:space="preserve"> </w:t>
      </w:r>
      <w:r w:rsidR="000F212F">
        <w:rPr>
          <w:rFonts w:ascii="Segoe UI Symbol" w:hAnsi="Segoe UI Symbol" w:cs="Segoe UI Symbol" w:hint="eastAsia"/>
          <w:sz w:val="22"/>
        </w:rPr>
        <w:t>本</w:t>
      </w:r>
      <w:r w:rsidR="000F212F" w:rsidRPr="000F212F">
        <w:rPr>
          <w:rFonts w:hint="eastAsia"/>
          <w:sz w:val="22"/>
        </w:rPr>
        <w:t>ガイドラインの内容等を分かり易く解説した資料</w:t>
      </w:r>
      <w:r w:rsidR="000F212F">
        <w:rPr>
          <w:rFonts w:hint="eastAsia"/>
          <w:sz w:val="22"/>
        </w:rPr>
        <w:t>（解説書）</w:t>
      </w:r>
      <w:r w:rsidR="000F212F" w:rsidRPr="000F212F">
        <w:rPr>
          <w:rFonts w:hint="eastAsia"/>
          <w:sz w:val="22"/>
        </w:rPr>
        <w:t>を取りまとめ周知を図ることとした</w:t>
      </w:r>
    </w:p>
    <w:p w:rsidR="00EE1F62" w:rsidRDefault="005B2857" w:rsidP="000F212F">
      <w:pPr>
        <w:spacing w:line="276" w:lineRule="auto"/>
        <w:ind w:leftChars="100" w:left="430" w:rightChars="500" w:right="1050" w:hangingChars="100" w:hanging="220"/>
        <w:rPr>
          <w:sz w:val="22"/>
        </w:rPr>
      </w:pPr>
      <w:r w:rsidRPr="002434FA">
        <w:rPr>
          <w:rFonts w:ascii="Segoe UI Symbol" w:hAnsi="Segoe UI Symbol" w:cs="Segoe UI Symbol" w:hint="eastAsia"/>
          <w:sz w:val="22"/>
        </w:rPr>
        <w:t>☞</w:t>
      </w:r>
      <w:r w:rsidR="00176221">
        <w:rPr>
          <w:rFonts w:ascii="Segoe UI Symbol" w:hAnsi="Segoe UI Symbol" w:cs="Segoe UI Symbol" w:hint="eastAsia"/>
          <w:sz w:val="22"/>
        </w:rPr>
        <w:t xml:space="preserve"> </w:t>
      </w:r>
      <w:r w:rsidR="000F212F" w:rsidRPr="000F212F">
        <w:rPr>
          <w:rFonts w:ascii="Segoe UI Symbol" w:hAnsi="Segoe UI Symbol" w:cs="Segoe UI Symbol" w:hint="eastAsia"/>
          <w:sz w:val="22"/>
        </w:rPr>
        <w:t>返品について</w:t>
      </w:r>
      <w:r w:rsidR="000F212F">
        <w:rPr>
          <w:rFonts w:ascii="Segoe UI Symbol" w:hAnsi="Segoe UI Symbol" w:cs="Segoe UI Symbol" w:hint="eastAsia"/>
          <w:sz w:val="22"/>
        </w:rPr>
        <w:t>、対応に苦慮すると意見があり</w:t>
      </w:r>
      <w:r w:rsidR="000F212F" w:rsidRPr="000F212F">
        <w:rPr>
          <w:rFonts w:ascii="Segoe UI Symbol" w:hAnsi="Segoe UI Symbol" w:cs="Segoe UI Symbol" w:hint="eastAsia"/>
          <w:sz w:val="22"/>
        </w:rPr>
        <w:t>、</w:t>
      </w:r>
      <w:r w:rsidR="000F212F">
        <w:rPr>
          <w:rFonts w:ascii="Segoe UI Symbol" w:hAnsi="Segoe UI Symbol" w:cs="Segoe UI Symbol" w:hint="eastAsia"/>
          <w:sz w:val="22"/>
        </w:rPr>
        <w:t>偽造医薬品流通のおそれがある点であるため、</w:t>
      </w:r>
      <w:r w:rsidR="00F431E6">
        <w:rPr>
          <w:rFonts w:ascii="Segoe UI Symbol" w:hAnsi="Segoe UI Symbol" w:cs="Segoe UI Symbol" w:hint="eastAsia"/>
          <w:sz w:val="22"/>
        </w:rPr>
        <w:t>特</w:t>
      </w:r>
      <w:r w:rsidR="00F431E6" w:rsidRPr="00F431E6">
        <w:rPr>
          <w:rFonts w:ascii="Segoe UI Symbol" w:hAnsi="Segoe UI Symbol" w:cs="Segoe UI Symbol" w:hint="eastAsia"/>
          <w:sz w:val="22"/>
        </w:rPr>
        <w:t>に着目</w:t>
      </w:r>
      <w:r w:rsidR="00F431E6">
        <w:rPr>
          <w:rFonts w:ascii="Segoe UI Symbol" w:hAnsi="Segoe UI Symbol" w:cs="Segoe UI Symbol" w:hint="eastAsia"/>
          <w:sz w:val="22"/>
        </w:rPr>
        <w:t>した。</w:t>
      </w:r>
    </w:p>
    <w:p w:rsidR="000F212F" w:rsidRDefault="000F212F" w:rsidP="00655907">
      <w:pPr>
        <w:spacing w:line="276" w:lineRule="auto"/>
        <w:rPr>
          <w:sz w:val="22"/>
        </w:rPr>
      </w:pPr>
    </w:p>
    <w:p w:rsidR="003F681E" w:rsidRDefault="003B05FB" w:rsidP="00F431E6">
      <w:pPr>
        <w:rPr>
          <w:b/>
          <w:sz w:val="22"/>
        </w:rPr>
      </w:pPr>
      <w:r>
        <w:rPr>
          <w:rFonts w:hint="eastAsia"/>
          <w:b/>
          <w:sz w:val="22"/>
        </w:rPr>
        <w:t xml:space="preserve">　＜工夫した点＞</w:t>
      </w:r>
    </w:p>
    <w:p w:rsidR="003B05FB" w:rsidRPr="00002A59" w:rsidRDefault="00002A59" w:rsidP="00002A59">
      <w:pPr>
        <w:pStyle w:val="a9"/>
        <w:numPr>
          <w:ilvl w:val="0"/>
          <w:numId w:val="5"/>
        </w:numPr>
        <w:ind w:leftChars="0" w:rightChars="500" w:right="10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3B05FB" w:rsidRPr="00002A59">
        <w:rPr>
          <w:rFonts w:hint="eastAsia"/>
          <w:color w:val="000000" w:themeColor="text1"/>
        </w:rPr>
        <w:t>解説書は</w:t>
      </w:r>
      <w:r w:rsidR="003B05FB" w:rsidRPr="00002A59">
        <w:rPr>
          <w:color w:val="000000" w:themeColor="text1"/>
        </w:rPr>
        <w:t>導入編の</w:t>
      </w:r>
      <w:r w:rsidR="003B05FB" w:rsidRPr="00002A59">
        <w:rPr>
          <w:rFonts w:hint="eastAsia"/>
          <w:color w:val="000000" w:themeColor="text1"/>
        </w:rPr>
        <w:t>位置づけで、医薬品の</w:t>
      </w:r>
      <w:r w:rsidR="003B05FB" w:rsidRPr="00002A59">
        <w:rPr>
          <w:color w:val="000000" w:themeColor="text1"/>
        </w:rPr>
        <w:t>品質に</w:t>
      </w:r>
      <w:r w:rsidR="003B05FB" w:rsidRPr="00002A59">
        <w:rPr>
          <w:rFonts w:hint="eastAsia"/>
          <w:color w:val="000000" w:themeColor="text1"/>
        </w:rPr>
        <w:t>影響の大きい</w:t>
      </w:r>
      <w:r w:rsidR="003B05FB" w:rsidRPr="00002A59">
        <w:rPr>
          <w:color w:val="000000" w:themeColor="text1"/>
        </w:rPr>
        <w:t>管理工程である</w:t>
      </w:r>
      <w:r w:rsidR="003B05FB" w:rsidRPr="00002A59">
        <w:rPr>
          <w:rFonts w:hint="eastAsia"/>
          <w:color w:val="000000" w:themeColor="text1"/>
        </w:rPr>
        <w:t>「施設及び機器」（第３章）、「偽造医薬品の流通防止」（第６章）、「輸送」（第９章）に重点をおいて作成した</w:t>
      </w:r>
      <w:r w:rsidR="003B05FB" w:rsidRPr="00002A59">
        <w:rPr>
          <w:color w:val="000000" w:themeColor="text1"/>
        </w:rPr>
        <w:t>。</w:t>
      </w:r>
    </w:p>
    <w:p w:rsidR="003B05FB" w:rsidRDefault="003B05FB" w:rsidP="00002A59">
      <w:pPr>
        <w:ind w:firstLineChars="300" w:firstLine="630"/>
        <w:jc w:val="left"/>
        <w:rPr>
          <w:color w:val="000000" w:themeColor="text1"/>
        </w:rPr>
      </w:pPr>
      <w:r>
        <w:rPr>
          <w:color w:val="000000" w:themeColor="text1"/>
        </w:rPr>
        <w:t>また、</w:t>
      </w:r>
      <w:r>
        <w:rPr>
          <w:rFonts w:hint="eastAsia"/>
          <w:color w:val="000000" w:themeColor="text1"/>
        </w:rPr>
        <w:t>その優先度を目次に明記した</w:t>
      </w:r>
      <w:r>
        <w:rPr>
          <w:color w:val="000000" w:themeColor="text1"/>
        </w:rPr>
        <w:t>。</w:t>
      </w:r>
      <w:r>
        <w:rPr>
          <w:rFonts w:hint="eastAsia"/>
          <w:color w:val="000000" w:themeColor="text1"/>
        </w:rPr>
        <w:t>（解説書</w:t>
      </w:r>
      <w:r>
        <w:rPr>
          <w:color w:val="000000" w:themeColor="text1"/>
        </w:rPr>
        <w:t>目次参照）</w:t>
      </w:r>
    </w:p>
    <w:p w:rsidR="003B05FB" w:rsidRDefault="003B05FB" w:rsidP="003B05FB">
      <w:pPr>
        <w:jc w:val="left"/>
        <w:rPr>
          <w:color w:val="000000" w:themeColor="text1"/>
        </w:rPr>
      </w:pPr>
    </w:p>
    <w:p w:rsidR="003B05FB" w:rsidRPr="00286C6C" w:rsidRDefault="00002A59" w:rsidP="00002A59">
      <w:pPr>
        <w:pStyle w:val="a9"/>
        <w:numPr>
          <w:ilvl w:val="0"/>
          <w:numId w:val="5"/>
        </w:numPr>
        <w:ind w:leftChars="0" w:rightChars="500" w:right="1050"/>
        <w:jc w:val="left"/>
      </w:pPr>
      <w:r>
        <w:rPr>
          <w:rFonts w:hint="eastAsia"/>
          <w:color w:val="000000" w:themeColor="text1"/>
        </w:rPr>
        <w:t xml:space="preserve">　</w:t>
      </w:r>
      <w:r w:rsidR="003B05FB" w:rsidRPr="00002A59">
        <w:rPr>
          <w:rFonts w:hint="eastAsia"/>
          <w:color w:val="000000" w:themeColor="text1"/>
        </w:rPr>
        <w:t>イラスト</w:t>
      </w:r>
      <w:r w:rsidR="003B05FB" w:rsidRPr="00002A59">
        <w:rPr>
          <w:color w:val="000000" w:themeColor="text1"/>
        </w:rPr>
        <w:t>を</w:t>
      </w:r>
      <w:r w:rsidR="003B05FB" w:rsidRPr="00002A59">
        <w:rPr>
          <w:rFonts w:hint="eastAsia"/>
          <w:color w:val="000000" w:themeColor="text1"/>
        </w:rPr>
        <w:t>使用して</w:t>
      </w:r>
      <w:r w:rsidR="003B05FB" w:rsidRPr="00002A59">
        <w:rPr>
          <w:color w:val="000000" w:themeColor="text1"/>
        </w:rPr>
        <w:t>、イメージ</w:t>
      </w:r>
      <w:r w:rsidR="003B05FB" w:rsidRPr="00002A59">
        <w:rPr>
          <w:rFonts w:hint="eastAsia"/>
          <w:color w:val="000000" w:themeColor="text1"/>
        </w:rPr>
        <w:t>しやすくするとともに</w:t>
      </w:r>
      <w:r w:rsidR="003B05FB" w:rsidRPr="00002A59">
        <w:rPr>
          <w:color w:val="000000" w:themeColor="text1"/>
        </w:rPr>
        <w:t>、事例紹介を</w:t>
      </w:r>
      <w:r w:rsidR="003B05FB" w:rsidRPr="00002A59">
        <w:rPr>
          <w:rFonts w:hint="eastAsia"/>
          <w:color w:val="000000" w:themeColor="text1"/>
        </w:rPr>
        <w:t>入れることで</w:t>
      </w:r>
      <w:r w:rsidR="003B05FB" w:rsidRPr="00002A59">
        <w:rPr>
          <w:color w:val="000000" w:themeColor="text1"/>
        </w:rPr>
        <w:t>、業務</w:t>
      </w:r>
      <w:r w:rsidR="003B05FB" w:rsidRPr="00002A59">
        <w:rPr>
          <w:rFonts w:hint="eastAsia"/>
          <w:color w:val="000000" w:themeColor="text1"/>
        </w:rPr>
        <w:t>の参考</w:t>
      </w:r>
      <w:r w:rsidR="003B05FB" w:rsidRPr="00002A59">
        <w:rPr>
          <w:color w:val="000000" w:themeColor="text1"/>
        </w:rPr>
        <w:t>に</w:t>
      </w:r>
      <w:r w:rsidR="003B05FB" w:rsidRPr="00002A59">
        <w:rPr>
          <w:rFonts w:hint="eastAsia"/>
          <w:color w:val="000000" w:themeColor="text1"/>
        </w:rPr>
        <w:t>しやすくした。</w:t>
      </w:r>
    </w:p>
    <w:p w:rsidR="003B05FB" w:rsidRPr="003B05FB" w:rsidRDefault="003B05FB" w:rsidP="003B05FB">
      <w:pPr>
        <w:jc w:val="left"/>
      </w:pPr>
    </w:p>
    <w:p w:rsidR="003B05FB" w:rsidRPr="00286C6C" w:rsidRDefault="00002A59" w:rsidP="00002A59">
      <w:pPr>
        <w:pStyle w:val="a9"/>
        <w:numPr>
          <w:ilvl w:val="0"/>
          <w:numId w:val="5"/>
        </w:numPr>
        <w:ind w:leftChars="0"/>
        <w:jc w:val="left"/>
      </w:pPr>
      <w:r>
        <w:rPr>
          <w:rFonts w:hint="eastAsia"/>
          <w:sz w:val="22"/>
        </w:rPr>
        <w:t xml:space="preserve">　</w:t>
      </w:r>
      <w:r w:rsidR="003B05FB" w:rsidRPr="00002A59">
        <w:rPr>
          <w:rFonts w:hint="eastAsia"/>
          <w:color w:val="000000" w:themeColor="text1"/>
        </w:rPr>
        <w:t>法令等</w:t>
      </w:r>
      <w:r w:rsidR="003B05FB" w:rsidRPr="00002A59">
        <w:rPr>
          <w:color w:val="000000" w:themeColor="text1"/>
        </w:rPr>
        <w:t>に</w:t>
      </w:r>
      <w:r w:rsidR="003B05FB" w:rsidRPr="00002A59">
        <w:rPr>
          <w:rFonts w:hint="eastAsia"/>
          <w:color w:val="000000" w:themeColor="text1"/>
        </w:rPr>
        <w:t>規定のある</w:t>
      </w:r>
      <w:r w:rsidR="003B05FB" w:rsidRPr="00002A59">
        <w:rPr>
          <w:color w:val="000000" w:themeColor="text1"/>
        </w:rPr>
        <w:t>項目</w:t>
      </w:r>
      <w:r w:rsidR="003B05FB" w:rsidRPr="00002A59">
        <w:rPr>
          <w:rFonts w:hint="eastAsia"/>
          <w:color w:val="000000" w:themeColor="text1"/>
        </w:rPr>
        <w:t>を明記した。（解説書</w:t>
      </w:r>
      <w:r w:rsidR="003B05FB" w:rsidRPr="00002A59">
        <w:rPr>
          <w:color w:val="000000" w:themeColor="text1"/>
        </w:rPr>
        <w:t>２</w:t>
      </w:r>
      <w:r w:rsidR="003B05FB" w:rsidRPr="00002A59">
        <w:rPr>
          <w:rFonts w:hint="eastAsia"/>
          <w:color w:val="000000" w:themeColor="text1"/>
        </w:rPr>
        <w:t>ページ</w:t>
      </w:r>
      <w:r w:rsidR="003B05FB" w:rsidRPr="00002A59">
        <w:rPr>
          <w:color w:val="000000" w:themeColor="text1"/>
        </w:rPr>
        <w:t>参照）</w:t>
      </w:r>
    </w:p>
    <w:p w:rsidR="003B05FB" w:rsidRDefault="003B05FB" w:rsidP="00F431E6">
      <w:pPr>
        <w:rPr>
          <w:sz w:val="22"/>
        </w:rPr>
      </w:pPr>
    </w:p>
    <w:p w:rsidR="003B05FB" w:rsidRPr="00002A59" w:rsidRDefault="00002A59" w:rsidP="00002A59">
      <w:pPr>
        <w:pStyle w:val="a9"/>
        <w:numPr>
          <w:ilvl w:val="0"/>
          <w:numId w:val="5"/>
        </w:numPr>
        <w:ind w:leftChars="0" w:rightChars="500" w:right="1050"/>
        <w:jc w:val="left"/>
        <w:rPr>
          <w:color w:val="000000" w:themeColor="text1"/>
        </w:rPr>
      </w:pPr>
      <w:r>
        <w:rPr>
          <w:rFonts w:hint="eastAsia"/>
          <w:sz w:val="22"/>
        </w:rPr>
        <w:t xml:space="preserve">　</w:t>
      </w:r>
      <w:r w:rsidR="003B05FB" w:rsidRPr="00002A59">
        <w:rPr>
          <w:rFonts w:hint="eastAsia"/>
          <w:color w:val="000000" w:themeColor="text1"/>
        </w:rPr>
        <w:t>返品について</w:t>
      </w:r>
      <w:r w:rsidR="003B05FB" w:rsidRPr="00002A59">
        <w:rPr>
          <w:color w:val="000000" w:themeColor="text1"/>
        </w:rPr>
        <w:t>、アンケート調査を</w:t>
      </w:r>
      <w:r w:rsidR="003B05FB" w:rsidRPr="00002A59">
        <w:rPr>
          <w:rFonts w:hint="eastAsia"/>
          <w:color w:val="000000" w:themeColor="text1"/>
        </w:rPr>
        <w:t>実施し</w:t>
      </w:r>
      <w:r w:rsidR="003B05FB" w:rsidRPr="00002A59">
        <w:rPr>
          <w:color w:val="000000" w:themeColor="text1"/>
        </w:rPr>
        <w:t>、</w:t>
      </w:r>
      <w:r w:rsidR="003B05FB" w:rsidRPr="00002A59">
        <w:rPr>
          <w:rFonts w:hint="eastAsia"/>
          <w:color w:val="000000" w:themeColor="text1"/>
        </w:rPr>
        <w:t>集まった</w:t>
      </w:r>
      <w:r w:rsidR="003B05FB" w:rsidRPr="00002A59">
        <w:rPr>
          <w:color w:val="000000" w:themeColor="text1"/>
        </w:rPr>
        <w:t>事例に基づき、</w:t>
      </w:r>
      <w:r w:rsidR="003B05FB" w:rsidRPr="00002A59">
        <w:rPr>
          <w:rFonts w:hint="eastAsia"/>
          <w:color w:val="000000" w:themeColor="text1"/>
        </w:rPr>
        <w:t>解説書の</w:t>
      </w:r>
      <w:r w:rsidR="003B05FB" w:rsidRPr="00002A59">
        <w:rPr>
          <w:color w:val="000000" w:themeColor="text1"/>
        </w:rPr>
        <w:t>別添</w:t>
      </w:r>
      <w:r w:rsidR="003B05FB" w:rsidRPr="00002A59">
        <w:rPr>
          <w:rFonts w:hint="eastAsia"/>
          <w:color w:val="000000" w:themeColor="text1"/>
        </w:rPr>
        <w:t>資料として留意点を取りまとめた</w:t>
      </w:r>
      <w:r w:rsidR="003B05FB" w:rsidRPr="00002A59">
        <w:rPr>
          <w:color w:val="000000" w:themeColor="text1"/>
        </w:rPr>
        <w:t>。</w:t>
      </w:r>
    </w:p>
    <w:p w:rsidR="003B05FB" w:rsidRPr="003B05FB" w:rsidRDefault="003B05FB" w:rsidP="00F431E6">
      <w:pPr>
        <w:rPr>
          <w:sz w:val="22"/>
        </w:rPr>
      </w:pPr>
    </w:p>
    <w:p w:rsidR="0087370D" w:rsidRDefault="00282AE0" w:rsidP="00286C6C">
      <w:pPr>
        <w:tabs>
          <w:tab w:val="left" w:pos="1276"/>
        </w:tabs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87370D" w:rsidRDefault="0087370D" w:rsidP="00286C6C">
      <w:pPr>
        <w:tabs>
          <w:tab w:val="left" w:pos="1276"/>
        </w:tabs>
        <w:rPr>
          <w:sz w:val="22"/>
        </w:rPr>
      </w:pPr>
      <w:r w:rsidRPr="00C838D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BA4AA8" wp14:editId="76CEE56C">
                <wp:simplePos x="0" y="0"/>
                <wp:positionH relativeFrom="margin">
                  <wp:posOffset>7000989</wp:posOffset>
                </wp:positionH>
                <wp:positionV relativeFrom="paragraph">
                  <wp:posOffset>17041</wp:posOffset>
                </wp:positionV>
                <wp:extent cx="2047875" cy="361950"/>
                <wp:effectExtent l="0" t="0" r="28575" b="19050"/>
                <wp:wrapNone/>
                <wp:docPr id="46" name="フローチャート : 定義済み処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61950"/>
                        </a:xfrm>
                        <a:prstGeom prst="flowChartPredefinedProcess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12C5C" w:rsidRPr="00534BEE" w:rsidRDefault="00B12C5C" w:rsidP="003F681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３．今後の取組み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4AA8" id="フローチャート : 定義済み処理 46" o:spid="_x0000_s1031" type="#_x0000_t112" style="position:absolute;left:0;text-align:left;margin-left:551.25pt;margin-top:1.35pt;width:161.2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" fillcolor="#dce6f2" strokecolor="#385d8a" strokeweight="1pt">
                <v:textbox inset=",2mm">
                  <w:txbxContent>
                    <w:p w:rsidR="00B12C5C" w:rsidRPr="00534BEE" w:rsidRDefault="00B12C5C" w:rsidP="003F681E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３．今後の取組み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370D" w:rsidRPr="00C838D4" w:rsidRDefault="0087370D" w:rsidP="0087370D">
      <w:pPr>
        <w:rPr>
          <w:b/>
          <w:sz w:val="22"/>
        </w:rPr>
      </w:pPr>
    </w:p>
    <w:p w:rsidR="0087370D" w:rsidRPr="009E3888" w:rsidRDefault="0087370D" w:rsidP="0087370D">
      <w:pPr>
        <w:ind w:firstLineChars="100" w:firstLine="220"/>
        <w:rPr>
          <w:sz w:val="22"/>
        </w:rPr>
      </w:pPr>
      <w:r w:rsidRPr="003E4391">
        <w:rPr>
          <w:rFonts w:hint="eastAsia"/>
          <w:sz w:val="22"/>
        </w:rPr>
        <w:t>○</w:t>
      </w:r>
      <w:r>
        <w:rPr>
          <w:rFonts w:hint="eastAsia"/>
          <w:sz w:val="22"/>
        </w:rPr>
        <w:t xml:space="preserve"> </w:t>
      </w:r>
      <w:r w:rsidRPr="009E3888">
        <w:rPr>
          <w:rFonts w:hint="eastAsia"/>
          <w:sz w:val="22"/>
        </w:rPr>
        <w:t>解説書の周知</w:t>
      </w:r>
    </w:p>
    <w:p w:rsidR="0087370D" w:rsidRPr="009E3888" w:rsidRDefault="0087370D" w:rsidP="0087370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9E3888">
        <w:rPr>
          <w:rFonts w:hint="eastAsia"/>
          <w:sz w:val="22"/>
        </w:rPr>
        <w:t>ホームページへの掲載</w:t>
      </w:r>
    </w:p>
    <w:p w:rsidR="0087370D" w:rsidRPr="009E3888" w:rsidRDefault="0087370D" w:rsidP="0087370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9E3888">
        <w:rPr>
          <w:rFonts w:hint="eastAsia"/>
          <w:sz w:val="22"/>
        </w:rPr>
        <w:t>厚生労働省・近畿府県薬務主管課等関係機関への情報提供</w:t>
      </w:r>
    </w:p>
    <w:p w:rsidR="0087370D" w:rsidRPr="009E3888" w:rsidRDefault="0087370D" w:rsidP="0087370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9E3888">
        <w:rPr>
          <w:rFonts w:hint="eastAsia"/>
          <w:sz w:val="22"/>
        </w:rPr>
        <w:t>立ち入り調査にて配布</w:t>
      </w:r>
    </w:p>
    <w:p w:rsidR="0087370D" w:rsidRPr="009E3888" w:rsidRDefault="0087370D" w:rsidP="0087370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9E3888">
        <w:rPr>
          <w:rFonts w:hint="eastAsia"/>
          <w:sz w:val="22"/>
        </w:rPr>
        <w:t>薬事講習会の開催（令和２年度予定）</w:t>
      </w:r>
    </w:p>
    <w:p w:rsidR="0087370D" w:rsidRPr="003E4391" w:rsidRDefault="0087370D" w:rsidP="0087370D">
      <w:pPr>
        <w:tabs>
          <w:tab w:val="left" w:pos="1276"/>
        </w:tabs>
        <w:ind w:firstLineChars="100" w:firstLine="220"/>
        <w:rPr>
          <w:sz w:val="22"/>
        </w:rPr>
      </w:pPr>
      <w:r w:rsidRPr="003E4391">
        <w:rPr>
          <w:rFonts w:hint="eastAsia"/>
          <w:sz w:val="22"/>
        </w:rPr>
        <w:t>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情報収集</w:t>
      </w:r>
    </w:p>
    <w:p w:rsidR="0087370D" w:rsidRDefault="0087370D" w:rsidP="0087370D">
      <w:pPr>
        <w:tabs>
          <w:tab w:val="left" w:pos="1276"/>
        </w:tabs>
        <w:ind w:leftChars="100" w:left="430" w:hangingChars="100" w:hanging="220"/>
        <w:rPr>
          <w:sz w:val="22"/>
        </w:rPr>
      </w:pPr>
      <w:r w:rsidRPr="003E439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・今後、本ガイドラインの浸透状況等を踏まえ、改訂等について検討する。</w:t>
      </w:r>
    </w:p>
    <w:p w:rsidR="00282AE0" w:rsidRPr="0087370D" w:rsidRDefault="00BC6A31" w:rsidP="00286C6C">
      <w:pPr>
        <w:tabs>
          <w:tab w:val="left" w:pos="1276"/>
        </w:tabs>
        <w:rPr>
          <w:sz w:val="22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93D68E" wp14:editId="6D9AC978">
                <wp:simplePos x="0" y="0"/>
                <wp:positionH relativeFrom="column">
                  <wp:posOffset>6325738</wp:posOffset>
                </wp:positionH>
                <wp:positionV relativeFrom="paragraph">
                  <wp:posOffset>399197</wp:posOffset>
                </wp:positionV>
                <wp:extent cx="475112" cy="323850"/>
                <wp:effectExtent l="0" t="0" r="127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12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6A31" w:rsidRPr="001A6753" w:rsidRDefault="00BC6A31" w:rsidP="00BC6A3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1</w:t>
                            </w:r>
                            <w:r w:rsidR="00891992">
                              <w:rPr>
                                <w:rFonts w:asciiTheme="majorEastAsia" w:eastAsiaTheme="majorEastAsia" w:hAnsiTheme="majorEastAsia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3D6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left:0;text-align:left;margin-left:498.1pt;margin-top:31.45pt;width:37.4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" fillcolor="white [3201]" stroked="f" strokeweight=".5pt">
                <v:textbox>
                  <w:txbxContent>
                    <w:p w:rsidR="00BC6A31" w:rsidRPr="001A6753" w:rsidRDefault="00BC6A31" w:rsidP="00BC6A3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1</w:t>
                      </w:r>
                      <w:r w:rsidR="00891992">
                        <w:rPr>
                          <w:rFonts w:asciiTheme="majorEastAsia" w:eastAsiaTheme="majorEastAsia" w:hAnsiTheme="majorEastAsia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82AE0" w:rsidRPr="0087370D" w:rsidSect="000F51AB">
      <w:headerReference w:type="default" r:id="rId10"/>
      <w:pgSz w:w="23811" w:h="16838" w:orient="landscape" w:code="8"/>
      <w:pgMar w:top="567" w:right="851" w:bottom="567" w:left="1814" w:header="851" w:footer="28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5C" w:rsidRDefault="00B12C5C" w:rsidP="00B63FC1">
      <w:r>
        <w:separator/>
      </w:r>
    </w:p>
  </w:endnote>
  <w:endnote w:type="continuationSeparator" w:id="0">
    <w:p w:rsidR="00B12C5C" w:rsidRDefault="00B12C5C" w:rsidP="00B6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5C" w:rsidRDefault="00B12C5C" w:rsidP="00B63FC1">
      <w:r>
        <w:separator/>
      </w:r>
    </w:p>
  </w:footnote>
  <w:footnote w:type="continuationSeparator" w:id="0">
    <w:p w:rsidR="00B12C5C" w:rsidRDefault="00B12C5C" w:rsidP="00B6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5C" w:rsidRPr="00CA6A5E" w:rsidRDefault="00B12C5C" w:rsidP="00CA6A5E">
    <w:pPr>
      <w:pStyle w:val="a5"/>
    </w:pPr>
    <w:r>
      <w:rPr>
        <w:rFonts w:asciiTheme="majorEastAsia" w:eastAsiaTheme="majorEastAsia" w:hAnsiTheme="maj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C442B" wp14:editId="58DFD38D">
              <wp:simplePos x="0" y="0"/>
              <wp:positionH relativeFrom="column">
                <wp:posOffset>12490450</wp:posOffset>
              </wp:positionH>
              <wp:positionV relativeFrom="paragraph">
                <wp:posOffset>-304800</wp:posOffset>
              </wp:positionV>
              <wp:extent cx="952500" cy="304800"/>
              <wp:effectExtent l="0" t="0" r="19050" b="1905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2C5C" w:rsidRPr="00572BEF" w:rsidRDefault="00932B1B" w:rsidP="00CA6A5E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資料４</w:t>
                          </w:r>
                          <w:r w:rsidR="00B12C5C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－２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C442B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32" type="#_x0000_t202" style="position:absolute;left:0;text-align:left;margin-left:983.5pt;margin-top:-24pt;width: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" fillcolor="white [3201]" strokeweight=".5pt">
              <v:textbox>
                <w:txbxContent>
                  <w:p w:rsidR="00B12C5C" w:rsidRPr="00572BEF" w:rsidRDefault="00932B1B" w:rsidP="00CA6A5E">
                    <w:pPr>
                      <w:jc w:val="center"/>
                      <w:rPr>
                        <w:rFonts w:asciiTheme="majorEastAsia" w:eastAsiaTheme="majorEastAsia" w:hAnsiTheme="majorEastAsia"/>
                        <w:sz w:val="24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4"/>
                      </w:rPr>
                      <w:t>資料４</w:t>
                    </w:r>
                    <w:r w:rsidR="00B12C5C">
                      <w:rPr>
                        <w:rFonts w:asciiTheme="majorEastAsia" w:eastAsiaTheme="majorEastAsia" w:hAnsiTheme="majorEastAsia" w:hint="eastAsia"/>
                        <w:sz w:val="24"/>
                      </w:rPr>
                      <w:t>－２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5F89"/>
    <w:multiLevelType w:val="hybridMultilevel"/>
    <w:tmpl w:val="5A0CD456"/>
    <w:lvl w:ilvl="0" w:tplc="043CC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CE3BD3"/>
    <w:multiLevelType w:val="hybridMultilevel"/>
    <w:tmpl w:val="AB0A0F8A"/>
    <w:lvl w:ilvl="0" w:tplc="0409000B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2" w15:restartNumberingAfterBreak="0">
    <w:nsid w:val="3E130F94"/>
    <w:multiLevelType w:val="hybridMultilevel"/>
    <w:tmpl w:val="997825F2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5A90A25"/>
    <w:multiLevelType w:val="hybridMultilevel"/>
    <w:tmpl w:val="B734D01A"/>
    <w:lvl w:ilvl="0" w:tplc="ACDAC5A4">
      <w:start w:val="1"/>
      <w:numFmt w:val="bullet"/>
      <w:lvlText w:val="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0420F6"/>
    <w:multiLevelType w:val="hybridMultilevel"/>
    <w:tmpl w:val="F0AA3770"/>
    <w:lvl w:ilvl="0" w:tplc="B068142A">
      <w:start w:val="3"/>
      <w:numFmt w:val="bullet"/>
      <w:lvlText w:val="☆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A8"/>
    <w:rsid w:val="00002A59"/>
    <w:rsid w:val="00002F8B"/>
    <w:rsid w:val="000127CF"/>
    <w:rsid w:val="00015936"/>
    <w:rsid w:val="00024D77"/>
    <w:rsid w:val="00031014"/>
    <w:rsid w:val="00035710"/>
    <w:rsid w:val="000443C0"/>
    <w:rsid w:val="00050447"/>
    <w:rsid w:val="00053049"/>
    <w:rsid w:val="0005769F"/>
    <w:rsid w:val="00062149"/>
    <w:rsid w:val="00067E31"/>
    <w:rsid w:val="00080D02"/>
    <w:rsid w:val="00082306"/>
    <w:rsid w:val="000866E9"/>
    <w:rsid w:val="000900CF"/>
    <w:rsid w:val="000901CF"/>
    <w:rsid w:val="00097341"/>
    <w:rsid w:val="000A2B14"/>
    <w:rsid w:val="000A58B4"/>
    <w:rsid w:val="000A7F6B"/>
    <w:rsid w:val="000C04F9"/>
    <w:rsid w:val="000C1187"/>
    <w:rsid w:val="000D25A4"/>
    <w:rsid w:val="000D7D28"/>
    <w:rsid w:val="000E0C98"/>
    <w:rsid w:val="000E4AA1"/>
    <w:rsid w:val="000E4BF9"/>
    <w:rsid w:val="000E53BC"/>
    <w:rsid w:val="000F09D2"/>
    <w:rsid w:val="000F13A2"/>
    <w:rsid w:val="000F212F"/>
    <w:rsid w:val="000F51AB"/>
    <w:rsid w:val="000F5A42"/>
    <w:rsid w:val="00101BE3"/>
    <w:rsid w:val="00105C00"/>
    <w:rsid w:val="00110819"/>
    <w:rsid w:val="00114157"/>
    <w:rsid w:val="0011797C"/>
    <w:rsid w:val="00122F12"/>
    <w:rsid w:val="0012663D"/>
    <w:rsid w:val="001372B8"/>
    <w:rsid w:val="00140BEA"/>
    <w:rsid w:val="00141248"/>
    <w:rsid w:val="00145244"/>
    <w:rsid w:val="001465F6"/>
    <w:rsid w:val="001609DB"/>
    <w:rsid w:val="00162A9A"/>
    <w:rsid w:val="0016393E"/>
    <w:rsid w:val="00173409"/>
    <w:rsid w:val="00176221"/>
    <w:rsid w:val="00177917"/>
    <w:rsid w:val="001838B2"/>
    <w:rsid w:val="00186438"/>
    <w:rsid w:val="00186EC5"/>
    <w:rsid w:val="00190FAD"/>
    <w:rsid w:val="00191E28"/>
    <w:rsid w:val="001B2880"/>
    <w:rsid w:val="001B4A39"/>
    <w:rsid w:val="001B5DEF"/>
    <w:rsid w:val="001D0767"/>
    <w:rsid w:val="001D0ED6"/>
    <w:rsid w:val="001E03CC"/>
    <w:rsid w:val="001E6BC2"/>
    <w:rsid w:val="001F2EE8"/>
    <w:rsid w:val="00200910"/>
    <w:rsid w:val="00216A7E"/>
    <w:rsid w:val="00226F7B"/>
    <w:rsid w:val="00231A2E"/>
    <w:rsid w:val="00240699"/>
    <w:rsid w:val="002434FA"/>
    <w:rsid w:val="00252B09"/>
    <w:rsid w:val="0025476D"/>
    <w:rsid w:val="00254FA8"/>
    <w:rsid w:val="002616B3"/>
    <w:rsid w:val="002623D6"/>
    <w:rsid w:val="002731B8"/>
    <w:rsid w:val="00275B96"/>
    <w:rsid w:val="00282AE0"/>
    <w:rsid w:val="00286C6C"/>
    <w:rsid w:val="002B1F31"/>
    <w:rsid w:val="002B54CE"/>
    <w:rsid w:val="002B6451"/>
    <w:rsid w:val="002C7AB9"/>
    <w:rsid w:val="002E77DA"/>
    <w:rsid w:val="002F7E9B"/>
    <w:rsid w:val="0030418E"/>
    <w:rsid w:val="00315C74"/>
    <w:rsid w:val="00317CCF"/>
    <w:rsid w:val="00324170"/>
    <w:rsid w:val="003363CD"/>
    <w:rsid w:val="003364D4"/>
    <w:rsid w:val="003371F5"/>
    <w:rsid w:val="00357482"/>
    <w:rsid w:val="00361098"/>
    <w:rsid w:val="00375CB2"/>
    <w:rsid w:val="003769E2"/>
    <w:rsid w:val="00380181"/>
    <w:rsid w:val="00384917"/>
    <w:rsid w:val="00390D42"/>
    <w:rsid w:val="003962EB"/>
    <w:rsid w:val="003A1D91"/>
    <w:rsid w:val="003B012C"/>
    <w:rsid w:val="003B05FB"/>
    <w:rsid w:val="003B421C"/>
    <w:rsid w:val="003B484D"/>
    <w:rsid w:val="003C7A96"/>
    <w:rsid w:val="003D6829"/>
    <w:rsid w:val="003E4391"/>
    <w:rsid w:val="003F3B7D"/>
    <w:rsid w:val="003F681E"/>
    <w:rsid w:val="004128AE"/>
    <w:rsid w:val="00454CB6"/>
    <w:rsid w:val="00461594"/>
    <w:rsid w:val="00462A56"/>
    <w:rsid w:val="0046641B"/>
    <w:rsid w:val="00474DE8"/>
    <w:rsid w:val="00482531"/>
    <w:rsid w:val="00487860"/>
    <w:rsid w:val="00487F7E"/>
    <w:rsid w:val="00495764"/>
    <w:rsid w:val="00496E5D"/>
    <w:rsid w:val="004974EF"/>
    <w:rsid w:val="004A034B"/>
    <w:rsid w:val="004A16B1"/>
    <w:rsid w:val="004A49E9"/>
    <w:rsid w:val="004A664C"/>
    <w:rsid w:val="004C1BC1"/>
    <w:rsid w:val="004C38FF"/>
    <w:rsid w:val="004C3B26"/>
    <w:rsid w:val="004C792D"/>
    <w:rsid w:val="004D1F7F"/>
    <w:rsid w:val="004D5AEA"/>
    <w:rsid w:val="004E0035"/>
    <w:rsid w:val="004F3272"/>
    <w:rsid w:val="004F66B2"/>
    <w:rsid w:val="004F6E5E"/>
    <w:rsid w:val="0051165B"/>
    <w:rsid w:val="00512E9B"/>
    <w:rsid w:val="005217D6"/>
    <w:rsid w:val="00525BD2"/>
    <w:rsid w:val="00527145"/>
    <w:rsid w:val="005274BE"/>
    <w:rsid w:val="00534BEE"/>
    <w:rsid w:val="005430D2"/>
    <w:rsid w:val="00544274"/>
    <w:rsid w:val="00544973"/>
    <w:rsid w:val="00575268"/>
    <w:rsid w:val="005761F6"/>
    <w:rsid w:val="00593AE9"/>
    <w:rsid w:val="0059761F"/>
    <w:rsid w:val="005A15E5"/>
    <w:rsid w:val="005B2857"/>
    <w:rsid w:val="005C53AE"/>
    <w:rsid w:val="005C5BFD"/>
    <w:rsid w:val="005D5E5D"/>
    <w:rsid w:val="005F1207"/>
    <w:rsid w:val="00600A72"/>
    <w:rsid w:val="006062F2"/>
    <w:rsid w:val="00621881"/>
    <w:rsid w:val="0062589F"/>
    <w:rsid w:val="00632644"/>
    <w:rsid w:val="006371A9"/>
    <w:rsid w:val="00637F65"/>
    <w:rsid w:val="00643E84"/>
    <w:rsid w:val="00655907"/>
    <w:rsid w:val="00657FC3"/>
    <w:rsid w:val="00670DFA"/>
    <w:rsid w:val="00681A70"/>
    <w:rsid w:val="006844B1"/>
    <w:rsid w:val="006B0CBA"/>
    <w:rsid w:val="006B14D7"/>
    <w:rsid w:val="006B19C1"/>
    <w:rsid w:val="006B74C3"/>
    <w:rsid w:val="006C11AD"/>
    <w:rsid w:val="006C39A2"/>
    <w:rsid w:val="006C78EC"/>
    <w:rsid w:val="006C7B29"/>
    <w:rsid w:val="006D06DF"/>
    <w:rsid w:val="006D0B0E"/>
    <w:rsid w:val="006F4D6C"/>
    <w:rsid w:val="0070198C"/>
    <w:rsid w:val="00705122"/>
    <w:rsid w:val="007120D4"/>
    <w:rsid w:val="00717004"/>
    <w:rsid w:val="007249CD"/>
    <w:rsid w:val="00726B16"/>
    <w:rsid w:val="00737D68"/>
    <w:rsid w:val="00743834"/>
    <w:rsid w:val="007443B2"/>
    <w:rsid w:val="00744BEA"/>
    <w:rsid w:val="00750894"/>
    <w:rsid w:val="007516AD"/>
    <w:rsid w:val="00760B0D"/>
    <w:rsid w:val="007713CD"/>
    <w:rsid w:val="0077526B"/>
    <w:rsid w:val="0077556A"/>
    <w:rsid w:val="0079247D"/>
    <w:rsid w:val="007A293C"/>
    <w:rsid w:val="007B36B0"/>
    <w:rsid w:val="007D1F19"/>
    <w:rsid w:val="007D5707"/>
    <w:rsid w:val="007E49D3"/>
    <w:rsid w:val="007E4DCA"/>
    <w:rsid w:val="007F7F85"/>
    <w:rsid w:val="008046D3"/>
    <w:rsid w:val="008131EB"/>
    <w:rsid w:val="00821B55"/>
    <w:rsid w:val="00826F2E"/>
    <w:rsid w:val="00846D7A"/>
    <w:rsid w:val="00864632"/>
    <w:rsid w:val="0087370D"/>
    <w:rsid w:val="008752FD"/>
    <w:rsid w:val="008761FE"/>
    <w:rsid w:val="00882583"/>
    <w:rsid w:val="0088363B"/>
    <w:rsid w:val="008869C9"/>
    <w:rsid w:val="00890E9A"/>
    <w:rsid w:val="00891992"/>
    <w:rsid w:val="00896DE5"/>
    <w:rsid w:val="0089733C"/>
    <w:rsid w:val="008A3F96"/>
    <w:rsid w:val="008C2276"/>
    <w:rsid w:val="008C4DD6"/>
    <w:rsid w:val="008C54A3"/>
    <w:rsid w:val="008D010E"/>
    <w:rsid w:val="008D109B"/>
    <w:rsid w:val="008E1BF0"/>
    <w:rsid w:val="008E2F95"/>
    <w:rsid w:val="00906F16"/>
    <w:rsid w:val="00912D63"/>
    <w:rsid w:val="00916830"/>
    <w:rsid w:val="00920B46"/>
    <w:rsid w:val="00922395"/>
    <w:rsid w:val="00926B25"/>
    <w:rsid w:val="00927182"/>
    <w:rsid w:val="0093147B"/>
    <w:rsid w:val="00932B1B"/>
    <w:rsid w:val="00936E55"/>
    <w:rsid w:val="009474C4"/>
    <w:rsid w:val="00957BD1"/>
    <w:rsid w:val="0096044F"/>
    <w:rsid w:val="00961F12"/>
    <w:rsid w:val="009628B1"/>
    <w:rsid w:val="009666E1"/>
    <w:rsid w:val="00967A9C"/>
    <w:rsid w:val="00980169"/>
    <w:rsid w:val="009854EC"/>
    <w:rsid w:val="00985F02"/>
    <w:rsid w:val="00987165"/>
    <w:rsid w:val="00990391"/>
    <w:rsid w:val="0099077F"/>
    <w:rsid w:val="00992F39"/>
    <w:rsid w:val="009A37EB"/>
    <w:rsid w:val="009B134A"/>
    <w:rsid w:val="009D4BDD"/>
    <w:rsid w:val="009E09D1"/>
    <w:rsid w:val="009E3888"/>
    <w:rsid w:val="009F5ACE"/>
    <w:rsid w:val="009F60B4"/>
    <w:rsid w:val="00A04D6D"/>
    <w:rsid w:val="00A10C75"/>
    <w:rsid w:val="00A2763C"/>
    <w:rsid w:val="00A328DE"/>
    <w:rsid w:val="00A33985"/>
    <w:rsid w:val="00A44009"/>
    <w:rsid w:val="00A47BE8"/>
    <w:rsid w:val="00A50FB4"/>
    <w:rsid w:val="00A53448"/>
    <w:rsid w:val="00A61ACF"/>
    <w:rsid w:val="00A72900"/>
    <w:rsid w:val="00A73069"/>
    <w:rsid w:val="00A745CB"/>
    <w:rsid w:val="00A81A6A"/>
    <w:rsid w:val="00A90FB0"/>
    <w:rsid w:val="00A93F77"/>
    <w:rsid w:val="00AB0EDE"/>
    <w:rsid w:val="00AB252D"/>
    <w:rsid w:val="00AC3ED5"/>
    <w:rsid w:val="00AD6049"/>
    <w:rsid w:val="00AD6972"/>
    <w:rsid w:val="00AF40B9"/>
    <w:rsid w:val="00AF689F"/>
    <w:rsid w:val="00B0427D"/>
    <w:rsid w:val="00B0471E"/>
    <w:rsid w:val="00B12C5C"/>
    <w:rsid w:val="00B23F94"/>
    <w:rsid w:val="00B25607"/>
    <w:rsid w:val="00B33FDD"/>
    <w:rsid w:val="00B4122B"/>
    <w:rsid w:val="00B454E2"/>
    <w:rsid w:val="00B473CA"/>
    <w:rsid w:val="00B55A08"/>
    <w:rsid w:val="00B63B74"/>
    <w:rsid w:val="00B63FC1"/>
    <w:rsid w:val="00B641AC"/>
    <w:rsid w:val="00B663AB"/>
    <w:rsid w:val="00B81BE6"/>
    <w:rsid w:val="00B8357D"/>
    <w:rsid w:val="00B94CDC"/>
    <w:rsid w:val="00BA5682"/>
    <w:rsid w:val="00BC6A31"/>
    <w:rsid w:val="00BE3419"/>
    <w:rsid w:val="00BE5515"/>
    <w:rsid w:val="00C00C21"/>
    <w:rsid w:val="00C04EB3"/>
    <w:rsid w:val="00C26286"/>
    <w:rsid w:val="00C34FF9"/>
    <w:rsid w:val="00C40264"/>
    <w:rsid w:val="00C5473F"/>
    <w:rsid w:val="00C6151F"/>
    <w:rsid w:val="00C63ADE"/>
    <w:rsid w:val="00C65A75"/>
    <w:rsid w:val="00C65C43"/>
    <w:rsid w:val="00C66C4F"/>
    <w:rsid w:val="00C721D4"/>
    <w:rsid w:val="00C82F3C"/>
    <w:rsid w:val="00C838D4"/>
    <w:rsid w:val="00C84407"/>
    <w:rsid w:val="00C87FB8"/>
    <w:rsid w:val="00C9744D"/>
    <w:rsid w:val="00CA630E"/>
    <w:rsid w:val="00CA6A5E"/>
    <w:rsid w:val="00CB05AD"/>
    <w:rsid w:val="00CB38C7"/>
    <w:rsid w:val="00CC03DC"/>
    <w:rsid w:val="00CC236D"/>
    <w:rsid w:val="00CC2CE9"/>
    <w:rsid w:val="00CD780D"/>
    <w:rsid w:val="00CE18C0"/>
    <w:rsid w:val="00CE6BA5"/>
    <w:rsid w:val="00CF28CB"/>
    <w:rsid w:val="00D06354"/>
    <w:rsid w:val="00D06EAF"/>
    <w:rsid w:val="00D112C5"/>
    <w:rsid w:val="00D11780"/>
    <w:rsid w:val="00D227D1"/>
    <w:rsid w:val="00D30FDE"/>
    <w:rsid w:val="00D4020E"/>
    <w:rsid w:val="00D42093"/>
    <w:rsid w:val="00D42937"/>
    <w:rsid w:val="00D42D3B"/>
    <w:rsid w:val="00D63D7E"/>
    <w:rsid w:val="00D71A48"/>
    <w:rsid w:val="00D81DE8"/>
    <w:rsid w:val="00D846B9"/>
    <w:rsid w:val="00D911E2"/>
    <w:rsid w:val="00D91F53"/>
    <w:rsid w:val="00D92FEA"/>
    <w:rsid w:val="00D95EEA"/>
    <w:rsid w:val="00D96671"/>
    <w:rsid w:val="00DA1EEC"/>
    <w:rsid w:val="00DB45FE"/>
    <w:rsid w:val="00DC201E"/>
    <w:rsid w:val="00DD0251"/>
    <w:rsid w:val="00DD63F2"/>
    <w:rsid w:val="00DE200D"/>
    <w:rsid w:val="00DE792F"/>
    <w:rsid w:val="00DF03B1"/>
    <w:rsid w:val="00DF7A4B"/>
    <w:rsid w:val="00E01B76"/>
    <w:rsid w:val="00E20A4F"/>
    <w:rsid w:val="00E235D2"/>
    <w:rsid w:val="00E30BBE"/>
    <w:rsid w:val="00E30FFC"/>
    <w:rsid w:val="00E31790"/>
    <w:rsid w:val="00E33024"/>
    <w:rsid w:val="00E36AA3"/>
    <w:rsid w:val="00E463DB"/>
    <w:rsid w:val="00E51CFC"/>
    <w:rsid w:val="00E52870"/>
    <w:rsid w:val="00E52EF2"/>
    <w:rsid w:val="00E54563"/>
    <w:rsid w:val="00E615D7"/>
    <w:rsid w:val="00E77265"/>
    <w:rsid w:val="00EA0D5E"/>
    <w:rsid w:val="00EB31E4"/>
    <w:rsid w:val="00EC02C1"/>
    <w:rsid w:val="00EE04B2"/>
    <w:rsid w:val="00EE1F62"/>
    <w:rsid w:val="00EF2E28"/>
    <w:rsid w:val="00F05A6B"/>
    <w:rsid w:val="00F124D9"/>
    <w:rsid w:val="00F17352"/>
    <w:rsid w:val="00F24B85"/>
    <w:rsid w:val="00F30E02"/>
    <w:rsid w:val="00F34E95"/>
    <w:rsid w:val="00F425F1"/>
    <w:rsid w:val="00F431E6"/>
    <w:rsid w:val="00F46BA5"/>
    <w:rsid w:val="00F505F3"/>
    <w:rsid w:val="00F52F37"/>
    <w:rsid w:val="00F53257"/>
    <w:rsid w:val="00F548B3"/>
    <w:rsid w:val="00F648D3"/>
    <w:rsid w:val="00F67B5D"/>
    <w:rsid w:val="00F67FDC"/>
    <w:rsid w:val="00F85923"/>
    <w:rsid w:val="00FA3D1C"/>
    <w:rsid w:val="00FA561F"/>
    <w:rsid w:val="00FC0C30"/>
    <w:rsid w:val="00FC72CB"/>
    <w:rsid w:val="00FC7719"/>
    <w:rsid w:val="00FD145C"/>
    <w:rsid w:val="00FD517E"/>
    <w:rsid w:val="00FE108E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B7C6D3"/>
  <w15:docId w15:val="{C2C59D37-FC18-40A9-BDB0-4ED3B67E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4BD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35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3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FC1"/>
  </w:style>
  <w:style w:type="paragraph" w:styleId="a7">
    <w:name w:val="footer"/>
    <w:basedOn w:val="a"/>
    <w:link w:val="a8"/>
    <w:uiPriority w:val="99"/>
    <w:unhideWhenUsed/>
    <w:rsid w:val="00B63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FC1"/>
  </w:style>
  <w:style w:type="paragraph" w:styleId="a9">
    <w:name w:val="List Paragraph"/>
    <w:basedOn w:val="a"/>
    <w:uiPriority w:val="34"/>
    <w:qFormat/>
    <w:rsid w:val="001F2E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95BB-A996-4991-A7AA-02747D31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187</Words>
  <Characters>1071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2019-12-25T08:28:00Z</cp:lastPrinted>
  <dcterms:created xsi:type="dcterms:W3CDTF">2019-12-24T00:31:00Z</dcterms:created>
  <dcterms:modified xsi:type="dcterms:W3CDTF">2020-01-07T05:05:00Z</dcterms:modified>
</cp:coreProperties>
</file>