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80BA" w14:textId="54A0B28B" w:rsidR="00D65BFE" w:rsidRDefault="002449F7" w:rsidP="008F6E48">
      <w:pPr>
        <w:ind w:left="0" w:firstLine="0"/>
      </w:pPr>
      <w:r w:rsidRPr="005E6972">
        <w:rPr>
          <w:noProof/>
          <w:sz w:val="32"/>
          <w:szCs w:val="32"/>
          <w:bdr w:val="single" w:sz="4" w:space="0" w:color="auto"/>
        </w:rPr>
        <mc:AlternateContent>
          <mc:Choice Requires="wps">
            <w:drawing>
              <wp:anchor distT="45720" distB="45720" distL="114300" distR="114300" simplePos="0" relativeHeight="251659264" behindDoc="0" locked="0" layoutInCell="1" allowOverlap="1" wp14:anchorId="3DB3660A" wp14:editId="7075DC39">
                <wp:simplePos x="0" y="0"/>
                <wp:positionH relativeFrom="margin">
                  <wp:posOffset>5351526</wp:posOffset>
                </wp:positionH>
                <wp:positionV relativeFrom="paragraph">
                  <wp:posOffset>-273863</wp:posOffset>
                </wp:positionV>
                <wp:extent cx="740004" cy="438912"/>
                <wp:effectExtent l="0" t="0" r="2222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04" cy="438912"/>
                        </a:xfrm>
                        <a:prstGeom prst="rect">
                          <a:avLst/>
                        </a:prstGeom>
                        <a:solidFill>
                          <a:srgbClr val="FFFFFF"/>
                        </a:solidFill>
                        <a:ln w="9525">
                          <a:solidFill>
                            <a:schemeClr val="tx1"/>
                          </a:solidFill>
                          <a:miter lim="800000"/>
                          <a:headEnd/>
                          <a:tailEnd/>
                        </a:ln>
                      </wps:spPr>
                      <wps:txbx>
                        <w:txbxContent>
                          <w:p w14:paraId="5A324930" w14:textId="7D96AA4C" w:rsidR="00407CCF" w:rsidRPr="00EB7644" w:rsidRDefault="00215259" w:rsidP="00EB7644">
                            <w:pPr>
                              <w:spacing w:line="254" w:lineRule="auto"/>
                              <w:ind w:left="0" w:firstLine="0"/>
                              <w:jc w:val="center"/>
                              <w:rPr>
                                <w:rFonts w:ascii="ＭＳ ゴシック" w:eastAsia="ＭＳ ゴシック" w:hAnsi="ＭＳ ゴシック"/>
                                <w:b/>
                                <w:bCs/>
                                <w:sz w:val="20"/>
                                <w:szCs w:val="20"/>
                              </w:rPr>
                            </w:pPr>
                            <w:r w:rsidRPr="00EB7644">
                              <w:rPr>
                                <w:rFonts w:ascii="ＭＳ ゴシック" w:eastAsia="ＭＳ ゴシック" w:hAnsi="ＭＳ ゴシック" w:hint="eastAsia"/>
                                <w:b/>
                                <w:bCs/>
                                <w:sz w:val="20"/>
                                <w:szCs w:val="20"/>
                              </w:rPr>
                              <w:t>資料５</w:t>
                            </w:r>
                          </w:p>
                          <w:p w14:paraId="18102BCF" w14:textId="2363CBED" w:rsidR="00215259" w:rsidRPr="00EB7644" w:rsidRDefault="00215259" w:rsidP="00EB7644">
                            <w:pPr>
                              <w:spacing w:line="254" w:lineRule="auto"/>
                              <w:ind w:left="0" w:firstLine="0"/>
                              <w:jc w:val="center"/>
                              <w:rPr>
                                <w:rFonts w:ascii="ＭＳ ゴシック" w:eastAsia="ＭＳ ゴシック" w:hAnsi="ＭＳ ゴシック"/>
                                <w:b/>
                                <w:bCs/>
                                <w:sz w:val="20"/>
                                <w:szCs w:val="20"/>
                              </w:rPr>
                            </w:pPr>
                            <w:r w:rsidRPr="00EB7644">
                              <w:rPr>
                                <w:rFonts w:ascii="ＭＳ ゴシック" w:eastAsia="ＭＳ ゴシック" w:hAnsi="ＭＳ ゴシック" w:hint="eastAsia"/>
                                <w:b/>
                                <w:bCs/>
                                <w:sz w:val="20"/>
                                <w:szCs w:val="20"/>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3660A" id="_x0000_t202" coordsize="21600,21600" o:spt="202" path="m,l,21600r21600,l21600,xe">
                <v:stroke joinstyle="miter"/>
                <v:path gradientshapeok="t" o:connecttype="rect"/>
              </v:shapetype>
              <v:shape id="テキスト ボックス 2" o:spid="_x0000_s1026" type="#_x0000_t202" style="position:absolute;margin-left:421.4pt;margin-top:-21.55pt;width:58.25pt;height:3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" strokecolor="black [3213]">
                <v:textbox>
                  <w:txbxContent>
                    <w:p w14:paraId="5A324930" w14:textId="7D96AA4C" w:rsidR="00407CCF" w:rsidRPr="00EB7644" w:rsidRDefault="00215259" w:rsidP="00EB7644">
                      <w:pPr>
                        <w:spacing w:line="254" w:lineRule="auto"/>
                        <w:ind w:left="0" w:firstLine="0"/>
                        <w:jc w:val="center"/>
                        <w:rPr>
                          <w:rFonts w:ascii="ＭＳ ゴシック" w:eastAsia="ＭＳ ゴシック" w:hAnsi="ＭＳ ゴシック"/>
                          <w:b/>
                          <w:bCs/>
                          <w:sz w:val="20"/>
                          <w:szCs w:val="20"/>
                        </w:rPr>
                      </w:pPr>
                      <w:r w:rsidRPr="00EB7644">
                        <w:rPr>
                          <w:rFonts w:ascii="ＭＳ ゴシック" w:eastAsia="ＭＳ ゴシック" w:hAnsi="ＭＳ ゴシック" w:hint="eastAsia"/>
                          <w:b/>
                          <w:bCs/>
                          <w:sz w:val="20"/>
                          <w:szCs w:val="20"/>
                        </w:rPr>
                        <w:t>資料５</w:t>
                      </w:r>
                    </w:p>
                    <w:p w14:paraId="18102BCF" w14:textId="2363CBED" w:rsidR="00215259" w:rsidRPr="00EB7644" w:rsidRDefault="00215259" w:rsidP="00EB7644">
                      <w:pPr>
                        <w:spacing w:line="254" w:lineRule="auto"/>
                        <w:ind w:left="0" w:firstLine="0"/>
                        <w:jc w:val="center"/>
                        <w:rPr>
                          <w:rFonts w:ascii="ＭＳ ゴシック" w:eastAsia="ＭＳ ゴシック" w:hAnsi="ＭＳ ゴシック"/>
                          <w:b/>
                          <w:bCs/>
                          <w:sz w:val="20"/>
                          <w:szCs w:val="20"/>
                        </w:rPr>
                      </w:pPr>
                      <w:r w:rsidRPr="00EB7644">
                        <w:rPr>
                          <w:rFonts w:ascii="ＭＳ ゴシック" w:eastAsia="ＭＳ ゴシック" w:hAnsi="ＭＳ ゴシック" w:hint="eastAsia"/>
                          <w:b/>
                          <w:bCs/>
                          <w:sz w:val="20"/>
                          <w:szCs w:val="20"/>
                        </w:rPr>
                        <w:t>参考資料</w:t>
                      </w:r>
                    </w:p>
                  </w:txbxContent>
                </v:textbox>
                <w10:wrap anchorx="margin"/>
              </v:shape>
            </w:pict>
          </mc:Fallback>
        </mc:AlternateContent>
      </w:r>
      <w:r w:rsidR="00D65BFE" w:rsidRPr="00FD3021">
        <w:rPr>
          <w:rFonts w:hint="eastAsia"/>
          <w:sz w:val="36"/>
          <w:szCs w:val="36"/>
          <w:u w:val="single" w:color="000000"/>
        </w:rPr>
        <w:t>自己点検表</w:t>
      </w:r>
      <w:r w:rsidR="00D65BFE" w:rsidRPr="00FD3021">
        <w:rPr>
          <w:rFonts w:hint="eastAsia"/>
          <w:sz w:val="28"/>
          <w:szCs w:val="28"/>
          <w:u w:val="single" w:color="000000"/>
        </w:rPr>
        <w:t>（濫用</w:t>
      </w:r>
      <w:r w:rsidR="00D65BFE" w:rsidRPr="00FD3021">
        <w:rPr>
          <w:sz w:val="28"/>
          <w:szCs w:val="28"/>
          <w:u w:val="single" w:color="000000"/>
        </w:rPr>
        <w:t>等のおそれのある医薬品に係る販売</w:t>
      </w:r>
      <w:r w:rsidR="00D65BFE" w:rsidRPr="00FD3021">
        <w:rPr>
          <w:rFonts w:hint="eastAsia"/>
          <w:sz w:val="28"/>
          <w:szCs w:val="28"/>
          <w:u w:val="single" w:color="000000"/>
        </w:rPr>
        <w:t>対応）</w:t>
      </w:r>
      <w:r w:rsidR="00D65BFE" w:rsidRPr="00D65BFE">
        <w:rPr>
          <w:sz w:val="36"/>
        </w:rPr>
        <w:t xml:space="preserve"> </w:t>
      </w:r>
      <w:r w:rsidR="00D65BFE" w:rsidRPr="00D65BFE">
        <w:rPr>
          <w:color w:val="FF0000"/>
        </w:rPr>
        <w:t xml:space="preserve">  </w:t>
      </w:r>
    </w:p>
    <w:tbl>
      <w:tblPr>
        <w:tblStyle w:val="TableGrid"/>
        <w:tblW w:w="9498" w:type="dxa"/>
        <w:tblInd w:w="-5" w:type="dxa"/>
        <w:tblCellMar>
          <w:top w:w="35" w:type="dxa"/>
          <w:left w:w="107" w:type="dxa"/>
        </w:tblCellMar>
        <w:tblLook w:val="04A0" w:firstRow="1" w:lastRow="0" w:firstColumn="1" w:lastColumn="0" w:noHBand="0" w:noVBand="1"/>
      </w:tblPr>
      <w:tblGrid>
        <w:gridCol w:w="530"/>
        <w:gridCol w:w="1313"/>
        <w:gridCol w:w="4961"/>
        <w:gridCol w:w="1134"/>
        <w:gridCol w:w="1560"/>
      </w:tblGrid>
      <w:tr w:rsidR="00D33F6C" w14:paraId="1DF60776" w14:textId="77777777" w:rsidTr="008D266F">
        <w:trPr>
          <w:trHeight w:val="840"/>
        </w:trPr>
        <w:tc>
          <w:tcPr>
            <w:tcW w:w="530" w:type="dxa"/>
            <w:tcBorders>
              <w:top w:val="single" w:sz="4" w:space="0" w:color="000000"/>
              <w:left w:val="single" w:sz="4" w:space="0" w:color="000000"/>
              <w:bottom w:val="single" w:sz="4" w:space="0" w:color="000000"/>
              <w:right w:val="single" w:sz="4" w:space="0" w:color="000000"/>
            </w:tcBorders>
            <w:shd w:val="clear" w:color="auto" w:fill="DBDBDB"/>
          </w:tcPr>
          <w:p w14:paraId="34C34566" w14:textId="77777777" w:rsidR="00D33F6C" w:rsidRDefault="00D33F6C" w:rsidP="00D33F6C">
            <w:pPr>
              <w:spacing w:after="0" w:line="259" w:lineRule="auto"/>
              <w:ind w:left="0" w:firstLine="0"/>
              <w:jc w:val="center"/>
            </w:pPr>
            <w:r>
              <w:rPr>
                <w:sz w:val="32"/>
              </w:rPr>
              <w:t xml:space="preserve">番号 </w:t>
            </w:r>
          </w:p>
        </w:tc>
        <w:tc>
          <w:tcPr>
            <w:tcW w:w="1313"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054809E" w14:textId="18023A37" w:rsidR="00D33F6C" w:rsidRDefault="00D33F6C" w:rsidP="00D33F6C">
            <w:pPr>
              <w:spacing w:after="0" w:line="259" w:lineRule="auto"/>
              <w:ind w:left="0" w:right="90" w:firstLine="0"/>
              <w:jc w:val="center"/>
              <w:rPr>
                <w:sz w:val="32"/>
              </w:rPr>
            </w:pPr>
            <w:r>
              <w:rPr>
                <w:sz w:val="32"/>
              </w:rPr>
              <w:t xml:space="preserve">目的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BDBDB"/>
            <w:vAlign w:val="center"/>
          </w:tcPr>
          <w:p w14:paraId="424A2E20" w14:textId="5782CF38" w:rsidR="00D33F6C" w:rsidRDefault="00D33F6C" w:rsidP="00D33F6C">
            <w:pPr>
              <w:spacing w:after="0" w:line="259" w:lineRule="auto"/>
              <w:ind w:left="0" w:right="90" w:firstLine="0"/>
              <w:jc w:val="center"/>
            </w:pPr>
            <w:r>
              <w:rPr>
                <w:sz w:val="32"/>
              </w:rPr>
              <w:t xml:space="preserve">具体的な販売対応 </w:t>
            </w:r>
          </w:p>
        </w:tc>
        <w:tc>
          <w:tcPr>
            <w:tcW w:w="1560"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30148318" w14:textId="24986A82" w:rsidR="00D33F6C" w:rsidRDefault="00D33F6C" w:rsidP="008D266F">
            <w:pPr>
              <w:spacing w:after="0" w:line="259" w:lineRule="auto"/>
              <w:ind w:left="0" w:firstLine="0"/>
              <w:jc w:val="center"/>
            </w:pPr>
            <w:r>
              <w:rPr>
                <w:sz w:val="32"/>
              </w:rPr>
              <w:t>根拠法令</w:t>
            </w:r>
          </w:p>
        </w:tc>
      </w:tr>
      <w:tr w:rsidR="00D33F6C" w14:paraId="015B85E8" w14:textId="77777777" w:rsidTr="00932DB3">
        <w:trPr>
          <w:trHeight w:val="2507"/>
        </w:trPr>
        <w:tc>
          <w:tcPr>
            <w:tcW w:w="530" w:type="dxa"/>
            <w:tcBorders>
              <w:top w:val="single" w:sz="4" w:space="0" w:color="000000"/>
              <w:left w:val="single" w:sz="4" w:space="0" w:color="000000"/>
              <w:bottom w:val="single" w:sz="4" w:space="0" w:color="000000"/>
              <w:right w:val="single" w:sz="4" w:space="0" w:color="000000"/>
            </w:tcBorders>
            <w:vAlign w:val="center"/>
          </w:tcPr>
          <w:p w14:paraId="0289083F" w14:textId="77777777" w:rsidR="00D33F6C" w:rsidRDefault="00D33F6C" w:rsidP="00D33F6C">
            <w:pPr>
              <w:spacing w:after="0" w:line="259" w:lineRule="auto"/>
              <w:ind w:left="82" w:firstLine="0"/>
            </w:pPr>
            <w:r>
              <w:rPr>
                <w:sz w:val="32"/>
              </w:rPr>
              <w:t xml:space="preserve">1 </w:t>
            </w:r>
          </w:p>
        </w:tc>
        <w:tc>
          <w:tcPr>
            <w:tcW w:w="1313" w:type="dxa"/>
            <w:tcBorders>
              <w:top w:val="single" w:sz="4" w:space="0" w:color="000000"/>
              <w:left w:val="single" w:sz="4" w:space="0" w:color="000000"/>
              <w:bottom w:val="single" w:sz="4" w:space="0" w:color="000000"/>
              <w:right w:val="single" w:sz="4" w:space="0" w:color="000000"/>
            </w:tcBorders>
            <w:vAlign w:val="center"/>
          </w:tcPr>
          <w:p w14:paraId="596B5340" w14:textId="18A7C837" w:rsidR="00D33F6C" w:rsidRDefault="00D33F6C" w:rsidP="00932DB3">
            <w:pPr>
              <w:spacing w:after="0" w:line="240" w:lineRule="auto"/>
              <w:ind w:left="0" w:right="-25" w:firstLine="0"/>
              <w:jc w:val="center"/>
            </w:pPr>
            <w:r>
              <w:t>複数個購入の防止</w:t>
            </w:r>
          </w:p>
        </w:tc>
        <w:tc>
          <w:tcPr>
            <w:tcW w:w="6095" w:type="dxa"/>
            <w:gridSpan w:val="2"/>
            <w:tcBorders>
              <w:top w:val="single" w:sz="4" w:space="0" w:color="000000"/>
              <w:left w:val="single" w:sz="4" w:space="0" w:color="000000"/>
              <w:bottom w:val="single" w:sz="4" w:space="0" w:color="000000"/>
              <w:right w:val="single" w:sz="4" w:space="0" w:color="000000"/>
            </w:tcBorders>
          </w:tcPr>
          <w:p w14:paraId="5E0E0C36" w14:textId="54D70F1B" w:rsidR="00D33F6C" w:rsidRDefault="00D33F6C" w:rsidP="00D33F6C">
            <w:pPr>
              <w:spacing w:after="0" w:line="240" w:lineRule="auto"/>
              <w:ind w:left="326" w:right="-25" w:hanging="326"/>
            </w:pPr>
            <w:r>
              <w:t xml:space="preserve">□ 鎮咳去痰薬、かぜ薬（内用）、解熱鎮痛薬、鼻炎用内服薬、催眠鎮静薬などの濫用等のおそれのある医薬品は複数個の販売をしない。 </w:t>
            </w:r>
          </w:p>
          <w:p w14:paraId="5BF75DB7" w14:textId="77777777" w:rsidR="00D33F6C" w:rsidRDefault="00D33F6C" w:rsidP="00D33F6C">
            <w:pPr>
              <w:spacing w:after="0" w:line="240" w:lineRule="auto"/>
              <w:ind w:left="326" w:hanging="326"/>
            </w:pPr>
            <w:r>
              <w:t xml:space="preserve">□ 自由に手に取れる場所に複数個の陳列を避けるなど、複数個の購入が起きない工夫をする。 </w:t>
            </w:r>
          </w:p>
          <w:p w14:paraId="3BD32E1E" w14:textId="77777777" w:rsidR="00D33F6C" w:rsidRDefault="00D33F6C" w:rsidP="00D33F6C">
            <w:pPr>
              <w:spacing w:after="0" w:line="259" w:lineRule="auto"/>
              <w:ind w:left="326" w:right="-20" w:hanging="326"/>
            </w:pPr>
            <w:r>
              <w:t xml:space="preserve">□ 例えば、カウンターの背後に陳列など、来局者の直接手の届かない位置に陳列する。または、陳列は空箱で対応、商品カードで対応する、などの工夫を行う。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151F52" w14:textId="77777777" w:rsidR="00D33F6C" w:rsidRDefault="00D33F6C" w:rsidP="00D33F6C">
            <w:pPr>
              <w:spacing w:line="240" w:lineRule="auto"/>
              <w:ind w:left="8" w:hanging="8"/>
              <w:jc w:val="center"/>
            </w:pPr>
            <w:r>
              <w:rPr>
                <w:sz w:val="20"/>
              </w:rPr>
              <w:t xml:space="preserve">医薬品医療機器等法施行規則 </w:t>
            </w:r>
          </w:p>
          <w:p w14:paraId="295F5B8A" w14:textId="77777777" w:rsidR="00D33F6C" w:rsidRDefault="00D33F6C" w:rsidP="00D33F6C">
            <w:pPr>
              <w:spacing w:after="0" w:line="259" w:lineRule="auto"/>
              <w:ind w:left="1" w:firstLine="0"/>
            </w:pPr>
            <w:r>
              <w:rPr>
                <w:sz w:val="20"/>
              </w:rPr>
              <w:t xml:space="preserve"> </w:t>
            </w:r>
          </w:p>
          <w:p w14:paraId="4A47934D" w14:textId="77777777" w:rsidR="00D33F6C" w:rsidRDefault="00D33F6C" w:rsidP="00D33F6C">
            <w:pPr>
              <w:spacing w:after="0" w:line="259" w:lineRule="auto"/>
              <w:ind w:left="56" w:firstLine="0"/>
              <w:jc w:val="both"/>
            </w:pPr>
            <w:r>
              <w:rPr>
                <w:sz w:val="20"/>
              </w:rPr>
              <w:t>第１５条の</w:t>
            </w:r>
          </w:p>
          <w:p w14:paraId="36EAC677" w14:textId="77777777" w:rsidR="00D33F6C" w:rsidRDefault="00D33F6C" w:rsidP="00D33F6C">
            <w:pPr>
              <w:spacing w:after="0" w:line="259" w:lineRule="auto"/>
              <w:ind w:left="56" w:firstLine="0"/>
              <w:jc w:val="both"/>
            </w:pPr>
            <w:r>
              <w:rPr>
                <w:sz w:val="20"/>
              </w:rPr>
              <w:t xml:space="preserve">２・１・ハ </w:t>
            </w:r>
          </w:p>
          <w:p w14:paraId="67CCA6BC" w14:textId="77777777" w:rsidR="00D33F6C" w:rsidRDefault="00D33F6C" w:rsidP="00D33F6C">
            <w:pPr>
              <w:spacing w:after="0" w:line="259" w:lineRule="auto"/>
              <w:ind w:left="1" w:firstLine="0"/>
            </w:pPr>
            <w:r>
              <w:rPr>
                <w:sz w:val="20"/>
              </w:rPr>
              <w:t xml:space="preserve"> </w:t>
            </w:r>
          </w:p>
          <w:p w14:paraId="31255C87" w14:textId="77777777" w:rsidR="00D33F6C" w:rsidRDefault="00D33F6C" w:rsidP="00D33F6C">
            <w:pPr>
              <w:spacing w:after="0" w:line="259" w:lineRule="auto"/>
              <w:ind w:left="0" w:right="85" w:firstLine="0"/>
              <w:jc w:val="right"/>
            </w:pPr>
            <w:r>
              <w:rPr>
                <w:sz w:val="20"/>
              </w:rPr>
              <w:t xml:space="preserve">等 </w:t>
            </w:r>
          </w:p>
        </w:tc>
      </w:tr>
      <w:tr w:rsidR="00D33F6C" w14:paraId="3C96A292" w14:textId="77777777" w:rsidTr="00932DB3">
        <w:trPr>
          <w:trHeight w:val="2194"/>
        </w:trPr>
        <w:tc>
          <w:tcPr>
            <w:tcW w:w="530" w:type="dxa"/>
            <w:tcBorders>
              <w:top w:val="single" w:sz="4" w:space="0" w:color="000000"/>
              <w:left w:val="single" w:sz="4" w:space="0" w:color="000000"/>
              <w:bottom w:val="single" w:sz="4" w:space="0" w:color="000000"/>
              <w:right w:val="single" w:sz="4" w:space="0" w:color="000000"/>
            </w:tcBorders>
            <w:vAlign w:val="center"/>
          </w:tcPr>
          <w:p w14:paraId="2F2CC71C" w14:textId="77777777" w:rsidR="00D33F6C" w:rsidRDefault="00D33F6C" w:rsidP="00D33F6C">
            <w:pPr>
              <w:spacing w:after="0" w:line="259" w:lineRule="auto"/>
              <w:ind w:left="82" w:firstLine="0"/>
            </w:pPr>
            <w:r>
              <w:rPr>
                <w:sz w:val="32"/>
              </w:rPr>
              <w:t xml:space="preserve">2 </w:t>
            </w:r>
          </w:p>
        </w:tc>
        <w:tc>
          <w:tcPr>
            <w:tcW w:w="1313" w:type="dxa"/>
            <w:tcBorders>
              <w:top w:val="single" w:sz="4" w:space="0" w:color="000000"/>
              <w:left w:val="single" w:sz="4" w:space="0" w:color="000000"/>
              <w:bottom w:val="single" w:sz="4" w:space="0" w:color="000000"/>
              <w:right w:val="single" w:sz="4" w:space="0" w:color="000000"/>
            </w:tcBorders>
            <w:vAlign w:val="center"/>
          </w:tcPr>
          <w:p w14:paraId="299BED15" w14:textId="77B8AF2F" w:rsidR="00D33F6C" w:rsidRDefault="00D33F6C" w:rsidP="00932DB3">
            <w:pPr>
              <w:spacing w:after="0" w:line="240" w:lineRule="auto"/>
              <w:ind w:left="0" w:firstLine="0"/>
              <w:jc w:val="center"/>
            </w:pPr>
            <w:r>
              <w:t>頻回購入の防止</w:t>
            </w:r>
          </w:p>
        </w:tc>
        <w:tc>
          <w:tcPr>
            <w:tcW w:w="6095" w:type="dxa"/>
            <w:gridSpan w:val="2"/>
            <w:tcBorders>
              <w:top w:val="single" w:sz="4" w:space="0" w:color="000000"/>
              <w:left w:val="single" w:sz="4" w:space="0" w:color="000000"/>
              <w:bottom w:val="single" w:sz="4" w:space="0" w:color="000000"/>
              <w:right w:val="single" w:sz="4" w:space="0" w:color="000000"/>
            </w:tcBorders>
          </w:tcPr>
          <w:p w14:paraId="63DF4EFE" w14:textId="0565B34B" w:rsidR="00D33F6C" w:rsidRDefault="00D33F6C" w:rsidP="00D33F6C">
            <w:pPr>
              <w:spacing w:after="0" w:line="240" w:lineRule="auto"/>
              <w:ind w:left="326" w:hanging="326"/>
            </w:pPr>
            <w:r>
              <w:t>□ 濫用等のおそれのある医薬品を販売する場合、薬局及び店舗に備えてある要指導医薬品・第一類医薬品等の販売記録に記入するとともに（または別の記録でも差し支えない）、薬局及び店舗内での情報連携を徹底し、販売管理をする。</w:t>
            </w:r>
          </w:p>
          <w:p w14:paraId="08E6591B" w14:textId="77777777" w:rsidR="00D33F6C" w:rsidRDefault="00D33F6C" w:rsidP="00D33F6C">
            <w:pPr>
              <w:spacing w:after="0" w:line="240" w:lineRule="auto"/>
              <w:ind w:left="326" w:hanging="326"/>
            </w:pPr>
            <w:r w:rsidRPr="007621E7">
              <w:rPr>
                <w:rFonts w:hint="eastAsia"/>
              </w:rPr>
              <w:t>□</w:t>
            </w:r>
            <w:r w:rsidRPr="007621E7">
              <w:t xml:space="preserve"> 濫用等のおそれのある医薬品を販売する際には、必　ず上記の販売記録を確認した上で適正な販売対応をする。</w:t>
            </w:r>
          </w:p>
        </w:tc>
        <w:tc>
          <w:tcPr>
            <w:tcW w:w="1560" w:type="dxa"/>
            <w:tcBorders>
              <w:top w:val="single" w:sz="4" w:space="0" w:color="000000"/>
              <w:left w:val="single" w:sz="4" w:space="0" w:color="000000"/>
              <w:bottom w:val="single" w:sz="4" w:space="0" w:color="000000"/>
              <w:right w:val="single" w:sz="4" w:space="0" w:color="000000"/>
            </w:tcBorders>
          </w:tcPr>
          <w:p w14:paraId="5F51AF1D" w14:textId="77777777" w:rsidR="00D33F6C" w:rsidRDefault="00D33F6C" w:rsidP="00D33F6C">
            <w:pPr>
              <w:spacing w:after="0" w:line="241" w:lineRule="auto"/>
              <w:ind w:left="8" w:hanging="8"/>
              <w:jc w:val="center"/>
            </w:pPr>
            <w:r>
              <w:rPr>
                <w:sz w:val="20"/>
              </w:rPr>
              <w:t xml:space="preserve">医薬品医療機器等法施行規則 </w:t>
            </w:r>
          </w:p>
          <w:p w14:paraId="5BB7D4BC" w14:textId="77777777" w:rsidR="00D33F6C" w:rsidRDefault="00D33F6C" w:rsidP="00D33F6C">
            <w:pPr>
              <w:spacing w:after="0" w:line="259" w:lineRule="auto"/>
              <w:ind w:left="0" w:right="8" w:firstLine="0"/>
              <w:jc w:val="center"/>
            </w:pPr>
            <w:r>
              <w:rPr>
                <w:sz w:val="20"/>
              </w:rPr>
              <w:t xml:space="preserve"> </w:t>
            </w:r>
          </w:p>
          <w:p w14:paraId="36690B09" w14:textId="77777777" w:rsidR="00D33F6C" w:rsidRDefault="00D33F6C" w:rsidP="00D33F6C">
            <w:pPr>
              <w:spacing w:after="0" w:line="259" w:lineRule="auto"/>
              <w:ind w:left="56" w:firstLine="0"/>
              <w:jc w:val="both"/>
            </w:pPr>
            <w:r>
              <w:rPr>
                <w:sz w:val="20"/>
              </w:rPr>
              <w:t>第１５条の</w:t>
            </w:r>
          </w:p>
          <w:p w14:paraId="76D930D5" w14:textId="77777777" w:rsidR="00D33F6C" w:rsidRDefault="00D33F6C" w:rsidP="00D33F6C">
            <w:pPr>
              <w:spacing w:after="0" w:line="259" w:lineRule="auto"/>
              <w:ind w:left="56" w:firstLine="0"/>
              <w:jc w:val="both"/>
            </w:pPr>
            <w:r>
              <w:rPr>
                <w:sz w:val="20"/>
              </w:rPr>
              <w:t xml:space="preserve">２・１・ハ </w:t>
            </w:r>
          </w:p>
          <w:p w14:paraId="0533500C" w14:textId="77777777" w:rsidR="00D33F6C" w:rsidRDefault="00D33F6C" w:rsidP="00D33F6C">
            <w:pPr>
              <w:spacing w:after="0" w:line="259" w:lineRule="auto"/>
              <w:ind w:left="1" w:firstLine="0"/>
            </w:pPr>
            <w:r>
              <w:rPr>
                <w:sz w:val="20"/>
              </w:rPr>
              <w:t xml:space="preserve"> </w:t>
            </w:r>
          </w:p>
          <w:p w14:paraId="1C9288CB" w14:textId="77777777" w:rsidR="00D33F6C" w:rsidRDefault="00D33F6C" w:rsidP="00D33F6C">
            <w:pPr>
              <w:spacing w:after="0" w:line="259" w:lineRule="auto"/>
              <w:ind w:left="0" w:right="85" w:firstLine="0"/>
              <w:jc w:val="right"/>
            </w:pPr>
            <w:r>
              <w:rPr>
                <w:sz w:val="20"/>
              </w:rPr>
              <w:t xml:space="preserve">等 </w:t>
            </w:r>
          </w:p>
        </w:tc>
      </w:tr>
      <w:tr w:rsidR="00D33F6C" w14:paraId="7AD3745A" w14:textId="77777777" w:rsidTr="00932DB3">
        <w:trPr>
          <w:trHeight w:val="2052"/>
        </w:trPr>
        <w:tc>
          <w:tcPr>
            <w:tcW w:w="530" w:type="dxa"/>
            <w:tcBorders>
              <w:top w:val="single" w:sz="4" w:space="0" w:color="000000"/>
              <w:left w:val="single" w:sz="4" w:space="0" w:color="000000"/>
              <w:bottom w:val="single" w:sz="4" w:space="0" w:color="000000"/>
              <w:right w:val="single" w:sz="4" w:space="0" w:color="000000"/>
            </w:tcBorders>
            <w:vAlign w:val="center"/>
          </w:tcPr>
          <w:p w14:paraId="79E7982C" w14:textId="77777777" w:rsidR="00D33F6C" w:rsidRDefault="00D33F6C" w:rsidP="00D33F6C">
            <w:pPr>
              <w:spacing w:after="0" w:line="259" w:lineRule="auto"/>
              <w:ind w:left="82" w:firstLine="0"/>
            </w:pPr>
            <w:r>
              <w:rPr>
                <w:sz w:val="32"/>
              </w:rPr>
              <w:t xml:space="preserve">3 </w:t>
            </w:r>
          </w:p>
        </w:tc>
        <w:tc>
          <w:tcPr>
            <w:tcW w:w="1313" w:type="dxa"/>
            <w:tcBorders>
              <w:top w:val="single" w:sz="4" w:space="0" w:color="000000"/>
              <w:left w:val="single" w:sz="4" w:space="0" w:color="000000"/>
              <w:bottom w:val="single" w:sz="4" w:space="0" w:color="000000"/>
              <w:right w:val="single" w:sz="4" w:space="0" w:color="000000"/>
            </w:tcBorders>
            <w:vAlign w:val="center"/>
          </w:tcPr>
          <w:p w14:paraId="6C25E5A7" w14:textId="032589AD" w:rsidR="00D33F6C" w:rsidRDefault="00D33F6C" w:rsidP="00932DB3">
            <w:pPr>
              <w:spacing w:after="0" w:line="240" w:lineRule="auto"/>
              <w:ind w:left="0" w:firstLine="0"/>
              <w:jc w:val="center"/>
            </w:pPr>
            <w:r>
              <w:t>複数薬局及び店舗での購入防止</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4C5C7B8" w14:textId="5DE3183E" w:rsidR="00D33F6C" w:rsidRDefault="00D33F6C" w:rsidP="00D33F6C">
            <w:pPr>
              <w:spacing w:after="0" w:line="240" w:lineRule="auto"/>
              <w:ind w:left="326" w:hanging="326"/>
            </w:pPr>
            <w:r>
              <w:t xml:space="preserve">□ 濫用等のおそれのある医薬品の販売を行う際には、他の薬局や店舗での購入状況、保有状況を確認し、その内容を上記の販売記録に記載する。 </w:t>
            </w:r>
          </w:p>
          <w:p w14:paraId="728BC1DF" w14:textId="77777777" w:rsidR="00D33F6C" w:rsidRDefault="00D33F6C" w:rsidP="00D33F6C">
            <w:pPr>
              <w:spacing w:after="0" w:line="259" w:lineRule="auto"/>
              <w:ind w:left="326" w:hanging="326"/>
            </w:pPr>
            <w:r>
              <w:t xml:space="preserve">□ 他の薬局や店舗での購入状況に応じて、適切な指導等を行う。 </w:t>
            </w:r>
          </w:p>
        </w:tc>
        <w:tc>
          <w:tcPr>
            <w:tcW w:w="1560" w:type="dxa"/>
            <w:tcBorders>
              <w:top w:val="single" w:sz="4" w:space="0" w:color="000000"/>
              <w:left w:val="single" w:sz="4" w:space="0" w:color="000000"/>
              <w:bottom w:val="single" w:sz="4" w:space="0" w:color="000000"/>
              <w:right w:val="single" w:sz="4" w:space="0" w:color="000000"/>
            </w:tcBorders>
          </w:tcPr>
          <w:p w14:paraId="781D398E" w14:textId="77777777" w:rsidR="00D33F6C" w:rsidRDefault="00D33F6C" w:rsidP="00D33F6C">
            <w:pPr>
              <w:spacing w:after="0" w:line="241" w:lineRule="auto"/>
              <w:ind w:left="8" w:hanging="8"/>
              <w:jc w:val="center"/>
            </w:pPr>
            <w:r>
              <w:rPr>
                <w:sz w:val="20"/>
              </w:rPr>
              <w:t xml:space="preserve">医薬品医療機器等法施行規則 </w:t>
            </w:r>
          </w:p>
          <w:p w14:paraId="1435E56A" w14:textId="77777777" w:rsidR="00D33F6C" w:rsidRDefault="00D33F6C" w:rsidP="00D33F6C">
            <w:pPr>
              <w:spacing w:after="0" w:line="259" w:lineRule="auto"/>
              <w:ind w:left="0" w:right="8" w:firstLine="0"/>
              <w:jc w:val="center"/>
            </w:pPr>
            <w:r>
              <w:rPr>
                <w:sz w:val="20"/>
              </w:rPr>
              <w:t xml:space="preserve"> </w:t>
            </w:r>
          </w:p>
          <w:p w14:paraId="72AECB7A" w14:textId="77777777" w:rsidR="00D33F6C" w:rsidRDefault="00D33F6C" w:rsidP="00D33F6C">
            <w:pPr>
              <w:spacing w:after="0" w:line="259" w:lineRule="auto"/>
              <w:ind w:left="56" w:firstLine="0"/>
              <w:jc w:val="both"/>
            </w:pPr>
            <w:r>
              <w:rPr>
                <w:sz w:val="20"/>
              </w:rPr>
              <w:t>第１５条の</w:t>
            </w:r>
          </w:p>
          <w:p w14:paraId="36C0FB76" w14:textId="77777777" w:rsidR="00D33F6C" w:rsidRDefault="00D33F6C" w:rsidP="00D33F6C">
            <w:pPr>
              <w:spacing w:after="0" w:line="259" w:lineRule="auto"/>
              <w:ind w:left="56" w:firstLine="0"/>
              <w:jc w:val="both"/>
            </w:pPr>
            <w:r>
              <w:rPr>
                <w:sz w:val="20"/>
              </w:rPr>
              <w:t xml:space="preserve">２・１・ロ </w:t>
            </w:r>
          </w:p>
          <w:p w14:paraId="247BA653" w14:textId="77777777" w:rsidR="00D33F6C" w:rsidRDefault="00D33F6C" w:rsidP="00D33F6C">
            <w:pPr>
              <w:spacing w:after="0" w:line="259" w:lineRule="auto"/>
              <w:ind w:left="1" w:firstLine="0"/>
            </w:pPr>
            <w:r>
              <w:rPr>
                <w:sz w:val="20"/>
              </w:rPr>
              <w:t xml:space="preserve"> </w:t>
            </w:r>
          </w:p>
          <w:p w14:paraId="36A88A6E" w14:textId="77777777" w:rsidR="00D33F6C" w:rsidRDefault="00D33F6C" w:rsidP="00D33F6C">
            <w:pPr>
              <w:spacing w:after="0" w:line="259" w:lineRule="auto"/>
              <w:ind w:left="0" w:right="85" w:firstLine="0"/>
              <w:jc w:val="right"/>
            </w:pPr>
            <w:r>
              <w:rPr>
                <w:sz w:val="20"/>
              </w:rPr>
              <w:t xml:space="preserve">等 </w:t>
            </w:r>
          </w:p>
        </w:tc>
      </w:tr>
      <w:tr w:rsidR="00D33F6C" w14:paraId="489F72CF" w14:textId="77777777" w:rsidTr="00932DB3">
        <w:trPr>
          <w:trHeight w:val="2090"/>
        </w:trPr>
        <w:tc>
          <w:tcPr>
            <w:tcW w:w="530" w:type="dxa"/>
            <w:tcBorders>
              <w:top w:val="single" w:sz="4" w:space="0" w:color="000000"/>
              <w:left w:val="single" w:sz="4" w:space="0" w:color="000000"/>
              <w:bottom w:val="single" w:sz="4" w:space="0" w:color="000000"/>
              <w:right w:val="single" w:sz="4" w:space="0" w:color="000000"/>
            </w:tcBorders>
            <w:vAlign w:val="center"/>
          </w:tcPr>
          <w:p w14:paraId="1D238B19" w14:textId="77777777" w:rsidR="00D33F6C" w:rsidRDefault="00D33F6C" w:rsidP="00D33F6C">
            <w:pPr>
              <w:spacing w:after="0" w:line="259" w:lineRule="auto"/>
              <w:ind w:left="82" w:firstLine="0"/>
            </w:pPr>
            <w:r>
              <w:rPr>
                <w:sz w:val="32"/>
              </w:rPr>
              <w:t xml:space="preserve">4 </w:t>
            </w:r>
          </w:p>
        </w:tc>
        <w:tc>
          <w:tcPr>
            <w:tcW w:w="1313" w:type="dxa"/>
            <w:tcBorders>
              <w:top w:val="single" w:sz="4" w:space="0" w:color="000000"/>
              <w:left w:val="single" w:sz="4" w:space="0" w:color="000000"/>
              <w:bottom w:val="single" w:sz="4" w:space="0" w:color="000000"/>
              <w:right w:val="single" w:sz="4" w:space="0" w:color="000000"/>
            </w:tcBorders>
            <w:vAlign w:val="center"/>
          </w:tcPr>
          <w:p w14:paraId="57BD857C" w14:textId="521F5F07" w:rsidR="00D33F6C" w:rsidRDefault="00D33F6C" w:rsidP="00932DB3">
            <w:pPr>
              <w:spacing w:after="0" w:line="240" w:lineRule="auto"/>
              <w:ind w:left="0" w:firstLine="0"/>
              <w:jc w:val="center"/>
            </w:pPr>
            <w:r>
              <w:t>若年者への不適切な販売の防止</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79BEEDB" w14:textId="04E81D6D" w:rsidR="00D33F6C" w:rsidRDefault="00D33F6C" w:rsidP="00D33F6C">
            <w:pPr>
              <w:spacing w:after="0" w:line="240" w:lineRule="auto"/>
              <w:ind w:left="326" w:hanging="326"/>
            </w:pPr>
            <w:r>
              <w:t xml:space="preserve">□ 濫用の事例が多いとされる若年者には、氏名・年齢を確認し、濫用が助長されないよう注意喚起し、必要に応じて販売しない。 </w:t>
            </w:r>
          </w:p>
          <w:p w14:paraId="34275147" w14:textId="77777777" w:rsidR="00D33F6C" w:rsidRDefault="00D33F6C" w:rsidP="00D33F6C">
            <w:pPr>
              <w:spacing w:after="0" w:line="240" w:lineRule="auto"/>
              <w:ind w:left="326" w:hanging="326"/>
            </w:pPr>
            <w:r>
              <w:t xml:space="preserve">□ 学生証等の身分証明書の提出を求めるなどし、提出がなければ販売しない。 </w:t>
            </w:r>
          </w:p>
          <w:p w14:paraId="6365E53C" w14:textId="77777777" w:rsidR="00D33F6C" w:rsidRDefault="00D33F6C" w:rsidP="00D33F6C">
            <w:pPr>
              <w:spacing w:after="0" w:line="259" w:lineRule="auto"/>
              <w:ind w:left="0" w:firstLine="0"/>
            </w:pPr>
            <w:r>
              <w:t xml:space="preserve">□ その旨を薬局及び店舗内に掲示する。 </w:t>
            </w:r>
          </w:p>
        </w:tc>
        <w:tc>
          <w:tcPr>
            <w:tcW w:w="1560" w:type="dxa"/>
            <w:tcBorders>
              <w:top w:val="single" w:sz="4" w:space="0" w:color="000000"/>
              <w:left w:val="single" w:sz="4" w:space="0" w:color="000000"/>
              <w:bottom w:val="single" w:sz="4" w:space="0" w:color="000000"/>
              <w:right w:val="single" w:sz="4" w:space="0" w:color="000000"/>
            </w:tcBorders>
          </w:tcPr>
          <w:p w14:paraId="542397F1" w14:textId="77777777" w:rsidR="00D33F6C" w:rsidRDefault="00D33F6C" w:rsidP="00D33F6C">
            <w:pPr>
              <w:spacing w:after="0" w:line="241" w:lineRule="auto"/>
              <w:ind w:left="8" w:hanging="8"/>
              <w:jc w:val="center"/>
            </w:pPr>
            <w:r>
              <w:rPr>
                <w:sz w:val="20"/>
              </w:rPr>
              <w:t xml:space="preserve">医薬品医療機器等法施行規則 </w:t>
            </w:r>
          </w:p>
          <w:p w14:paraId="7488D22A" w14:textId="77777777" w:rsidR="00D33F6C" w:rsidRDefault="00D33F6C" w:rsidP="00D33F6C">
            <w:pPr>
              <w:spacing w:after="0" w:line="259" w:lineRule="auto"/>
              <w:ind w:left="1" w:firstLine="0"/>
            </w:pPr>
            <w:r>
              <w:rPr>
                <w:sz w:val="20"/>
              </w:rPr>
              <w:t xml:space="preserve"> </w:t>
            </w:r>
          </w:p>
          <w:p w14:paraId="3FF37863" w14:textId="77777777" w:rsidR="00D33F6C" w:rsidRDefault="00D33F6C" w:rsidP="00D33F6C">
            <w:pPr>
              <w:spacing w:after="0" w:line="259" w:lineRule="auto"/>
              <w:ind w:left="56" w:firstLine="0"/>
              <w:jc w:val="both"/>
            </w:pPr>
            <w:r>
              <w:rPr>
                <w:sz w:val="20"/>
              </w:rPr>
              <w:t>第１５条の</w:t>
            </w:r>
          </w:p>
          <w:p w14:paraId="7A5E53CA" w14:textId="77777777" w:rsidR="00D33F6C" w:rsidRDefault="00D33F6C" w:rsidP="00D33F6C">
            <w:pPr>
              <w:spacing w:after="0" w:line="259" w:lineRule="auto"/>
              <w:ind w:left="56" w:firstLine="0"/>
              <w:jc w:val="both"/>
            </w:pPr>
            <w:r>
              <w:rPr>
                <w:sz w:val="20"/>
              </w:rPr>
              <w:t xml:space="preserve">２・１・イ </w:t>
            </w:r>
          </w:p>
          <w:p w14:paraId="0FC166D2" w14:textId="77777777" w:rsidR="00D33F6C" w:rsidRDefault="00D33F6C" w:rsidP="00D33F6C">
            <w:pPr>
              <w:spacing w:after="0" w:line="259" w:lineRule="auto"/>
              <w:ind w:left="1" w:firstLine="0"/>
            </w:pPr>
            <w:r>
              <w:rPr>
                <w:sz w:val="20"/>
              </w:rPr>
              <w:t xml:space="preserve"> </w:t>
            </w:r>
          </w:p>
          <w:p w14:paraId="09923247" w14:textId="77777777" w:rsidR="00D33F6C" w:rsidRDefault="00D33F6C" w:rsidP="00D33F6C">
            <w:pPr>
              <w:spacing w:after="0" w:line="259" w:lineRule="auto"/>
              <w:ind w:left="0" w:right="85" w:firstLine="0"/>
              <w:jc w:val="right"/>
            </w:pPr>
            <w:r>
              <w:rPr>
                <w:sz w:val="20"/>
              </w:rPr>
              <w:t>等</w:t>
            </w:r>
            <w:r>
              <w:rPr>
                <w:sz w:val="18"/>
              </w:rPr>
              <w:t xml:space="preserve"> </w:t>
            </w:r>
          </w:p>
        </w:tc>
      </w:tr>
      <w:tr w:rsidR="00D33F6C" w14:paraId="36A4BD20" w14:textId="77777777" w:rsidTr="00932DB3">
        <w:trPr>
          <w:trHeight w:val="1388"/>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3695ABF" w14:textId="77777777" w:rsidR="00D33F6C" w:rsidRDefault="00D33F6C" w:rsidP="00D33F6C">
            <w:pPr>
              <w:spacing w:after="0" w:line="240" w:lineRule="auto"/>
              <w:ind w:left="326" w:hanging="326"/>
              <w:rPr>
                <w:sz w:val="36"/>
                <w:szCs w:val="36"/>
              </w:rPr>
            </w:pPr>
            <w:r w:rsidRPr="005743A6">
              <w:rPr>
                <w:rFonts w:hint="eastAsia"/>
                <w:sz w:val="36"/>
                <w:szCs w:val="36"/>
              </w:rPr>
              <w:t>自己点検日：</w:t>
            </w:r>
            <w:r>
              <w:rPr>
                <w:rFonts w:hint="eastAsia"/>
                <w:sz w:val="36"/>
                <w:szCs w:val="36"/>
              </w:rPr>
              <w:t xml:space="preserve">　　　年　　月　　日</w:t>
            </w:r>
          </w:p>
          <w:p w14:paraId="647EA239" w14:textId="7BCAFD4B" w:rsidR="00D33F6C" w:rsidRPr="005743A6" w:rsidRDefault="00D33F6C" w:rsidP="00D33F6C">
            <w:pPr>
              <w:spacing w:after="0" w:line="240" w:lineRule="auto"/>
              <w:ind w:left="326" w:hanging="326"/>
              <w:rPr>
                <w:sz w:val="36"/>
                <w:szCs w:val="36"/>
              </w:rPr>
            </w:pPr>
            <w:r w:rsidRPr="005743A6">
              <w:rPr>
                <w:rFonts w:hint="eastAsia"/>
                <w:sz w:val="36"/>
                <w:szCs w:val="36"/>
              </w:rPr>
              <w:t>自己点検者：</w:t>
            </w:r>
            <w:r>
              <w:rPr>
                <w:rFonts w:hint="eastAsia"/>
                <w:sz w:val="36"/>
                <w:szCs w:val="36"/>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BF8E638" w14:textId="767B7722" w:rsidR="00D33F6C" w:rsidRPr="00620CC0" w:rsidRDefault="00D33F6C" w:rsidP="00D33F6C">
            <w:pPr>
              <w:spacing w:after="0" w:line="241" w:lineRule="auto"/>
              <w:ind w:left="8" w:hanging="8"/>
              <w:jc w:val="center"/>
              <w:rPr>
                <w:sz w:val="20"/>
              </w:rPr>
            </w:pPr>
            <w:r w:rsidRPr="00620CC0">
              <w:rPr>
                <w:rFonts w:hint="eastAsia"/>
                <w:sz w:val="44"/>
                <w:szCs w:val="44"/>
              </w:rPr>
              <w:t>適・不適</w:t>
            </w:r>
            <w:r w:rsidRPr="00620CC0">
              <w:rPr>
                <w:rFonts w:hint="eastAsia"/>
                <w:sz w:val="36"/>
                <w:szCs w:val="36"/>
              </w:rPr>
              <w:t xml:space="preserve">　　　　　　　　</w:t>
            </w:r>
          </w:p>
        </w:tc>
      </w:tr>
      <w:tr w:rsidR="00932DB3" w14:paraId="1365A54D" w14:textId="77777777" w:rsidTr="0091460F">
        <w:trPr>
          <w:trHeight w:val="1239"/>
        </w:trPr>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7CEB3F96" w14:textId="77777777" w:rsidR="00932DB3" w:rsidRDefault="00932DB3" w:rsidP="00D33F6C">
            <w:pPr>
              <w:spacing w:after="0" w:line="240" w:lineRule="auto"/>
              <w:ind w:left="326" w:hanging="326"/>
              <w:rPr>
                <w:sz w:val="28"/>
                <w:szCs w:val="28"/>
                <w:u w:val="single"/>
              </w:rPr>
            </w:pPr>
            <w:r w:rsidRPr="00932DB3">
              <w:rPr>
                <w:rFonts w:hint="eastAsia"/>
                <w:sz w:val="28"/>
                <w:szCs w:val="28"/>
                <w:u w:val="single"/>
              </w:rPr>
              <w:t>点検結果メモ</w:t>
            </w:r>
          </w:p>
          <w:p w14:paraId="67F34D95" w14:textId="77777777" w:rsidR="00932DB3" w:rsidRDefault="00932DB3" w:rsidP="00D33F6C">
            <w:pPr>
              <w:spacing w:after="0" w:line="240" w:lineRule="auto"/>
              <w:ind w:left="326" w:hanging="326"/>
              <w:rPr>
                <w:sz w:val="28"/>
                <w:szCs w:val="28"/>
                <w:u w:val="single"/>
              </w:rPr>
            </w:pPr>
          </w:p>
          <w:p w14:paraId="562CE54D" w14:textId="77777777" w:rsidR="00932DB3" w:rsidRDefault="00932DB3" w:rsidP="00D33F6C">
            <w:pPr>
              <w:spacing w:after="0" w:line="241" w:lineRule="auto"/>
              <w:ind w:left="8" w:hanging="8"/>
              <w:jc w:val="center"/>
              <w:rPr>
                <w:sz w:val="36"/>
                <w:szCs w:val="36"/>
                <w:u w:val="single"/>
              </w:rPr>
            </w:pPr>
          </w:p>
        </w:tc>
      </w:tr>
    </w:tbl>
    <w:p w14:paraId="39FBC317" w14:textId="77777777" w:rsidR="00D65BFE" w:rsidRPr="00D65BFE" w:rsidRDefault="00D65BFE" w:rsidP="00D65BFE">
      <w:pPr>
        <w:spacing w:after="19" w:line="259" w:lineRule="auto"/>
        <w:rPr>
          <w:sz w:val="19"/>
          <w:szCs w:val="19"/>
        </w:rPr>
      </w:pPr>
      <w:r w:rsidRPr="00D65BFE">
        <w:rPr>
          <w:sz w:val="19"/>
          <w:szCs w:val="19"/>
        </w:rPr>
        <w:t xml:space="preserve">※医薬品医療機器等法施行規則：医薬品、医療機器等の品質、有効性及び安全性の確保等に関する法律施行規則 </w:t>
      </w:r>
    </w:p>
    <w:p w14:paraId="0A782A04" w14:textId="162F423E" w:rsidR="00D65BFE" w:rsidRDefault="00D65BFE">
      <w:pPr>
        <w:spacing w:after="181" w:line="259" w:lineRule="auto"/>
        <w:ind w:left="0" w:firstLine="0"/>
      </w:pPr>
    </w:p>
    <w:p w14:paraId="43873EAE" w14:textId="77777777" w:rsidR="00932DB3" w:rsidRPr="00953282" w:rsidRDefault="00932DB3" w:rsidP="00932DB3">
      <w:pPr>
        <w:spacing w:after="9" w:line="266" w:lineRule="auto"/>
        <w:ind w:left="266" w:hanging="207"/>
        <w:rPr>
          <w:sz w:val="32"/>
          <w:szCs w:val="32"/>
        </w:rPr>
      </w:pPr>
      <w:r w:rsidRPr="00953282">
        <w:rPr>
          <w:sz w:val="32"/>
          <w:szCs w:val="32"/>
          <w:bdr w:val="single" w:sz="4" w:space="0" w:color="auto"/>
        </w:rPr>
        <w:lastRenderedPageBreak/>
        <w:t>参</w:t>
      </w:r>
      <w:r w:rsidRPr="00953282">
        <w:rPr>
          <w:rFonts w:hint="eastAsia"/>
          <w:sz w:val="32"/>
          <w:szCs w:val="32"/>
          <w:bdr w:val="single" w:sz="4" w:space="0" w:color="auto"/>
        </w:rPr>
        <w:t xml:space="preserve">　</w:t>
      </w:r>
      <w:r w:rsidRPr="00953282">
        <w:rPr>
          <w:sz w:val="32"/>
          <w:szCs w:val="32"/>
          <w:bdr w:val="single" w:sz="4" w:space="0" w:color="auto"/>
        </w:rPr>
        <w:t>考</w:t>
      </w:r>
    </w:p>
    <w:p w14:paraId="367C6D95" w14:textId="7603D4F5" w:rsidR="00932DB3" w:rsidRPr="00F912C3" w:rsidRDefault="00932DB3" w:rsidP="00932DB3">
      <w:pPr>
        <w:spacing w:after="9" w:line="266" w:lineRule="auto"/>
        <w:ind w:left="266" w:hanging="207"/>
        <w:rPr>
          <w:sz w:val="22"/>
        </w:rPr>
      </w:pPr>
      <w:r w:rsidRPr="00F912C3">
        <w:rPr>
          <w:rFonts w:hint="eastAsia"/>
          <w:szCs w:val="24"/>
        </w:rPr>
        <w:t>＜濫用等のおそれのある医薬品の改正＞</w:t>
      </w:r>
      <w:r w:rsidRPr="00F912C3">
        <w:rPr>
          <w:szCs w:val="24"/>
        </w:rPr>
        <w:t xml:space="preserve"> </w:t>
      </w:r>
      <w:r w:rsidRPr="00F912C3">
        <w:rPr>
          <w:rFonts w:hint="eastAsia"/>
          <w:sz w:val="22"/>
        </w:rPr>
        <w:t>厚生労働省医薬局医薬安全対策課作成</w:t>
      </w:r>
    </w:p>
    <w:p w14:paraId="5E84B4D5" w14:textId="77777777" w:rsidR="00932DB3" w:rsidRDefault="00932DB3" w:rsidP="00932DB3">
      <w:pPr>
        <w:spacing w:after="9" w:line="266" w:lineRule="auto"/>
        <w:ind w:left="266" w:hanging="207"/>
        <w:rPr>
          <w:sz w:val="28"/>
          <w:szCs w:val="28"/>
        </w:rPr>
      </w:pPr>
      <w:r w:rsidRPr="00A57F9E">
        <w:rPr>
          <w:rFonts w:hint="eastAsia"/>
          <w:noProof/>
          <w:sz w:val="28"/>
          <w:szCs w:val="28"/>
        </w:rPr>
        <w:drawing>
          <wp:inline distT="0" distB="0" distL="0" distR="0" wp14:anchorId="1C482FFD" wp14:editId="1865B4E2">
            <wp:extent cx="6120130" cy="262208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22084"/>
                    </a:xfrm>
                    <a:prstGeom prst="rect">
                      <a:avLst/>
                    </a:prstGeom>
                    <a:noFill/>
                    <a:ln>
                      <a:noFill/>
                    </a:ln>
                  </pic:spPr>
                </pic:pic>
              </a:graphicData>
            </a:graphic>
          </wp:inline>
        </w:drawing>
      </w:r>
    </w:p>
    <w:tbl>
      <w:tblPr>
        <w:tblStyle w:val="a7"/>
        <w:tblW w:w="0" w:type="auto"/>
        <w:tblInd w:w="288" w:type="dxa"/>
        <w:tblLook w:val="04A0" w:firstRow="1" w:lastRow="0" w:firstColumn="1" w:lastColumn="0" w:noHBand="0" w:noVBand="1"/>
      </w:tblPr>
      <w:tblGrid>
        <w:gridCol w:w="4102"/>
        <w:gridCol w:w="5238"/>
      </w:tblGrid>
      <w:tr w:rsidR="00932DB3" w14:paraId="6A7B0D5F" w14:textId="77777777" w:rsidTr="001A4D10">
        <w:tc>
          <w:tcPr>
            <w:tcW w:w="4102" w:type="dxa"/>
          </w:tcPr>
          <w:p w14:paraId="241A4911" w14:textId="77777777" w:rsidR="00932DB3" w:rsidRPr="00A57F9E" w:rsidRDefault="00932DB3" w:rsidP="001A4D10">
            <w:pPr>
              <w:ind w:left="0" w:firstLine="0"/>
              <w:jc w:val="center"/>
              <w:rPr>
                <w:sz w:val="22"/>
              </w:rPr>
            </w:pPr>
            <w:r w:rsidRPr="00A57F9E">
              <w:rPr>
                <w:rFonts w:hint="eastAsia"/>
                <w:sz w:val="22"/>
              </w:rPr>
              <w:t>改正後</w:t>
            </w:r>
          </w:p>
        </w:tc>
        <w:tc>
          <w:tcPr>
            <w:tcW w:w="5238" w:type="dxa"/>
          </w:tcPr>
          <w:p w14:paraId="1F71C40E" w14:textId="77777777" w:rsidR="00932DB3" w:rsidRPr="00A57F9E" w:rsidRDefault="00932DB3" w:rsidP="001A4D10">
            <w:pPr>
              <w:ind w:left="0" w:firstLine="0"/>
              <w:jc w:val="center"/>
              <w:rPr>
                <w:sz w:val="22"/>
              </w:rPr>
            </w:pPr>
            <w:r w:rsidRPr="00A57F9E">
              <w:rPr>
                <w:rFonts w:hint="eastAsia"/>
                <w:sz w:val="22"/>
              </w:rPr>
              <w:t>改正前</w:t>
            </w:r>
          </w:p>
        </w:tc>
      </w:tr>
      <w:tr w:rsidR="00932DB3" w14:paraId="6DAE5115" w14:textId="77777777" w:rsidTr="001A4D10">
        <w:tc>
          <w:tcPr>
            <w:tcW w:w="4102" w:type="dxa"/>
          </w:tcPr>
          <w:p w14:paraId="0DBCEFDF" w14:textId="77777777" w:rsidR="00932DB3" w:rsidRPr="00A57F9E" w:rsidRDefault="00932DB3" w:rsidP="001A4D10">
            <w:pPr>
              <w:ind w:left="0" w:firstLine="0"/>
              <w:rPr>
                <w:sz w:val="22"/>
              </w:rPr>
            </w:pPr>
            <w:r w:rsidRPr="00A57F9E">
              <w:rPr>
                <w:rFonts w:hint="eastAsia"/>
                <w:sz w:val="22"/>
              </w:rPr>
              <w:t>１．</w:t>
            </w:r>
            <w:r w:rsidRPr="00A57F9E">
              <w:rPr>
                <w:sz w:val="22"/>
              </w:rPr>
              <w:t>エフェドリン</w:t>
            </w:r>
          </w:p>
        </w:tc>
        <w:tc>
          <w:tcPr>
            <w:tcW w:w="5238" w:type="dxa"/>
          </w:tcPr>
          <w:p w14:paraId="244B093E" w14:textId="77777777" w:rsidR="00932DB3" w:rsidRPr="00A57F9E" w:rsidRDefault="00932DB3" w:rsidP="001A4D10">
            <w:pPr>
              <w:ind w:left="0" w:firstLine="0"/>
              <w:rPr>
                <w:sz w:val="22"/>
              </w:rPr>
            </w:pPr>
            <w:r w:rsidRPr="00A57F9E">
              <w:rPr>
                <w:rFonts w:hint="eastAsia"/>
                <w:sz w:val="22"/>
              </w:rPr>
              <w:t>１．</w:t>
            </w:r>
            <w:r w:rsidRPr="00A57F9E">
              <w:rPr>
                <w:sz w:val="22"/>
              </w:rPr>
              <w:t>エフェドリン</w:t>
            </w:r>
          </w:p>
        </w:tc>
      </w:tr>
      <w:tr w:rsidR="00932DB3" w14:paraId="43FD3076" w14:textId="77777777" w:rsidTr="001A4D10">
        <w:tc>
          <w:tcPr>
            <w:tcW w:w="4102" w:type="dxa"/>
          </w:tcPr>
          <w:p w14:paraId="5369905C" w14:textId="77777777" w:rsidR="00932DB3" w:rsidRPr="00A57F9E" w:rsidRDefault="00932DB3" w:rsidP="001A4D10">
            <w:pPr>
              <w:ind w:left="0" w:firstLine="0"/>
              <w:rPr>
                <w:sz w:val="22"/>
              </w:rPr>
            </w:pPr>
            <w:r w:rsidRPr="00A57F9E">
              <w:rPr>
                <w:rFonts w:hint="eastAsia"/>
                <w:sz w:val="22"/>
              </w:rPr>
              <w:t>２．</w:t>
            </w:r>
            <w:r w:rsidRPr="00A57F9E">
              <w:rPr>
                <w:sz w:val="22"/>
              </w:rPr>
              <w:t>コデイン</w:t>
            </w:r>
          </w:p>
        </w:tc>
        <w:tc>
          <w:tcPr>
            <w:tcW w:w="5238" w:type="dxa"/>
          </w:tcPr>
          <w:p w14:paraId="13D3EB79" w14:textId="77777777" w:rsidR="00932DB3" w:rsidRPr="00A57F9E" w:rsidRDefault="00932DB3" w:rsidP="001A4D10">
            <w:pPr>
              <w:ind w:left="0" w:firstLine="0"/>
              <w:rPr>
                <w:sz w:val="22"/>
              </w:rPr>
            </w:pPr>
            <w:r w:rsidRPr="00A57F9E">
              <w:rPr>
                <w:rFonts w:hint="eastAsia"/>
                <w:sz w:val="22"/>
              </w:rPr>
              <w:t>２．</w:t>
            </w:r>
            <w:r w:rsidRPr="00A57F9E">
              <w:rPr>
                <w:sz w:val="22"/>
              </w:rPr>
              <w:t>コデイン</w:t>
            </w:r>
            <w:r w:rsidRPr="00A57F9E">
              <w:rPr>
                <w:rFonts w:hint="eastAsia"/>
                <w:sz w:val="22"/>
              </w:rPr>
              <w:t>（鎮咳去痰薬に限る。）</w:t>
            </w:r>
          </w:p>
        </w:tc>
      </w:tr>
      <w:tr w:rsidR="00932DB3" w14:paraId="37C65F06" w14:textId="77777777" w:rsidTr="001A4D10">
        <w:tc>
          <w:tcPr>
            <w:tcW w:w="4102" w:type="dxa"/>
          </w:tcPr>
          <w:p w14:paraId="6338FED9" w14:textId="77777777" w:rsidR="00932DB3" w:rsidRPr="00A57F9E" w:rsidRDefault="00932DB3" w:rsidP="001A4D10">
            <w:pPr>
              <w:ind w:left="0" w:firstLine="0"/>
              <w:rPr>
                <w:sz w:val="22"/>
              </w:rPr>
            </w:pPr>
            <w:r w:rsidRPr="00A57F9E">
              <w:rPr>
                <w:rFonts w:hint="eastAsia"/>
                <w:sz w:val="22"/>
              </w:rPr>
              <w:t>３．</w:t>
            </w:r>
            <w:r w:rsidRPr="00A57F9E">
              <w:rPr>
                <w:sz w:val="22"/>
              </w:rPr>
              <w:t>ジヒドロコデイン</w:t>
            </w:r>
          </w:p>
        </w:tc>
        <w:tc>
          <w:tcPr>
            <w:tcW w:w="5238" w:type="dxa"/>
          </w:tcPr>
          <w:p w14:paraId="1C95BED3" w14:textId="77777777" w:rsidR="00932DB3" w:rsidRPr="00A57F9E" w:rsidRDefault="00932DB3" w:rsidP="001A4D10">
            <w:pPr>
              <w:ind w:left="0" w:firstLine="0"/>
              <w:rPr>
                <w:sz w:val="22"/>
              </w:rPr>
            </w:pPr>
            <w:r w:rsidRPr="00A57F9E">
              <w:rPr>
                <w:rFonts w:hint="eastAsia"/>
                <w:sz w:val="22"/>
              </w:rPr>
              <w:t>３．</w:t>
            </w:r>
            <w:r w:rsidRPr="00A57F9E">
              <w:rPr>
                <w:sz w:val="22"/>
              </w:rPr>
              <w:t>ジヒドロコデイン</w:t>
            </w:r>
            <w:r w:rsidRPr="00A57F9E">
              <w:rPr>
                <w:rFonts w:hint="eastAsia"/>
                <w:sz w:val="22"/>
              </w:rPr>
              <w:t>（鎮咳去痰薬に限る。）</w:t>
            </w:r>
          </w:p>
        </w:tc>
      </w:tr>
      <w:tr w:rsidR="00932DB3" w14:paraId="40868EE6" w14:textId="77777777" w:rsidTr="001A4D10">
        <w:tc>
          <w:tcPr>
            <w:tcW w:w="4102" w:type="dxa"/>
          </w:tcPr>
          <w:p w14:paraId="50382FC3" w14:textId="77777777" w:rsidR="00932DB3" w:rsidRPr="00A57F9E" w:rsidRDefault="00932DB3" w:rsidP="001A4D10">
            <w:pPr>
              <w:ind w:left="0" w:firstLine="0"/>
              <w:rPr>
                <w:sz w:val="22"/>
              </w:rPr>
            </w:pPr>
            <w:r w:rsidRPr="00A57F9E">
              <w:rPr>
                <w:rFonts w:hint="eastAsia"/>
                <w:sz w:val="22"/>
              </w:rPr>
              <w:t>４．ブロモバレリル</w:t>
            </w:r>
            <w:r w:rsidRPr="00A57F9E">
              <w:rPr>
                <w:sz w:val="22"/>
              </w:rPr>
              <w:t>尿素</w:t>
            </w:r>
          </w:p>
        </w:tc>
        <w:tc>
          <w:tcPr>
            <w:tcW w:w="5238" w:type="dxa"/>
          </w:tcPr>
          <w:p w14:paraId="168D29BA" w14:textId="77777777" w:rsidR="00932DB3" w:rsidRPr="00A57F9E" w:rsidRDefault="00932DB3" w:rsidP="001A4D10">
            <w:pPr>
              <w:ind w:left="0" w:firstLine="0"/>
              <w:rPr>
                <w:sz w:val="22"/>
              </w:rPr>
            </w:pPr>
            <w:r w:rsidRPr="00A57F9E">
              <w:rPr>
                <w:rFonts w:hint="eastAsia"/>
                <w:sz w:val="22"/>
              </w:rPr>
              <w:t>４．ブロムワレリル</w:t>
            </w:r>
            <w:r w:rsidRPr="00A57F9E">
              <w:rPr>
                <w:sz w:val="22"/>
              </w:rPr>
              <w:t>尿素</w:t>
            </w:r>
          </w:p>
        </w:tc>
      </w:tr>
      <w:tr w:rsidR="00932DB3" w14:paraId="166681AE" w14:textId="77777777" w:rsidTr="001A4D10">
        <w:tc>
          <w:tcPr>
            <w:tcW w:w="4102" w:type="dxa"/>
          </w:tcPr>
          <w:p w14:paraId="0524EE97" w14:textId="77777777" w:rsidR="00932DB3" w:rsidRPr="00A57F9E" w:rsidRDefault="00932DB3" w:rsidP="001A4D10">
            <w:pPr>
              <w:ind w:left="0" w:firstLine="0"/>
              <w:rPr>
                <w:sz w:val="22"/>
              </w:rPr>
            </w:pPr>
            <w:r w:rsidRPr="00A57F9E">
              <w:rPr>
                <w:rFonts w:hint="eastAsia"/>
                <w:sz w:val="22"/>
              </w:rPr>
              <w:t>５．</w:t>
            </w:r>
            <w:r w:rsidRPr="00A57F9E">
              <w:rPr>
                <w:sz w:val="22"/>
              </w:rPr>
              <w:t>プソイドエフェドリン</w:t>
            </w:r>
          </w:p>
        </w:tc>
        <w:tc>
          <w:tcPr>
            <w:tcW w:w="5238" w:type="dxa"/>
          </w:tcPr>
          <w:p w14:paraId="74E1D2F2" w14:textId="77777777" w:rsidR="00932DB3" w:rsidRPr="00A57F9E" w:rsidRDefault="00932DB3" w:rsidP="001A4D10">
            <w:pPr>
              <w:ind w:left="0" w:firstLine="0"/>
              <w:rPr>
                <w:sz w:val="22"/>
              </w:rPr>
            </w:pPr>
            <w:r w:rsidRPr="00A57F9E">
              <w:rPr>
                <w:rFonts w:hint="eastAsia"/>
                <w:sz w:val="22"/>
              </w:rPr>
              <w:t>５．</w:t>
            </w:r>
            <w:r w:rsidRPr="00A57F9E">
              <w:rPr>
                <w:sz w:val="22"/>
              </w:rPr>
              <w:t>プソイドエフェドリン</w:t>
            </w:r>
          </w:p>
        </w:tc>
      </w:tr>
      <w:tr w:rsidR="00932DB3" w14:paraId="3AB9DA6B" w14:textId="77777777" w:rsidTr="001A4D10">
        <w:tc>
          <w:tcPr>
            <w:tcW w:w="4102" w:type="dxa"/>
          </w:tcPr>
          <w:p w14:paraId="7589BC1C" w14:textId="77777777" w:rsidR="00932DB3" w:rsidRPr="00A57F9E" w:rsidRDefault="00932DB3" w:rsidP="001A4D10">
            <w:pPr>
              <w:ind w:left="0" w:firstLine="0"/>
              <w:rPr>
                <w:sz w:val="22"/>
              </w:rPr>
            </w:pPr>
            <w:r w:rsidRPr="00A57F9E">
              <w:rPr>
                <w:rFonts w:hint="eastAsia"/>
                <w:sz w:val="22"/>
              </w:rPr>
              <w:t>６．メチルエフェドリン</w:t>
            </w:r>
          </w:p>
        </w:tc>
        <w:tc>
          <w:tcPr>
            <w:tcW w:w="5238" w:type="dxa"/>
          </w:tcPr>
          <w:p w14:paraId="40027E73" w14:textId="77777777" w:rsidR="00932DB3" w:rsidRPr="00A57F9E" w:rsidRDefault="00932DB3" w:rsidP="001A4D10">
            <w:pPr>
              <w:ind w:left="0" w:firstLine="0"/>
              <w:rPr>
                <w:sz w:val="22"/>
              </w:rPr>
            </w:pPr>
            <w:r w:rsidRPr="00A57F9E">
              <w:rPr>
                <w:rFonts w:hint="eastAsia"/>
                <w:sz w:val="22"/>
              </w:rPr>
              <w:t>６．メチルエフェドリン（鎮咳去痰薬のうち、内用液剤に限る。）</w:t>
            </w:r>
          </w:p>
        </w:tc>
      </w:tr>
    </w:tbl>
    <w:p w14:paraId="06FD1025" w14:textId="77777777" w:rsidR="00932DB3" w:rsidRDefault="00932DB3" w:rsidP="00932DB3">
      <w:pPr>
        <w:spacing w:after="9" w:line="264" w:lineRule="auto"/>
        <w:ind w:left="266" w:firstLineChars="3000" w:firstLine="6300"/>
        <w:rPr>
          <w:sz w:val="21"/>
          <w:szCs w:val="21"/>
        </w:rPr>
      </w:pPr>
      <w:r>
        <w:rPr>
          <w:rFonts w:hint="eastAsia"/>
          <w:sz w:val="21"/>
          <w:szCs w:val="21"/>
        </w:rPr>
        <w:t>（令和５年４月１日から適用）</w:t>
      </w:r>
    </w:p>
    <w:p w14:paraId="356103AE" w14:textId="77777777" w:rsidR="00932DB3" w:rsidRPr="00682321" w:rsidRDefault="00932DB3" w:rsidP="00932DB3">
      <w:pPr>
        <w:spacing w:after="9" w:line="266" w:lineRule="auto"/>
        <w:ind w:left="266" w:hanging="207"/>
        <w:rPr>
          <w:sz w:val="28"/>
          <w:szCs w:val="28"/>
        </w:rPr>
      </w:pPr>
      <w:r w:rsidRPr="00682321">
        <w:rPr>
          <w:rFonts w:hint="eastAsia"/>
          <w:sz w:val="28"/>
          <w:szCs w:val="28"/>
        </w:rPr>
        <w:t>＜根拠法令＞</w:t>
      </w:r>
    </w:p>
    <w:p w14:paraId="65D6F271" w14:textId="77777777" w:rsidR="00932DB3" w:rsidRDefault="00932DB3" w:rsidP="00932DB3">
      <w:pPr>
        <w:spacing w:after="0" w:line="259" w:lineRule="auto"/>
        <w:ind w:left="74" w:firstLineChars="100" w:firstLine="240"/>
      </w:pPr>
      <w:r>
        <w:rPr>
          <w:u w:val="single" w:color="000000"/>
        </w:rPr>
        <w:t>医療機器等の品質、有効性及び安全性の確保等に関する法律施行規則</w:t>
      </w:r>
      <w:r>
        <w:t xml:space="preserve"> </w:t>
      </w:r>
      <w:r>
        <w:rPr>
          <w:rFonts w:hint="eastAsia"/>
        </w:rPr>
        <w:t>（抜粋）</w:t>
      </w:r>
    </w:p>
    <w:p w14:paraId="021FB6CA" w14:textId="77777777" w:rsidR="00932DB3" w:rsidRPr="00A57F9E" w:rsidRDefault="00932DB3" w:rsidP="00932DB3">
      <w:pPr>
        <w:ind w:firstLine="0"/>
        <w:rPr>
          <w:sz w:val="22"/>
        </w:rPr>
      </w:pPr>
      <w:r w:rsidRPr="00A57F9E">
        <w:rPr>
          <w:sz w:val="22"/>
        </w:rPr>
        <w:t xml:space="preserve">（濫用等のおそれのある医薬品の販売等） </w:t>
      </w:r>
    </w:p>
    <w:p w14:paraId="15B41FC7" w14:textId="77777777" w:rsidR="00932DB3" w:rsidRPr="00A57F9E" w:rsidRDefault="00932DB3" w:rsidP="00932DB3">
      <w:pPr>
        <w:ind w:left="511" w:hanging="437"/>
        <w:rPr>
          <w:sz w:val="22"/>
        </w:rPr>
      </w:pPr>
      <w:r w:rsidRPr="00A57F9E">
        <w:rPr>
          <w:sz w:val="22"/>
        </w:rPr>
        <w:t xml:space="preserve">第15条の２ 薬局開設者は、薬局製造販売医薬品又は一般用医薬品のうち、濫用等のおそれがあるものとして厚生労働大臣が指定するもの(以下「濫用等のおそれのある医薬品」という。)を販売し、又は授与するときは、次に掲げる方法により行わなければならない。 </w:t>
      </w:r>
    </w:p>
    <w:p w14:paraId="3A33D835" w14:textId="77777777" w:rsidR="00932DB3" w:rsidRPr="00A57F9E" w:rsidRDefault="00932DB3" w:rsidP="00932DB3">
      <w:pPr>
        <w:numPr>
          <w:ilvl w:val="0"/>
          <w:numId w:val="4"/>
        </w:numPr>
        <w:ind w:hanging="434"/>
        <w:rPr>
          <w:sz w:val="22"/>
        </w:rPr>
      </w:pPr>
      <w:r w:rsidRPr="00A57F9E">
        <w:rPr>
          <w:sz w:val="22"/>
        </w:rPr>
        <w:t xml:space="preserve">当該薬局において医薬品の販売又は授与に従事する薬剤師又は登録販売者に、次に掲げる事項を確認させること。 </w:t>
      </w:r>
    </w:p>
    <w:p w14:paraId="71FA3B99" w14:textId="77777777" w:rsidR="00932DB3" w:rsidRPr="00A57F9E" w:rsidRDefault="00932DB3" w:rsidP="00932DB3">
      <w:pPr>
        <w:numPr>
          <w:ilvl w:val="1"/>
          <w:numId w:val="4"/>
        </w:numPr>
        <w:ind w:left="945" w:hanging="434"/>
        <w:rPr>
          <w:sz w:val="22"/>
        </w:rPr>
      </w:pPr>
      <w:r w:rsidRPr="00A57F9E">
        <w:rPr>
          <w:sz w:val="22"/>
        </w:rPr>
        <w:t xml:space="preserve">当該医薬品を購入し、又は譲り受けようとする者が若年者である場合にあつては、当該者の氏名及び年齢 </w:t>
      </w:r>
    </w:p>
    <w:p w14:paraId="27CD4E53" w14:textId="77777777" w:rsidR="00932DB3" w:rsidRDefault="00932DB3" w:rsidP="00932DB3">
      <w:pPr>
        <w:numPr>
          <w:ilvl w:val="1"/>
          <w:numId w:val="4"/>
        </w:numPr>
        <w:ind w:left="945" w:hanging="434"/>
        <w:rPr>
          <w:sz w:val="22"/>
        </w:rPr>
      </w:pPr>
      <w:r w:rsidRPr="00A57F9E">
        <w:rPr>
          <w:sz w:val="22"/>
        </w:rPr>
        <w:t>当該医薬品を購入し、又は譲り受けようとする者及び当該医薬品を使用しようとする者の他の薬局開設者、店舗販売業者又は配置販売業者からの当該医薬品及び当該医薬品以外の濫用等のおそれのある医薬品の購入又は譲受けの状況</w:t>
      </w:r>
    </w:p>
    <w:p w14:paraId="0A4295CE" w14:textId="77777777" w:rsidR="00932DB3" w:rsidRPr="00A57F9E" w:rsidRDefault="00932DB3" w:rsidP="00932DB3">
      <w:pPr>
        <w:numPr>
          <w:ilvl w:val="1"/>
          <w:numId w:val="4"/>
        </w:numPr>
        <w:ind w:left="945" w:hanging="434"/>
        <w:rPr>
          <w:sz w:val="22"/>
        </w:rPr>
      </w:pPr>
      <w:r w:rsidRPr="00A57F9E">
        <w:rPr>
          <w:sz w:val="22"/>
        </w:rPr>
        <w:t xml:space="preserve">ハ 当該医薬品を購入し、又は譲り受けようとする者が、適正な使用のために必要と認められる数量を超えて当該医薬品を購入し、又は譲り受けようとする場合は、その理由 </w:t>
      </w:r>
    </w:p>
    <w:p w14:paraId="3779B689" w14:textId="77777777" w:rsidR="00932DB3" w:rsidRPr="00A57F9E" w:rsidRDefault="00932DB3" w:rsidP="00932DB3">
      <w:pPr>
        <w:ind w:left="945" w:hanging="434"/>
        <w:rPr>
          <w:sz w:val="22"/>
        </w:rPr>
      </w:pPr>
      <w:r w:rsidRPr="00A57F9E">
        <w:rPr>
          <w:sz w:val="22"/>
        </w:rPr>
        <w:t xml:space="preserve">ニ その他当該医薬品の適正な使用を目的とする購入又は譲受けであることを確認するために必要な事項 </w:t>
      </w:r>
    </w:p>
    <w:p w14:paraId="2E0CFE5F" w14:textId="120289B3" w:rsidR="00932DB3" w:rsidRPr="00932DB3" w:rsidRDefault="00932DB3" w:rsidP="00932DB3">
      <w:pPr>
        <w:numPr>
          <w:ilvl w:val="0"/>
          <w:numId w:val="4"/>
        </w:numPr>
        <w:spacing w:after="181" w:line="259" w:lineRule="auto"/>
        <w:ind w:leftChars="118" w:left="708" w:hangingChars="193" w:hanging="425"/>
      </w:pPr>
      <w:r w:rsidRPr="00B83ECD">
        <w:rPr>
          <w:sz w:val="22"/>
        </w:rPr>
        <w:t xml:space="preserve">当該薬局において医薬品の販売又は授与に従事する薬剤師又は登録販売者に、前号の規定により確認した事項を勘案し、適正な使用のために必要と認められる数量に限り、販売し、又は授与させること。 </w:t>
      </w:r>
    </w:p>
    <w:sectPr w:rsidR="00932DB3" w:rsidRPr="00932DB3" w:rsidSect="0090168B">
      <w:headerReference w:type="default" r:id="rId9"/>
      <w:pgSz w:w="11906" w:h="16838" w:code="9"/>
      <w:pgMar w:top="1134" w:right="1134" w:bottom="1134"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D04D" w14:textId="77777777" w:rsidR="00F117A3" w:rsidRDefault="00F117A3" w:rsidP="00D37721">
      <w:pPr>
        <w:spacing w:after="0" w:line="240" w:lineRule="auto"/>
      </w:pPr>
      <w:r>
        <w:separator/>
      </w:r>
    </w:p>
  </w:endnote>
  <w:endnote w:type="continuationSeparator" w:id="0">
    <w:p w14:paraId="0D4A19A6" w14:textId="77777777" w:rsidR="00F117A3" w:rsidRDefault="00F117A3" w:rsidP="00D3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FF9" w14:textId="77777777" w:rsidR="00F117A3" w:rsidRDefault="00F117A3" w:rsidP="00D37721">
      <w:pPr>
        <w:spacing w:after="0" w:line="240" w:lineRule="auto"/>
      </w:pPr>
      <w:r>
        <w:separator/>
      </w:r>
    </w:p>
  </w:footnote>
  <w:footnote w:type="continuationSeparator" w:id="0">
    <w:p w14:paraId="6FA7D86C" w14:textId="77777777" w:rsidR="00F117A3" w:rsidRDefault="00F117A3" w:rsidP="00D3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8F4" w14:textId="7208F9F8" w:rsidR="0090168B" w:rsidRPr="0090168B" w:rsidRDefault="0090168B" w:rsidP="005E6972">
    <w:pPr>
      <w:pStyle w:val="a3"/>
      <w:ind w:left="10" w:hangingChars="2"/>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7242"/>
    <w:multiLevelType w:val="hybridMultilevel"/>
    <w:tmpl w:val="847CE9C4"/>
    <w:lvl w:ilvl="0" w:tplc="C9CAD35C">
      <w:start w:val="1"/>
      <w:numFmt w:val="ideographDigital"/>
      <w:lvlText w:val="%1"/>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BA8424">
      <w:start w:val="1"/>
      <w:numFmt w:val="irohaFullWidth"/>
      <w:lvlText w:val="%2"/>
      <w:lvlJc w:val="left"/>
      <w:pPr>
        <w:ind w:left="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238">
      <w:start w:val="1"/>
      <w:numFmt w:val="lowerRoman"/>
      <w:lvlText w:val="%3"/>
      <w:lvlJc w:val="left"/>
      <w:pPr>
        <w:ind w:left="1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C92E">
      <w:start w:val="1"/>
      <w:numFmt w:val="decimal"/>
      <w:lvlText w:val="%4"/>
      <w:lvlJc w:val="left"/>
      <w:pPr>
        <w:ind w:left="2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BA345E">
      <w:start w:val="1"/>
      <w:numFmt w:val="lowerLetter"/>
      <w:lvlText w:val="%5"/>
      <w:lvlJc w:val="left"/>
      <w:pPr>
        <w:ind w:left="2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B6DC6A">
      <w:start w:val="1"/>
      <w:numFmt w:val="lowerRoman"/>
      <w:lvlText w:val="%6"/>
      <w:lvlJc w:val="left"/>
      <w:pPr>
        <w:ind w:left="3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EED412">
      <w:start w:val="1"/>
      <w:numFmt w:val="decimal"/>
      <w:lvlText w:val="%7"/>
      <w:lvlJc w:val="left"/>
      <w:pPr>
        <w:ind w:left="4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B40818">
      <w:start w:val="1"/>
      <w:numFmt w:val="lowerLetter"/>
      <w:lvlText w:val="%8"/>
      <w:lvlJc w:val="left"/>
      <w:pPr>
        <w:ind w:left="5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E82B80">
      <w:start w:val="1"/>
      <w:numFmt w:val="lowerRoman"/>
      <w:lvlText w:val="%9"/>
      <w:lvlJc w:val="left"/>
      <w:pPr>
        <w:ind w:left="5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F97EE1"/>
    <w:multiLevelType w:val="hybridMultilevel"/>
    <w:tmpl w:val="847CE9C4"/>
    <w:lvl w:ilvl="0" w:tplc="C9CAD35C">
      <w:start w:val="1"/>
      <w:numFmt w:val="ideographDigital"/>
      <w:lvlText w:val="%1"/>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BA8424">
      <w:start w:val="1"/>
      <w:numFmt w:val="irohaFullWidth"/>
      <w:lvlText w:val="%2"/>
      <w:lvlJc w:val="left"/>
      <w:pPr>
        <w:ind w:left="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238">
      <w:start w:val="1"/>
      <w:numFmt w:val="lowerRoman"/>
      <w:lvlText w:val="%3"/>
      <w:lvlJc w:val="left"/>
      <w:pPr>
        <w:ind w:left="1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C92E">
      <w:start w:val="1"/>
      <w:numFmt w:val="decimal"/>
      <w:lvlText w:val="%4"/>
      <w:lvlJc w:val="left"/>
      <w:pPr>
        <w:ind w:left="2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BA345E">
      <w:start w:val="1"/>
      <w:numFmt w:val="lowerLetter"/>
      <w:lvlText w:val="%5"/>
      <w:lvlJc w:val="left"/>
      <w:pPr>
        <w:ind w:left="2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B6DC6A">
      <w:start w:val="1"/>
      <w:numFmt w:val="lowerRoman"/>
      <w:lvlText w:val="%6"/>
      <w:lvlJc w:val="left"/>
      <w:pPr>
        <w:ind w:left="3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EED412">
      <w:start w:val="1"/>
      <w:numFmt w:val="decimal"/>
      <w:lvlText w:val="%7"/>
      <w:lvlJc w:val="left"/>
      <w:pPr>
        <w:ind w:left="4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B40818">
      <w:start w:val="1"/>
      <w:numFmt w:val="lowerLetter"/>
      <w:lvlText w:val="%8"/>
      <w:lvlJc w:val="left"/>
      <w:pPr>
        <w:ind w:left="5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E82B80">
      <w:start w:val="1"/>
      <w:numFmt w:val="lowerRoman"/>
      <w:lvlText w:val="%9"/>
      <w:lvlJc w:val="left"/>
      <w:pPr>
        <w:ind w:left="5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A34072"/>
    <w:multiLevelType w:val="hybridMultilevel"/>
    <w:tmpl w:val="847CE9C4"/>
    <w:lvl w:ilvl="0" w:tplc="C9CAD35C">
      <w:start w:val="1"/>
      <w:numFmt w:val="ideographDigital"/>
      <w:lvlText w:val="%1"/>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BA8424">
      <w:start w:val="1"/>
      <w:numFmt w:val="irohaFullWidth"/>
      <w:lvlText w:val="%2"/>
      <w:lvlJc w:val="left"/>
      <w:pPr>
        <w:ind w:left="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238">
      <w:start w:val="1"/>
      <w:numFmt w:val="lowerRoman"/>
      <w:lvlText w:val="%3"/>
      <w:lvlJc w:val="left"/>
      <w:pPr>
        <w:ind w:left="1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C92E">
      <w:start w:val="1"/>
      <w:numFmt w:val="decimal"/>
      <w:lvlText w:val="%4"/>
      <w:lvlJc w:val="left"/>
      <w:pPr>
        <w:ind w:left="2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BA345E">
      <w:start w:val="1"/>
      <w:numFmt w:val="lowerLetter"/>
      <w:lvlText w:val="%5"/>
      <w:lvlJc w:val="left"/>
      <w:pPr>
        <w:ind w:left="2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B6DC6A">
      <w:start w:val="1"/>
      <w:numFmt w:val="lowerRoman"/>
      <w:lvlText w:val="%6"/>
      <w:lvlJc w:val="left"/>
      <w:pPr>
        <w:ind w:left="3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EED412">
      <w:start w:val="1"/>
      <w:numFmt w:val="decimal"/>
      <w:lvlText w:val="%7"/>
      <w:lvlJc w:val="left"/>
      <w:pPr>
        <w:ind w:left="4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B40818">
      <w:start w:val="1"/>
      <w:numFmt w:val="lowerLetter"/>
      <w:lvlText w:val="%8"/>
      <w:lvlJc w:val="left"/>
      <w:pPr>
        <w:ind w:left="5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E82B80">
      <w:start w:val="1"/>
      <w:numFmt w:val="lowerRoman"/>
      <w:lvlText w:val="%9"/>
      <w:lvlJc w:val="left"/>
      <w:pPr>
        <w:ind w:left="5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F60075"/>
    <w:multiLevelType w:val="hybridMultilevel"/>
    <w:tmpl w:val="92A2B74E"/>
    <w:lvl w:ilvl="0" w:tplc="C9CAD35C">
      <w:start w:val="1"/>
      <w:numFmt w:val="ideographDigital"/>
      <w:lvlText w:val="%1"/>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BA8424">
      <w:start w:val="1"/>
      <w:numFmt w:val="irohaFullWidth"/>
      <w:lvlText w:val="%2"/>
      <w:lvlJc w:val="left"/>
      <w:pPr>
        <w:ind w:left="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238">
      <w:start w:val="1"/>
      <w:numFmt w:val="lowerRoman"/>
      <w:lvlText w:val="%3"/>
      <w:lvlJc w:val="left"/>
      <w:pPr>
        <w:ind w:left="1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C92E">
      <w:start w:val="1"/>
      <w:numFmt w:val="decimal"/>
      <w:lvlText w:val="%4"/>
      <w:lvlJc w:val="left"/>
      <w:pPr>
        <w:ind w:left="2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BA345E">
      <w:start w:val="1"/>
      <w:numFmt w:val="lowerLetter"/>
      <w:lvlText w:val="%5"/>
      <w:lvlJc w:val="left"/>
      <w:pPr>
        <w:ind w:left="2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B6DC6A">
      <w:start w:val="1"/>
      <w:numFmt w:val="lowerRoman"/>
      <w:lvlText w:val="%6"/>
      <w:lvlJc w:val="left"/>
      <w:pPr>
        <w:ind w:left="3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EED412">
      <w:start w:val="1"/>
      <w:numFmt w:val="decimal"/>
      <w:lvlText w:val="%7"/>
      <w:lvlJc w:val="left"/>
      <w:pPr>
        <w:ind w:left="4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B40818">
      <w:start w:val="1"/>
      <w:numFmt w:val="lowerLetter"/>
      <w:lvlText w:val="%8"/>
      <w:lvlJc w:val="left"/>
      <w:pPr>
        <w:ind w:left="5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E82B80">
      <w:start w:val="1"/>
      <w:numFmt w:val="lowerRoman"/>
      <w:lvlText w:val="%9"/>
      <w:lvlJc w:val="left"/>
      <w:pPr>
        <w:ind w:left="5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C"/>
    <w:rsid w:val="000C2E7B"/>
    <w:rsid w:val="000E5BC2"/>
    <w:rsid w:val="00117DB8"/>
    <w:rsid w:val="00173B1E"/>
    <w:rsid w:val="001873A4"/>
    <w:rsid w:val="001A012F"/>
    <w:rsid w:val="001C1F33"/>
    <w:rsid w:val="00215259"/>
    <w:rsid w:val="002449F7"/>
    <w:rsid w:val="002B09C8"/>
    <w:rsid w:val="002D123B"/>
    <w:rsid w:val="002F1A01"/>
    <w:rsid w:val="00321170"/>
    <w:rsid w:val="00325F99"/>
    <w:rsid w:val="00343192"/>
    <w:rsid w:val="00407CCF"/>
    <w:rsid w:val="00420B8D"/>
    <w:rsid w:val="004D754F"/>
    <w:rsid w:val="005743A6"/>
    <w:rsid w:val="005A1AF1"/>
    <w:rsid w:val="005E6972"/>
    <w:rsid w:val="005E747A"/>
    <w:rsid w:val="00620CC0"/>
    <w:rsid w:val="0063031E"/>
    <w:rsid w:val="00682321"/>
    <w:rsid w:val="006C5D61"/>
    <w:rsid w:val="00712FB5"/>
    <w:rsid w:val="007621E7"/>
    <w:rsid w:val="00783E53"/>
    <w:rsid w:val="007F4DCC"/>
    <w:rsid w:val="00807007"/>
    <w:rsid w:val="008D266F"/>
    <w:rsid w:val="008F6E48"/>
    <w:rsid w:val="0090168B"/>
    <w:rsid w:val="00917F56"/>
    <w:rsid w:val="0093191E"/>
    <w:rsid w:val="00932DB3"/>
    <w:rsid w:val="0094498C"/>
    <w:rsid w:val="00953282"/>
    <w:rsid w:val="00A31CD4"/>
    <w:rsid w:val="00A57F9E"/>
    <w:rsid w:val="00A96164"/>
    <w:rsid w:val="00AF434D"/>
    <w:rsid w:val="00B83ECD"/>
    <w:rsid w:val="00BB45E6"/>
    <w:rsid w:val="00C05AC1"/>
    <w:rsid w:val="00C4610A"/>
    <w:rsid w:val="00C72C8B"/>
    <w:rsid w:val="00CD2641"/>
    <w:rsid w:val="00D33F6C"/>
    <w:rsid w:val="00D37721"/>
    <w:rsid w:val="00D65BFE"/>
    <w:rsid w:val="00DB20A1"/>
    <w:rsid w:val="00DD3641"/>
    <w:rsid w:val="00DE55DE"/>
    <w:rsid w:val="00DF54C1"/>
    <w:rsid w:val="00E20108"/>
    <w:rsid w:val="00E31049"/>
    <w:rsid w:val="00E424E6"/>
    <w:rsid w:val="00EB5529"/>
    <w:rsid w:val="00EB7644"/>
    <w:rsid w:val="00F117A3"/>
    <w:rsid w:val="00F503C7"/>
    <w:rsid w:val="00F72E13"/>
    <w:rsid w:val="00F912C3"/>
    <w:rsid w:val="00FD3021"/>
    <w:rsid w:val="00FE1244"/>
    <w:rsid w:val="00FE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96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282"/>
    <w:pPr>
      <w:spacing w:after="2" w:line="255" w:lineRule="auto"/>
      <w:ind w:left="84"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6" w:space="0" w:color="000000"/>
        <w:left w:val="single" w:sz="6" w:space="0" w:color="000000"/>
        <w:bottom w:val="single" w:sz="6" w:space="0" w:color="000000"/>
        <w:right w:val="single" w:sz="6" w:space="0" w:color="000000"/>
      </w:pBdr>
      <w:spacing w:after="385" w:line="259" w:lineRule="auto"/>
      <w:ind w:left="10" w:hanging="10"/>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left="79" w:hanging="10"/>
      <w:jc w:val="center"/>
      <w:outlineLvl w:val="1"/>
    </w:pPr>
    <w:rPr>
      <w:rFonts w:ascii="ＭＳ 明朝" w:eastAsia="ＭＳ 明朝" w:hAnsi="ＭＳ 明朝" w:cs="ＭＳ 明朝"/>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u w:val="single" w:color="000000"/>
    </w:rPr>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37721"/>
    <w:pPr>
      <w:tabs>
        <w:tab w:val="center" w:pos="4252"/>
        <w:tab w:val="right" w:pos="8504"/>
      </w:tabs>
      <w:snapToGrid w:val="0"/>
    </w:pPr>
  </w:style>
  <w:style w:type="character" w:customStyle="1" w:styleId="a4">
    <w:name w:val="ヘッダー (文字)"/>
    <w:basedOn w:val="a0"/>
    <w:link w:val="a3"/>
    <w:uiPriority w:val="99"/>
    <w:rsid w:val="00D37721"/>
    <w:rPr>
      <w:rFonts w:ascii="ＭＳ 明朝" w:eastAsia="ＭＳ 明朝" w:hAnsi="ＭＳ 明朝" w:cs="ＭＳ 明朝"/>
      <w:color w:val="000000"/>
      <w:sz w:val="24"/>
    </w:rPr>
  </w:style>
  <w:style w:type="paragraph" w:styleId="a5">
    <w:name w:val="footer"/>
    <w:basedOn w:val="a"/>
    <w:link w:val="a6"/>
    <w:uiPriority w:val="99"/>
    <w:unhideWhenUsed/>
    <w:rsid w:val="00D37721"/>
    <w:pPr>
      <w:tabs>
        <w:tab w:val="center" w:pos="4252"/>
        <w:tab w:val="right" w:pos="8504"/>
      </w:tabs>
      <w:snapToGrid w:val="0"/>
    </w:pPr>
  </w:style>
  <w:style w:type="character" w:customStyle="1" w:styleId="a6">
    <w:name w:val="フッター (文字)"/>
    <w:basedOn w:val="a0"/>
    <w:link w:val="a5"/>
    <w:uiPriority w:val="99"/>
    <w:rsid w:val="00D37721"/>
    <w:rPr>
      <w:rFonts w:ascii="ＭＳ 明朝" w:eastAsia="ＭＳ 明朝" w:hAnsi="ＭＳ 明朝" w:cs="ＭＳ 明朝"/>
      <w:color w:val="000000"/>
      <w:sz w:val="24"/>
    </w:rPr>
  </w:style>
  <w:style w:type="table" w:styleId="a7">
    <w:name w:val="Table Grid"/>
    <w:basedOn w:val="a1"/>
    <w:uiPriority w:val="39"/>
    <w:rsid w:val="00F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9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92"/>
    <w:rPr>
      <w:rFonts w:asciiTheme="majorHAnsi" w:eastAsiaTheme="majorEastAsia" w:hAnsiTheme="majorHAnsi" w:cstheme="majorBidi"/>
      <w:color w:val="000000"/>
      <w:sz w:val="18"/>
      <w:szCs w:val="18"/>
    </w:rPr>
  </w:style>
  <w:style w:type="paragraph" w:styleId="aa">
    <w:name w:val="List Paragraph"/>
    <w:basedOn w:val="a"/>
    <w:uiPriority w:val="34"/>
    <w:qFormat/>
    <w:rsid w:val="00D65BFE"/>
    <w:pPr>
      <w:ind w:leftChars="400" w:left="840"/>
    </w:pPr>
  </w:style>
  <w:style w:type="character" w:styleId="ab">
    <w:name w:val="annotation reference"/>
    <w:basedOn w:val="a0"/>
    <w:uiPriority w:val="99"/>
    <w:semiHidden/>
    <w:unhideWhenUsed/>
    <w:rsid w:val="000E5BC2"/>
    <w:rPr>
      <w:sz w:val="18"/>
      <w:szCs w:val="18"/>
    </w:rPr>
  </w:style>
  <w:style w:type="paragraph" w:styleId="ac">
    <w:name w:val="annotation text"/>
    <w:basedOn w:val="a"/>
    <w:link w:val="ad"/>
    <w:uiPriority w:val="99"/>
    <w:semiHidden/>
    <w:unhideWhenUsed/>
    <w:rsid w:val="000E5BC2"/>
  </w:style>
  <w:style w:type="character" w:customStyle="1" w:styleId="ad">
    <w:name w:val="コメント文字列 (文字)"/>
    <w:basedOn w:val="a0"/>
    <w:link w:val="ac"/>
    <w:uiPriority w:val="99"/>
    <w:semiHidden/>
    <w:rsid w:val="000E5BC2"/>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0E5BC2"/>
    <w:rPr>
      <w:b/>
      <w:bCs/>
    </w:rPr>
  </w:style>
  <w:style w:type="character" w:customStyle="1" w:styleId="af">
    <w:name w:val="コメント内容 (文字)"/>
    <w:basedOn w:val="ad"/>
    <w:link w:val="ae"/>
    <w:uiPriority w:val="99"/>
    <w:semiHidden/>
    <w:rsid w:val="000E5BC2"/>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5120">
      <w:bodyDiv w:val="1"/>
      <w:marLeft w:val="0"/>
      <w:marRight w:val="0"/>
      <w:marTop w:val="0"/>
      <w:marBottom w:val="0"/>
      <w:divBdr>
        <w:top w:val="none" w:sz="0" w:space="0" w:color="auto"/>
        <w:left w:val="none" w:sz="0" w:space="0" w:color="auto"/>
        <w:bottom w:val="none" w:sz="0" w:space="0" w:color="auto"/>
        <w:right w:val="none" w:sz="0" w:space="0" w:color="auto"/>
      </w:divBdr>
    </w:div>
    <w:div w:id="2023508528">
      <w:bodyDiv w:val="1"/>
      <w:marLeft w:val="0"/>
      <w:marRight w:val="0"/>
      <w:marTop w:val="0"/>
      <w:marBottom w:val="0"/>
      <w:divBdr>
        <w:top w:val="none" w:sz="0" w:space="0" w:color="auto"/>
        <w:left w:val="none" w:sz="0" w:space="0" w:color="auto"/>
        <w:bottom w:val="none" w:sz="0" w:space="0" w:color="auto"/>
        <w:right w:val="none" w:sz="0" w:space="0" w:color="auto"/>
      </w:divBdr>
    </w:div>
    <w:div w:id="206387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9E21-CF8F-4923-BDEF-32E57CDD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2024-01-23T09:45:00Z</dcterms:created>
  <dcterms:modified xsi:type="dcterms:W3CDTF">2024-02-01T09:28:00Z</dcterms:modified>
</cp:coreProperties>
</file>