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85" w:rsidRPr="00E478E0" w:rsidRDefault="00F4352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-334010</wp:posOffset>
                </wp:positionV>
                <wp:extent cx="125730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352F" w:rsidRPr="00F4352F" w:rsidRDefault="00F4352F">
                            <w:pPr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F4352F">
                              <w:rPr>
                                <w:rFonts w:ascii="MS UI Gothic" w:eastAsia="MS UI Gothic" w:hAnsi="MS UI Gothic" w:hint="eastAsia"/>
                                <w:b/>
                                <w:sz w:val="28"/>
                                <w:szCs w:val="28"/>
                              </w:rPr>
                              <w:t>資料</w:t>
                            </w:r>
                            <w:r w:rsidRPr="00F4352F">
                              <w:rPr>
                                <w:rFonts w:ascii="MS UI Gothic" w:eastAsia="MS UI Gothic" w:hAnsi="MS UI Gothic"/>
                                <w:b/>
                                <w:sz w:val="28"/>
                                <w:szCs w:val="28"/>
                              </w:rPr>
                              <w:t xml:space="preserve">　２－７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8pt;margin-top:-26.3pt;width:99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" fillcolor="white [3201]" strokeweight=".5pt">
                <v:textbox>
                  <w:txbxContent>
                    <w:p w:rsidR="00F4352F" w:rsidRPr="00F4352F" w:rsidRDefault="00F4352F">
                      <w:pPr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</w:pPr>
                      <w:r w:rsidRPr="00F4352F">
                        <w:rPr>
                          <w:rFonts w:ascii="MS UI Gothic" w:eastAsia="MS UI Gothic" w:hAnsi="MS UI Gothic" w:hint="eastAsia"/>
                          <w:b/>
                          <w:sz w:val="28"/>
                          <w:szCs w:val="28"/>
                        </w:rPr>
                        <w:t>資料</w:t>
                      </w:r>
                      <w:r w:rsidRPr="00F4352F">
                        <w:rPr>
                          <w:rFonts w:ascii="MS UI Gothic" w:eastAsia="MS UI Gothic" w:hAnsi="MS UI Gothic"/>
                          <w:b/>
                          <w:sz w:val="28"/>
                          <w:szCs w:val="28"/>
                        </w:rPr>
                        <w:t xml:space="preserve">　２－７</w:t>
                      </w:r>
                    </w:p>
                  </w:txbxContent>
                </v:textbox>
              </v:shape>
            </w:pict>
          </mc:Fallback>
        </mc:AlternateContent>
      </w:r>
      <w:r w:rsidR="001C5F29" w:rsidRPr="00E478E0">
        <w:rPr>
          <w:rFonts w:hint="eastAsia"/>
          <w:sz w:val="28"/>
          <w:szCs w:val="28"/>
        </w:rPr>
        <w:t>自殺未遂者支援事業</w:t>
      </w:r>
      <w:r w:rsidR="00E478E0">
        <w:rPr>
          <w:rFonts w:hint="eastAsia"/>
          <w:sz w:val="28"/>
          <w:szCs w:val="28"/>
        </w:rPr>
        <w:t>《</w:t>
      </w:r>
      <w:r w:rsidR="001C5F29" w:rsidRPr="00E478E0">
        <w:rPr>
          <w:rFonts w:hint="eastAsia"/>
          <w:spacing w:val="143"/>
          <w:kern w:val="0"/>
          <w:sz w:val="28"/>
          <w:szCs w:val="28"/>
          <w:fitText w:val="980" w:id="1927444992"/>
        </w:rPr>
        <w:t>IRI</w:t>
      </w:r>
      <w:r w:rsidR="001C5F29" w:rsidRPr="00E478E0">
        <w:rPr>
          <w:rFonts w:hint="eastAsia"/>
          <w:spacing w:val="2"/>
          <w:kern w:val="0"/>
          <w:sz w:val="28"/>
          <w:szCs w:val="28"/>
          <w:fitText w:val="980" w:id="1927444992"/>
        </w:rPr>
        <w:t>S</w:t>
      </w:r>
      <w:r w:rsidR="00E478E0">
        <w:rPr>
          <w:rFonts w:hint="eastAsia"/>
          <w:sz w:val="28"/>
          <w:szCs w:val="28"/>
        </w:rPr>
        <w:t>》</w:t>
      </w:r>
      <w:r w:rsidR="001C5F29" w:rsidRPr="00E478E0">
        <w:rPr>
          <w:rFonts w:hint="eastAsia"/>
          <w:sz w:val="28"/>
          <w:szCs w:val="28"/>
        </w:rPr>
        <w:t xml:space="preserve">　</w:t>
      </w:r>
      <w:bookmarkStart w:id="0" w:name="_GoBack"/>
      <w:bookmarkEnd w:id="0"/>
    </w:p>
    <w:p w:rsidR="001C5F29" w:rsidRPr="00E478E0" w:rsidRDefault="00C81C0C">
      <w:pPr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【目</w:t>
      </w:r>
      <w:r w:rsidR="008A5BEC">
        <w:rPr>
          <w:rFonts w:ascii="ＭＳ 明朝" w:eastAsia="ＭＳ 明朝" w:hAnsi="ＭＳ 明朝" w:hint="eastAsia"/>
          <w:sz w:val="22"/>
        </w:rPr>
        <w:t xml:space="preserve">　</w:t>
      </w:r>
      <w:r w:rsidRPr="00E478E0">
        <w:rPr>
          <w:rFonts w:ascii="ＭＳ 明朝" w:eastAsia="ＭＳ 明朝" w:hAnsi="ＭＳ 明朝" w:hint="eastAsia"/>
          <w:sz w:val="22"/>
        </w:rPr>
        <w:t>的】</w:t>
      </w:r>
    </w:p>
    <w:p w:rsidR="00C81C0C" w:rsidRPr="00E478E0" w:rsidRDefault="00C81C0C" w:rsidP="008A5BE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自殺未遂者は、１年以内に再企図に至るリスクが高いため早期支援が必要である。行政機関が自殺未遂者の所在を把握することは限界があるため、自殺未遂者が搬送される救命救急センターとの連携体制の構築が重要。自殺未遂者支援センターIRISを設置し自殺未遂者への支援を通じて救命救急センターと地域の医療機関、関係機関との連携体制を構築する。</w:t>
      </w:r>
    </w:p>
    <w:p w:rsidR="00C81C0C" w:rsidRPr="00E478E0" w:rsidRDefault="00C81C0C">
      <w:pPr>
        <w:rPr>
          <w:rFonts w:ascii="ＭＳ 明朝" w:eastAsia="ＭＳ 明朝" w:hAnsi="ＭＳ 明朝"/>
          <w:sz w:val="22"/>
        </w:rPr>
      </w:pPr>
    </w:p>
    <w:p w:rsidR="00C81C0C" w:rsidRPr="00E478E0" w:rsidRDefault="00C81C0C">
      <w:pPr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【内</w:t>
      </w:r>
      <w:r w:rsidR="008A5BEC">
        <w:rPr>
          <w:rFonts w:ascii="ＭＳ 明朝" w:eastAsia="ＭＳ 明朝" w:hAnsi="ＭＳ 明朝" w:hint="eastAsia"/>
          <w:sz w:val="22"/>
        </w:rPr>
        <w:t xml:space="preserve">　</w:t>
      </w:r>
      <w:r w:rsidRPr="00E478E0">
        <w:rPr>
          <w:rFonts w:ascii="ＭＳ 明朝" w:eastAsia="ＭＳ 明朝" w:hAnsi="ＭＳ 明朝" w:hint="eastAsia"/>
          <w:sz w:val="22"/>
        </w:rPr>
        <w:t>容】</w:t>
      </w:r>
    </w:p>
    <w:p w:rsidR="00DB570A" w:rsidRDefault="00DB570A" w:rsidP="008A5BE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関西医科大学総合医療センターにPSWを配置し、救命救急センター（６か所）に搬送された自殺未遂者を医療機関・相談機関につなぐとともに、定期的にフォローアップ</w:t>
      </w:r>
      <w:r w:rsidR="008A5BEC">
        <w:rPr>
          <w:rFonts w:ascii="ＭＳ 明朝" w:eastAsia="ＭＳ 明朝" w:hAnsi="ＭＳ 明朝" w:hint="eastAsia"/>
          <w:sz w:val="22"/>
        </w:rPr>
        <w:t>を行う。</w:t>
      </w:r>
    </w:p>
    <w:p w:rsidR="008A5BEC" w:rsidRDefault="00C81C0C" w:rsidP="008A5BEC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8A5BEC">
        <w:rPr>
          <w:rFonts w:ascii="ＭＳ 明朝" w:eastAsia="ＭＳ 明朝" w:hAnsi="ＭＳ 明朝" w:hint="eastAsia"/>
          <w:sz w:val="22"/>
        </w:rPr>
        <w:t>自殺未遂者への支援</w:t>
      </w:r>
    </w:p>
    <w:p w:rsidR="00C81C0C" w:rsidRPr="008A5BEC" w:rsidRDefault="00FD1961" w:rsidP="008A5BEC">
      <w:pPr>
        <w:pStyle w:val="aa"/>
        <w:ind w:leftChars="0" w:left="1069"/>
        <w:rPr>
          <w:rFonts w:ascii="ＭＳ 明朝" w:eastAsia="ＭＳ 明朝" w:hAnsi="ＭＳ 明朝"/>
          <w:sz w:val="22"/>
        </w:rPr>
      </w:pPr>
      <w:r w:rsidRPr="008A5BEC">
        <w:rPr>
          <w:rFonts w:ascii="ＭＳ 明朝" w:eastAsia="ＭＳ 明朝" w:hAnsi="ＭＳ 明朝" w:hint="eastAsia"/>
          <w:sz w:val="22"/>
        </w:rPr>
        <w:t>６救命救急センターに搬送され支援の同意を得た未遂者を医療機関・相談機関につなぐとともに、定期的にフォローアップ</w:t>
      </w:r>
    </w:p>
    <w:p w:rsidR="00FD1961" w:rsidRPr="008A5BEC" w:rsidRDefault="00C81C0C" w:rsidP="008A5BEC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8A5BEC">
        <w:rPr>
          <w:rFonts w:ascii="ＭＳ 明朝" w:eastAsia="ＭＳ 明朝" w:hAnsi="ＭＳ 明朝" w:hint="eastAsia"/>
          <w:sz w:val="22"/>
        </w:rPr>
        <w:t>事例検討会及び研修会</w:t>
      </w:r>
    </w:p>
    <w:p w:rsidR="00C81C0C" w:rsidRPr="008A5BEC" w:rsidRDefault="00C81C0C" w:rsidP="008A5BEC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8A5BEC">
        <w:rPr>
          <w:rFonts w:ascii="ＭＳ 明朝" w:eastAsia="ＭＳ 明朝" w:hAnsi="ＭＳ 明朝" w:hint="eastAsia"/>
          <w:sz w:val="22"/>
        </w:rPr>
        <w:t>会議の開催</w:t>
      </w:r>
    </w:p>
    <w:p w:rsidR="00C81C0C" w:rsidRPr="008A5BEC" w:rsidRDefault="00C81C0C" w:rsidP="008A5BEC">
      <w:pPr>
        <w:pStyle w:val="aa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8A5BEC">
        <w:rPr>
          <w:rFonts w:ascii="ＭＳ 明朝" w:eastAsia="ＭＳ 明朝" w:hAnsi="ＭＳ 明朝" w:hint="eastAsia"/>
          <w:sz w:val="22"/>
        </w:rPr>
        <w:t>事業の検証</w:t>
      </w:r>
    </w:p>
    <w:p w:rsidR="00DB570A" w:rsidRDefault="00DB570A"/>
    <w:p w:rsidR="00DB570A" w:rsidRPr="00E478E0" w:rsidRDefault="00DB570A" w:rsidP="00DB570A">
      <w:pPr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【期</w:t>
      </w:r>
      <w:r w:rsidR="008A5BEC">
        <w:rPr>
          <w:rFonts w:ascii="ＭＳ 明朝" w:eastAsia="ＭＳ 明朝" w:hAnsi="ＭＳ 明朝" w:hint="eastAsia"/>
          <w:sz w:val="22"/>
        </w:rPr>
        <w:t xml:space="preserve">　</w:t>
      </w:r>
      <w:r w:rsidRPr="00E478E0">
        <w:rPr>
          <w:rFonts w:ascii="ＭＳ 明朝" w:eastAsia="ＭＳ 明朝" w:hAnsi="ＭＳ 明朝" w:hint="eastAsia"/>
          <w:sz w:val="22"/>
        </w:rPr>
        <w:t xml:space="preserve">間】　平成２７年１月～平成３１年３月　　</w:t>
      </w:r>
    </w:p>
    <w:p w:rsidR="00C81C0C" w:rsidRPr="00E478E0" w:rsidRDefault="00C81C0C">
      <w:pPr>
        <w:rPr>
          <w:rFonts w:ascii="ＭＳ 明朝" w:eastAsia="ＭＳ 明朝" w:hAnsi="ＭＳ 明朝"/>
          <w:sz w:val="22"/>
        </w:rPr>
      </w:pPr>
    </w:p>
    <w:p w:rsidR="00C81C0C" w:rsidRPr="00E478E0" w:rsidRDefault="00C81C0C">
      <w:pPr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【実</w:t>
      </w:r>
      <w:r w:rsidR="007533CE">
        <w:rPr>
          <w:rFonts w:ascii="ＭＳ 明朝" w:eastAsia="ＭＳ 明朝" w:hAnsi="ＭＳ 明朝" w:hint="eastAsia"/>
          <w:sz w:val="22"/>
        </w:rPr>
        <w:t xml:space="preserve">　</w:t>
      </w:r>
      <w:r w:rsidRPr="00E478E0">
        <w:rPr>
          <w:rFonts w:ascii="ＭＳ 明朝" w:eastAsia="ＭＳ 明朝" w:hAnsi="ＭＳ 明朝" w:hint="eastAsia"/>
          <w:sz w:val="22"/>
        </w:rPr>
        <w:t>績】</w:t>
      </w:r>
    </w:p>
    <w:p w:rsidR="001C5F29" w:rsidRPr="00E478E0" w:rsidRDefault="00C81C0C" w:rsidP="007533CE">
      <w:pPr>
        <w:ind w:firstLineChars="100" w:firstLine="220"/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■</w:t>
      </w:r>
      <w:r w:rsidR="009A3A56" w:rsidRPr="00E478E0">
        <w:rPr>
          <w:rFonts w:ascii="ＭＳ 明朝" w:eastAsia="ＭＳ 明朝" w:hAnsi="ＭＳ 明朝" w:hint="eastAsia"/>
          <w:sz w:val="22"/>
        </w:rPr>
        <w:t>事業同意</w:t>
      </w:r>
      <w:r w:rsidR="00FD1961" w:rsidRPr="00E478E0">
        <w:rPr>
          <w:rFonts w:ascii="ＭＳ 明朝" w:eastAsia="ＭＳ 明朝" w:hAnsi="ＭＳ 明朝" w:hint="eastAsia"/>
          <w:sz w:val="22"/>
        </w:rPr>
        <w:t>数　１００件　　（事業同意は平成３０年９月まで）</w:t>
      </w:r>
    </w:p>
    <w:p w:rsidR="00DB570A" w:rsidRPr="00E478E0" w:rsidRDefault="00DB570A" w:rsidP="007533CE">
      <w:pPr>
        <w:ind w:firstLineChars="100" w:firstLine="220"/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■性別・年齢・転帰　（平成３１年１月末時点）</w:t>
      </w:r>
    </w:p>
    <w:p w:rsidR="00DB570A" w:rsidRPr="007F0120" w:rsidRDefault="007533CE">
      <w:r w:rsidRPr="00E822B2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D4BE0A1" wp14:editId="02F53039">
            <wp:simplePos x="0" y="0"/>
            <wp:positionH relativeFrom="column">
              <wp:posOffset>415290</wp:posOffset>
            </wp:positionH>
            <wp:positionV relativeFrom="paragraph">
              <wp:posOffset>6350</wp:posOffset>
            </wp:positionV>
            <wp:extent cx="861060" cy="605069"/>
            <wp:effectExtent l="0" t="0" r="0" b="50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605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22B2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0AF09B40" wp14:editId="4B808A71">
            <wp:simplePos x="0" y="0"/>
            <wp:positionH relativeFrom="column">
              <wp:posOffset>1758315</wp:posOffset>
            </wp:positionH>
            <wp:positionV relativeFrom="paragraph">
              <wp:posOffset>6350</wp:posOffset>
            </wp:positionV>
            <wp:extent cx="870585" cy="1593215"/>
            <wp:effectExtent l="0" t="0" r="5715" b="698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29D2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1B1A4B46" wp14:editId="5AC677D9">
            <wp:simplePos x="0" y="0"/>
            <wp:positionH relativeFrom="column">
              <wp:posOffset>3147060</wp:posOffset>
            </wp:positionH>
            <wp:positionV relativeFrom="paragraph">
              <wp:posOffset>6350</wp:posOffset>
            </wp:positionV>
            <wp:extent cx="918210" cy="168338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AB4" w:rsidRPr="00030AB4">
        <w:rPr>
          <w:noProof/>
        </w:rPr>
        <w:drawing>
          <wp:anchor distT="0" distB="0" distL="114300" distR="114300" simplePos="0" relativeHeight="251668480" behindDoc="0" locked="0" layoutInCell="1" allowOverlap="1" wp14:anchorId="0F2D6F37" wp14:editId="5D104AE6">
            <wp:simplePos x="0" y="0"/>
            <wp:positionH relativeFrom="column">
              <wp:posOffset>4610100</wp:posOffset>
            </wp:positionH>
            <wp:positionV relativeFrom="paragraph">
              <wp:posOffset>9525</wp:posOffset>
            </wp:positionV>
            <wp:extent cx="1001395" cy="143192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8BB">
        <w:rPr>
          <w:rFonts w:hint="eastAsia"/>
        </w:rPr>
        <w:t xml:space="preserve">　　　　　　　　　</w:t>
      </w:r>
    </w:p>
    <w:p w:rsidR="00E34465" w:rsidRPr="00E822B2" w:rsidRDefault="00E34465" w:rsidP="00E34465">
      <w:r>
        <w:rPr>
          <w:rFonts w:hint="eastAsia"/>
        </w:rPr>
        <w:t xml:space="preserve">　　　　　　　　</w:t>
      </w:r>
    </w:p>
    <w:p w:rsidR="00E34465" w:rsidRPr="00E34465" w:rsidRDefault="00E34465" w:rsidP="00E34465"/>
    <w:p w:rsidR="002508BB" w:rsidRDefault="002508BB"/>
    <w:p w:rsidR="001C5F29" w:rsidRDefault="00686EDB">
      <w:r>
        <w:rPr>
          <w:rFonts w:hint="eastAsia"/>
        </w:rPr>
        <w:t xml:space="preserve">　　　　　　　　　　　　　</w:t>
      </w:r>
    </w:p>
    <w:p w:rsidR="00652939" w:rsidRDefault="00652939"/>
    <w:p w:rsidR="00B229D2" w:rsidRDefault="00B229D2"/>
    <w:p w:rsidR="001C5F29" w:rsidRPr="00E478E0" w:rsidRDefault="00DB570A">
      <w:pPr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【</w:t>
      </w:r>
      <w:r w:rsidR="001C5F29" w:rsidRPr="00E478E0">
        <w:rPr>
          <w:rFonts w:ascii="ＭＳ 明朝" w:eastAsia="ＭＳ 明朝" w:hAnsi="ＭＳ 明朝" w:hint="eastAsia"/>
          <w:sz w:val="22"/>
        </w:rPr>
        <w:t>まとめ</w:t>
      </w:r>
      <w:r w:rsidRPr="00E478E0">
        <w:rPr>
          <w:rFonts w:ascii="ＭＳ 明朝" w:eastAsia="ＭＳ 明朝" w:hAnsi="ＭＳ 明朝" w:hint="eastAsia"/>
          <w:sz w:val="22"/>
        </w:rPr>
        <w:t>】</w:t>
      </w:r>
    </w:p>
    <w:p w:rsidR="00DD17E0" w:rsidRPr="00E478E0" w:rsidRDefault="004137C4" w:rsidP="008A5BE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縦割り行政から漏れる人たちのワンストップの相談窓口として、同意者ごとに支援方法を決定し介入した。自殺企図の原因は、救命救急センターで話す表向きの理由と、時間をかけて関わってこそ見えてくる真の理由があり、何も困って</w:t>
      </w:r>
      <w:r w:rsidR="00DD17E0" w:rsidRPr="00E478E0">
        <w:rPr>
          <w:rFonts w:ascii="ＭＳ 明朝" w:eastAsia="ＭＳ 明朝" w:hAnsi="ＭＳ 明朝" w:hint="eastAsia"/>
          <w:sz w:val="22"/>
        </w:rPr>
        <w:t>い</w:t>
      </w:r>
      <w:r w:rsidRPr="00E478E0">
        <w:rPr>
          <w:rFonts w:ascii="ＭＳ 明朝" w:eastAsia="ＭＳ 明朝" w:hAnsi="ＭＳ 明朝" w:hint="eastAsia"/>
          <w:sz w:val="22"/>
        </w:rPr>
        <w:t>ないと述べても、生活の場で相談を聞くことで、見えなかった問題が見えてくることがあった。</w:t>
      </w:r>
      <w:r w:rsidR="00DD17E0" w:rsidRPr="00E478E0">
        <w:rPr>
          <w:rFonts w:ascii="ＭＳ 明朝" w:eastAsia="ＭＳ 明朝" w:hAnsi="ＭＳ 明朝" w:hint="eastAsia"/>
          <w:sz w:val="22"/>
        </w:rPr>
        <w:t>支援から漏れている人たちと</w:t>
      </w:r>
      <w:r w:rsidRPr="00E478E0">
        <w:rPr>
          <w:rFonts w:ascii="ＭＳ 明朝" w:eastAsia="ＭＳ 明朝" w:hAnsi="ＭＳ 明朝" w:hint="eastAsia"/>
          <w:sz w:val="22"/>
        </w:rPr>
        <w:t>一緒に考え問題を整理し専門の機関に繋いだ。</w:t>
      </w:r>
    </w:p>
    <w:p w:rsidR="007F0120" w:rsidRPr="00E478E0" w:rsidRDefault="00DD17E0" w:rsidP="008A5BEC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E478E0">
        <w:rPr>
          <w:rFonts w:ascii="ＭＳ 明朝" w:eastAsia="ＭＳ 明朝" w:hAnsi="ＭＳ 明朝" w:hint="eastAsia"/>
          <w:sz w:val="22"/>
        </w:rPr>
        <w:t>一方、医療・福祉だけでは解決できない問題を抱えていることも多く、</w:t>
      </w:r>
      <w:r w:rsidR="004137C4" w:rsidRPr="00E478E0">
        <w:rPr>
          <w:rFonts w:ascii="ＭＳ 明朝" w:eastAsia="ＭＳ 明朝" w:hAnsi="ＭＳ 明朝" w:hint="eastAsia"/>
          <w:sz w:val="22"/>
        </w:rPr>
        <w:t>カンファレンス</w:t>
      </w:r>
      <w:r w:rsidRPr="00E478E0">
        <w:rPr>
          <w:rFonts w:ascii="ＭＳ 明朝" w:eastAsia="ＭＳ 明朝" w:hAnsi="ＭＳ 明朝" w:hint="eastAsia"/>
          <w:sz w:val="22"/>
        </w:rPr>
        <w:t>や研修会を通して</w:t>
      </w:r>
      <w:r w:rsidR="004137C4" w:rsidRPr="00E478E0">
        <w:rPr>
          <w:rFonts w:ascii="ＭＳ 明朝" w:eastAsia="ＭＳ 明朝" w:hAnsi="ＭＳ 明朝" w:hint="eastAsia"/>
          <w:sz w:val="22"/>
        </w:rPr>
        <w:t>、</w:t>
      </w:r>
      <w:r w:rsidRPr="00E478E0">
        <w:rPr>
          <w:rFonts w:ascii="ＭＳ 明朝" w:eastAsia="ＭＳ 明朝" w:hAnsi="ＭＳ 明朝" w:hint="eastAsia"/>
          <w:sz w:val="22"/>
        </w:rPr>
        <w:t>法律専門家やグリーフケアを担当する臨床宗教師、宅地建物取引士、搬送業者などを含めた支援ネットワーク作りを目指した。</w:t>
      </w:r>
    </w:p>
    <w:sectPr w:rsidR="007F0120" w:rsidRPr="00E478E0" w:rsidSect="00E478E0">
      <w:pgSz w:w="11906" w:h="16838"/>
      <w:pgMar w:top="153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14F" w:rsidRDefault="000B214F" w:rsidP="00FD1961">
      <w:r>
        <w:separator/>
      </w:r>
    </w:p>
  </w:endnote>
  <w:endnote w:type="continuationSeparator" w:id="0">
    <w:p w:rsidR="000B214F" w:rsidRDefault="000B214F" w:rsidP="00FD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14F" w:rsidRDefault="000B214F" w:rsidP="00FD1961">
      <w:r>
        <w:separator/>
      </w:r>
    </w:p>
  </w:footnote>
  <w:footnote w:type="continuationSeparator" w:id="0">
    <w:p w:rsidR="000B214F" w:rsidRDefault="000B214F" w:rsidP="00FD1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31E04"/>
    <w:multiLevelType w:val="hybridMultilevel"/>
    <w:tmpl w:val="9CD6301C"/>
    <w:lvl w:ilvl="0" w:tplc="2458A614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0EA1D81"/>
    <w:multiLevelType w:val="hybridMultilevel"/>
    <w:tmpl w:val="CBD2E5AA"/>
    <w:lvl w:ilvl="0" w:tplc="5AB67516">
      <w:start w:val="1"/>
      <w:numFmt w:val="decimalEnclosedCircle"/>
      <w:lvlText w:val="%1"/>
      <w:lvlJc w:val="left"/>
      <w:pPr>
        <w:ind w:left="1069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29"/>
    <w:rsid w:val="00030AB4"/>
    <w:rsid w:val="000B214F"/>
    <w:rsid w:val="001A1E15"/>
    <w:rsid w:val="001C5F29"/>
    <w:rsid w:val="00230200"/>
    <w:rsid w:val="002508BB"/>
    <w:rsid w:val="00335106"/>
    <w:rsid w:val="003766ED"/>
    <w:rsid w:val="004137C4"/>
    <w:rsid w:val="004B4FF2"/>
    <w:rsid w:val="004D3D85"/>
    <w:rsid w:val="005F251A"/>
    <w:rsid w:val="00652939"/>
    <w:rsid w:val="00686EDB"/>
    <w:rsid w:val="007533CE"/>
    <w:rsid w:val="00791A14"/>
    <w:rsid w:val="007F0120"/>
    <w:rsid w:val="007F36D8"/>
    <w:rsid w:val="008A5BEC"/>
    <w:rsid w:val="009A3A56"/>
    <w:rsid w:val="00A91155"/>
    <w:rsid w:val="00B07D6A"/>
    <w:rsid w:val="00B229D2"/>
    <w:rsid w:val="00C7783C"/>
    <w:rsid w:val="00C81C0C"/>
    <w:rsid w:val="00CF1CB0"/>
    <w:rsid w:val="00DB570A"/>
    <w:rsid w:val="00DD17E0"/>
    <w:rsid w:val="00E34465"/>
    <w:rsid w:val="00E478E0"/>
    <w:rsid w:val="00E822B2"/>
    <w:rsid w:val="00F4352F"/>
    <w:rsid w:val="00FD1961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4CD812"/>
  <w15:chartTrackingRefBased/>
  <w15:docId w15:val="{D0329DFC-2094-47E0-A275-614B45D4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1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19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9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961"/>
  </w:style>
  <w:style w:type="paragraph" w:styleId="a8">
    <w:name w:val="footer"/>
    <w:basedOn w:val="a"/>
    <w:link w:val="a9"/>
    <w:uiPriority w:val="99"/>
    <w:unhideWhenUsed/>
    <w:rsid w:val="00FD1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961"/>
  </w:style>
  <w:style w:type="paragraph" w:styleId="aa">
    <w:name w:val="List Paragraph"/>
    <w:basedOn w:val="a"/>
    <w:uiPriority w:val="34"/>
    <w:qFormat/>
    <w:rsid w:val="008A5B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ECFE4-B9EF-4F7A-A4AC-7B4C61D60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米田　令</dc:creator>
  <cp:keywords/>
  <dc:description/>
  <cp:lastModifiedBy>東山　佳代</cp:lastModifiedBy>
  <cp:revision>17</cp:revision>
  <cp:lastPrinted>2019-02-23T09:39:00Z</cp:lastPrinted>
  <dcterms:created xsi:type="dcterms:W3CDTF">2019-02-23T05:35:00Z</dcterms:created>
  <dcterms:modified xsi:type="dcterms:W3CDTF">2019-02-28T01:09:00Z</dcterms:modified>
</cp:coreProperties>
</file>