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5D49" w:rsidRPr="00954F33" w:rsidRDefault="00B97ABC" w:rsidP="002D2060">
      <w:pPr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-569595</wp:posOffset>
                </wp:positionV>
                <wp:extent cx="868680" cy="3048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ABC" w:rsidRPr="00B97ABC" w:rsidRDefault="00B97ABC" w:rsidP="00B97AB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97AB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58.9pt;margin-top:-44.85pt;width:68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" fillcolor="white [3201]" strokecolor="black [3213]" strokeweight="1pt">
                <v:textbox>
                  <w:txbxContent>
                    <w:p w:rsidR="00B97ABC" w:rsidRPr="00B97ABC" w:rsidRDefault="00B97ABC" w:rsidP="00B97AB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B97ABC">
                        <w:rPr>
                          <w:rFonts w:ascii="ＭＳ Ｐゴシック" w:eastAsia="ＭＳ Ｐゴシック" w:hAnsi="ＭＳ Ｐゴシック" w:hint="eastAsia"/>
                        </w:rPr>
                        <w:t>資料１－１</w:t>
                      </w:r>
                    </w:p>
                  </w:txbxContent>
                </v:textbox>
              </v:rect>
            </w:pict>
          </mc:Fallback>
        </mc:AlternateContent>
      </w:r>
      <w:r w:rsidR="000E21BD" w:rsidRPr="00954F33">
        <w:rPr>
          <w:rFonts w:ascii="メイリオ" w:eastAsia="メイリオ" w:hAnsi="メイリオ" w:hint="eastAsia"/>
          <w:b/>
        </w:rPr>
        <w:t>大阪府アルコール健康障がい対策推進計画中間見直し</w:t>
      </w:r>
      <w:r w:rsidR="0069641F">
        <w:rPr>
          <w:rFonts w:ascii="メイリオ" w:eastAsia="メイリオ" w:hAnsi="メイリオ" w:hint="eastAsia"/>
          <w:b/>
        </w:rPr>
        <w:t>（ポイント）</w:t>
      </w:r>
      <w:r w:rsidR="000E21BD" w:rsidRPr="00954F33">
        <w:rPr>
          <w:rFonts w:ascii="メイリオ" w:eastAsia="メイリオ" w:hAnsi="メイリオ" w:hint="eastAsia"/>
          <w:b/>
        </w:rPr>
        <w:t>（案）</w:t>
      </w:r>
    </w:p>
    <w:p w:rsidR="00406453" w:rsidRDefault="000E21BD" w:rsidP="004C2C59">
      <w:pPr>
        <w:ind w:left="1680" w:hangingChars="800" w:hanging="1680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基本的な考え方：</w:t>
      </w:r>
      <w:r w:rsidR="001F0558">
        <w:rPr>
          <w:rFonts w:ascii="メイリオ" w:eastAsia="メイリオ" w:hAnsi="メイリオ" w:hint="eastAsia"/>
        </w:rPr>
        <w:t>ア</w:t>
      </w:r>
      <w:r w:rsidR="002D2060">
        <w:rPr>
          <w:rFonts w:ascii="メイリオ" w:eastAsia="メイリオ" w:hAnsi="メイリオ" w:hint="eastAsia"/>
        </w:rPr>
        <w:t>ルコール健康障害対策基本法第14条第３項により、都道府県は少なくとも５年ごとに計画に検討を加え、必要があると認められるときは、これを変更するよう努めることとされている。</w:t>
      </w:r>
    </w:p>
    <w:p w:rsidR="00406453" w:rsidRDefault="00406453" w:rsidP="00406453">
      <w:pPr>
        <w:ind w:leftChars="800" w:left="1680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本年３月に、</w:t>
      </w:r>
      <w:r w:rsidR="002D2060">
        <w:rPr>
          <w:rFonts w:ascii="メイリオ" w:eastAsia="メイリオ" w:hAnsi="メイリオ" w:hint="eastAsia"/>
        </w:rPr>
        <w:t>都道府県計画の基本となる国の</w:t>
      </w:r>
      <w:r w:rsidR="000E21BD">
        <w:rPr>
          <w:rFonts w:ascii="メイリオ" w:eastAsia="メイリオ" w:hAnsi="メイリオ" w:hint="eastAsia"/>
        </w:rPr>
        <w:t>アルコ―ル健康障がい対策推進基本計画第２期計画</w:t>
      </w:r>
      <w:r w:rsidR="002D2060">
        <w:rPr>
          <w:rFonts w:ascii="メイリオ" w:eastAsia="メイリオ" w:hAnsi="メイリオ" w:hint="eastAsia"/>
        </w:rPr>
        <w:t>が策定されたことから、</w:t>
      </w:r>
      <w:r>
        <w:rPr>
          <w:rFonts w:ascii="メイリオ" w:eastAsia="メイリオ" w:hAnsi="メイリオ" w:hint="eastAsia"/>
        </w:rPr>
        <w:t>その内容を踏ま</w:t>
      </w:r>
    </w:p>
    <w:p w:rsidR="000E21BD" w:rsidRDefault="00406453" w:rsidP="00406453">
      <w:pPr>
        <w:ind w:leftChars="800" w:left="1680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え、</w:t>
      </w:r>
      <w:r w:rsidR="002D2060">
        <w:rPr>
          <w:rFonts w:ascii="メイリオ" w:eastAsia="メイリオ" w:hAnsi="メイリオ" w:hint="eastAsia"/>
        </w:rPr>
        <w:t>以下の点の見直しを</w:t>
      </w:r>
      <w:r w:rsidR="000E21BD">
        <w:rPr>
          <w:rFonts w:ascii="メイリオ" w:eastAsia="メイリオ" w:hAnsi="メイリオ" w:hint="eastAsia"/>
        </w:rPr>
        <w:t>行う。</w:t>
      </w:r>
    </w:p>
    <w:tbl>
      <w:tblPr>
        <w:tblStyle w:val="a3"/>
        <w:tblpPr w:leftFromText="142" w:rightFromText="142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379"/>
        <w:gridCol w:w="5812"/>
      </w:tblGrid>
      <w:tr w:rsidR="002D2060" w:rsidTr="00742527">
        <w:tc>
          <w:tcPr>
            <w:tcW w:w="562" w:type="dxa"/>
          </w:tcPr>
          <w:p w:rsidR="002D2060" w:rsidRDefault="002D2060" w:rsidP="002D2060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2D2060" w:rsidRDefault="002D2060" w:rsidP="002D206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見直し箇所</w:t>
            </w:r>
          </w:p>
        </w:tc>
        <w:tc>
          <w:tcPr>
            <w:tcW w:w="6379" w:type="dxa"/>
          </w:tcPr>
          <w:p w:rsidR="002D2060" w:rsidRDefault="002D2060" w:rsidP="002D206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変更の考え方</w:t>
            </w:r>
          </w:p>
        </w:tc>
        <w:tc>
          <w:tcPr>
            <w:tcW w:w="5812" w:type="dxa"/>
          </w:tcPr>
          <w:p w:rsidR="002D2060" w:rsidRDefault="002D2060" w:rsidP="002D2060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変更内容</w:t>
            </w:r>
          </w:p>
        </w:tc>
      </w:tr>
      <w:tr w:rsidR="002D2060" w:rsidRPr="00987EBF" w:rsidTr="00742527">
        <w:tc>
          <w:tcPr>
            <w:tcW w:w="562" w:type="dxa"/>
            <w:vAlign w:val="center"/>
          </w:tcPr>
          <w:p w:rsidR="002D2060" w:rsidRPr="000E21BD" w:rsidRDefault="00EF0309" w:rsidP="002D2060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➀</w:t>
            </w:r>
          </w:p>
        </w:tc>
        <w:tc>
          <w:tcPr>
            <w:tcW w:w="1701" w:type="dxa"/>
          </w:tcPr>
          <w:p w:rsidR="00954F33" w:rsidRPr="000E21BD" w:rsidRDefault="00954F33" w:rsidP="00954F33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第４章　取組みと目標値</w:t>
            </w:r>
            <w:r w:rsidR="00742527">
              <w:rPr>
                <w:rFonts w:ascii="メイリオ" w:eastAsia="メイリオ" w:hAnsi="メイリオ" w:hint="eastAsia"/>
              </w:rPr>
              <w:t xml:space="preserve"> </w:t>
            </w:r>
          </w:p>
          <w:p w:rsidR="00954F33" w:rsidRDefault="00954F33" w:rsidP="002D2060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１．具体的な取組み</w:t>
            </w:r>
          </w:p>
          <w:p w:rsidR="002D2060" w:rsidRPr="000E21BD" w:rsidRDefault="00954F33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（４）</w:t>
            </w:r>
            <w:r w:rsidR="002D2060">
              <w:rPr>
                <w:rFonts w:ascii="メイリオ" w:eastAsia="メイリオ" w:hAnsi="メイリオ" w:hint="eastAsia"/>
              </w:rPr>
              <w:t>「健康診断及び保健指導」</w:t>
            </w:r>
            <w:r w:rsidR="004074E4">
              <w:rPr>
                <w:rFonts w:ascii="メイリオ" w:eastAsia="メイリオ" w:hAnsi="メイリオ" w:hint="eastAsia"/>
              </w:rPr>
              <w:t>（Ｐ</w:t>
            </w:r>
            <w:r w:rsidR="00EE1EA7">
              <w:rPr>
                <w:rFonts w:ascii="メイリオ" w:eastAsia="メイリオ" w:hAnsi="メイリオ" w:hint="eastAsia"/>
              </w:rPr>
              <w:t>24</w:t>
            </w:r>
            <w:r w:rsidR="002D2060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6379" w:type="dxa"/>
          </w:tcPr>
          <w:p w:rsidR="004074E4" w:rsidRDefault="00406453" w:rsidP="004074E4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2D2060" w:rsidRPr="00954F33">
              <w:rPr>
                <w:rFonts w:ascii="メイリオ" w:eastAsia="メイリオ" w:hAnsi="メイリオ" w:hint="eastAsia"/>
              </w:rPr>
              <w:t>「アルコール健康障害の早期発見、早期介入の推進」</w:t>
            </w:r>
          </w:p>
          <w:p w:rsidR="00AD6CDD" w:rsidRDefault="002D2060" w:rsidP="002D2060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⇒国</w:t>
            </w:r>
            <w:r w:rsidR="00AD6CDD">
              <w:rPr>
                <w:rFonts w:ascii="メイリオ" w:eastAsia="メイリオ" w:hAnsi="メイリオ" w:hint="eastAsia"/>
              </w:rPr>
              <w:t>第２期</w:t>
            </w:r>
            <w:r>
              <w:rPr>
                <w:rFonts w:ascii="メイリオ" w:eastAsia="メイリオ" w:hAnsi="メイリオ" w:hint="eastAsia"/>
              </w:rPr>
              <w:t>計画において、支援の手法として、「</w:t>
            </w:r>
            <w:r w:rsidR="009753F1">
              <w:rPr>
                <w:rFonts w:ascii="メイリオ" w:eastAsia="メイリオ" w:hAnsi="メイリオ" w:hint="eastAsia"/>
              </w:rPr>
              <w:t>アルコール使用</w:t>
            </w:r>
          </w:p>
          <w:p w:rsidR="00AD6CDD" w:rsidRDefault="009753F1" w:rsidP="009753F1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障害スクリーニング、</w:t>
            </w:r>
            <w:r w:rsidR="002D2060" w:rsidRPr="002751BA">
              <w:rPr>
                <w:rFonts w:ascii="メイリオ" w:eastAsia="メイリオ" w:hAnsi="メイリオ" w:hint="eastAsia"/>
              </w:rPr>
              <w:t>ブリーフインタ</w:t>
            </w:r>
            <w:r w:rsidR="002D2060">
              <w:rPr>
                <w:rFonts w:ascii="メイリオ" w:eastAsia="メイリオ" w:hAnsi="メイリオ" w:hint="eastAsia"/>
              </w:rPr>
              <w:t>ー</w:t>
            </w:r>
            <w:r w:rsidR="002D2060" w:rsidRPr="002751BA">
              <w:rPr>
                <w:rFonts w:ascii="メイリオ" w:eastAsia="メイリオ" w:hAnsi="メイリオ" w:hint="eastAsia"/>
              </w:rPr>
              <w:t>ベ</w:t>
            </w:r>
            <w:r w:rsidR="002D2060">
              <w:rPr>
                <w:rFonts w:ascii="メイリオ" w:eastAsia="メイリオ" w:hAnsi="メイリオ" w:hint="eastAsia"/>
              </w:rPr>
              <w:t>ン</w:t>
            </w:r>
            <w:r w:rsidR="002D2060" w:rsidRPr="002751BA">
              <w:rPr>
                <w:rFonts w:ascii="メイリオ" w:eastAsia="メイリオ" w:hAnsi="メイリオ" w:hint="eastAsia"/>
              </w:rPr>
              <w:t>ション</w:t>
            </w:r>
            <w:r w:rsidR="00406453">
              <w:rPr>
                <w:rFonts w:ascii="メイリオ" w:eastAsia="メイリオ" w:hAnsi="メイリオ" w:hint="eastAsia"/>
              </w:rPr>
              <w:t>（※１）</w:t>
            </w:r>
            <w:r w:rsidR="002D2060">
              <w:rPr>
                <w:rFonts w:ascii="メイリオ" w:eastAsia="メイリオ" w:hAnsi="メイリオ" w:hint="eastAsia"/>
              </w:rPr>
              <w:t>」が</w:t>
            </w:r>
          </w:p>
          <w:p w:rsidR="00406453" w:rsidRDefault="00AD6CDD" w:rsidP="009753F1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明記されたことに伴い</w:t>
            </w:r>
            <w:r w:rsidR="00720813">
              <w:rPr>
                <w:rFonts w:ascii="メイリオ" w:eastAsia="メイリオ" w:hAnsi="メイリオ" w:hint="eastAsia"/>
              </w:rPr>
              <w:t>、具体的な支援の手法について記載す</w:t>
            </w:r>
          </w:p>
          <w:p w:rsidR="00720813" w:rsidRDefault="00720813" w:rsidP="009753F1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る。</w:t>
            </w:r>
          </w:p>
          <w:p w:rsidR="00AB3F10" w:rsidRDefault="00AB3F10" w:rsidP="009753F1">
            <w:pPr>
              <w:spacing w:line="380" w:lineRule="exact"/>
              <w:ind w:left="420" w:hangingChars="200" w:hanging="420"/>
              <w:jc w:val="left"/>
              <w:rPr>
                <w:rFonts w:ascii="メイリオ" w:eastAsia="メイリオ" w:hAnsi="メイリオ"/>
              </w:rPr>
            </w:pPr>
          </w:p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減酒指導についての研修会をこれまでも実施してきたが、簡単で短時間の介入で効果があるとされる減酒指導の手法として「アルコール使用障害スクリーニング、ブリーフインターベンション」を広く周知することにより、活用する医師や保健師等が増え、早期介入が可能となる。</w:t>
            </w:r>
          </w:p>
          <w:p w:rsidR="001D343F" w:rsidRPr="00406453" w:rsidRDefault="001D343F" w:rsidP="002D2060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814CCD" w:rsidRDefault="00814CCD" w:rsidP="002D2060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814CCD" w:rsidRDefault="00814CCD" w:rsidP="002D2060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2D2060" w:rsidRPr="000E21BD" w:rsidRDefault="002D2060" w:rsidP="00AD6CDD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</w:tcPr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【現行】</w:t>
            </w:r>
          </w:p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 健康診断に関わる職場の健康管理業務担当者・産業医に対して、</w:t>
            </w:r>
            <w:r w:rsidRPr="004074E4">
              <w:rPr>
                <w:rFonts w:ascii="メイリオ" w:eastAsia="メイリオ" w:hAnsi="メイリオ" w:hint="eastAsia"/>
                <w:u w:val="single"/>
              </w:rPr>
              <w:t>減酒指導</w:t>
            </w:r>
            <w:r>
              <w:rPr>
                <w:rFonts w:ascii="メイリオ" w:eastAsia="メイリオ" w:hAnsi="メイリオ" w:hint="eastAsia"/>
              </w:rPr>
              <w:t>についての研修会を通じて、アルコール健康障がいに関する正しい知識を普及する。</w:t>
            </w:r>
          </w:p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　保健指導に関わる市町村の保健師等に対して、アルコール健康障がいについての研修会やアルコール専門医療機関や相談機関、自助グループ等についての情報提供を行う。</w:t>
            </w:r>
          </w:p>
          <w:p w:rsidR="00AD6CDD" w:rsidRDefault="00AD6CDD" w:rsidP="00AD6CDD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【変更案】</w:t>
            </w:r>
          </w:p>
          <w:p w:rsidR="00AD6CDD" w:rsidRDefault="00AD6CDD" w:rsidP="00AD6CDD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○健康診断に関わる職場の健康管理業務担当者・産業医に対して、</w:t>
            </w:r>
            <w:r>
              <w:rPr>
                <w:rFonts w:ascii="メイリオ" w:eastAsia="メイリオ" w:hAnsi="メイリオ" w:hint="eastAsia"/>
                <w:u w:val="single"/>
              </w:rPr>
              <w:t>アルコール使用障がいスクリーニング、ブリーフインターベンション</w:t>
            </w:r>
            <w:r>
              <w:rPr>
                <w:rFonts w:ascii="メイリオ" w:eastAsia="メイリオ" w:hAnsi="メイリオ" w:hint="eastAsia"/>
              </w:rPr>
              <w:t>についての研修会を通じて、アルコール健康障がいに関する正しい知識を普及する。</w:t>
            </w:r>
          </w:p>
          <w:p w:rsidR="002D2060" w:rsidRDefault="00814CCD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 w:rsidRPr="001D343F">
              <w:rPr>
                <w:rFonts w:ascii="メイリオ" w:eastAsia="メイリオ" w:hAnsi="メイリオ" w:hint="eastAsia"/>
              </w:rPr>
              <w:t>○保健指導に関わる市町村の保健師に対して、アルコール健康障がい</w:t>
            </w:r>
            <w:r w:rsidR="00406453">
              <w:rPr>
                <w:rFonts w:ascii="メイリオ" w:eastAsia="メイリオ" w:hAnsi="メイリオ" w:hint="eastAsia"/>
              </w:rPr>
              <w:t>、</w:t>
            </w:r>
            <w:r w:rsidR="009753F1">
              <w:rPr>
                <w:rFonts w:ascii="メイリオ" w:eastAsia="メイリオ" w:hAnsi="メイリオ" w:hint="eastAsia"/>
                <w:u w:val="single"/>
              </w:rPr>
              <w:t>アルコール使用障がいスクリーニング、ブリーフインターベンション</w:t>
            </w:r>
            <w:r w:rsidR="00720813" w:rsidRPr="001D343F">
              <w:rPr>
                <w:rFonts w:ascii="メイリオ" w:eastAsia="メイリオ" w:hAnsi="メイリオ" w:hint="eastAsia"/>
              </w:rPr>
              <w:t>を</w:t>
            </w:r>
            <w:r w:rsidRPr="001D343F">
              <w:rPr>
                <w:rFonts w:ascii="メイリオ" w:eastAsia="メイリオ" w:hAnsi="メイリオ" w:hint="eastAsia"/>
              </w:rPr>
              <w:t>学ぶ研修会やアルコール専門医療機関や相談機関、自助グループ等についての情報提供を行う。</w:t>
            </w:r>
          </w:p>
          <w:p w:rsidR="00D57E55" w:rsidRDefault="00D57E55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D57E55" w:rsidRPr="00406453" w:rsidRDefault="00D57E55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074E4" w:rsidRPr="00987EBF" w:rsidTr="005E00AA">
        <w:trPr>
          <w:trHeight w:val="70"/>
        </w:trPr>
        <w:tc>
          <w:tcPr>
            <w:tcW w:w="562" w:type="dxa"/>
            <w:vAlign w:val="center"/>
          </w:tcPr>
          <w:p w:rsidR="004074E4" w:rsidRDefault="00EF0309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②</w:t>
            </w:r>
          </w:p>
        </w:tc>
        <w:tc>
          <w:tcPr>
            <w:tcW w:w="1701" w:type="dxa"/>
          </w:tcPr>
          <w:p w:rsidR="004074E4" w:rsidRPr="000E21BD" w:rsidRDefault="004074E4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第４章　取組みと目標値 </w:t>
            </w:r>
          </w:p>
          <w:p w:rsidR="004074E4" w:rsidRDefault="004074E4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１．具体的な取組み</w:t>
            </w:r>
          </w:p>
          <w:p w:rsidR="00EE1EA7" w:rsidRDefault="00EE1EA7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（４）「健康診断及び保健指導」（P24）</w:t>
            </w:r>
          </w:p>
          <w:p w:rsidR="00720813" w:rsidRDefault="004074E4" w:rsidP="004074E4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（５）「アルコール医療の推進と連携強化」</w:t>
            </w:r>
          </w:p>
          <w:p w:rsidR="004074E4" w:rsidRDefault="004074E4" w:rsidP="001B47B7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（Ｐ</w:t>
            </w:r>
            <w:r w:rsidR="009232BA">
              <w:rPr>
                <w:rFonts w:ascii="メイリオ" w:eastAsia="メイリオ" w:hAnsi="メイリオ" w:hint="eastAsia"/>
              </w:rPr>
              <w:t>25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:rsidR="00EE1EA7" w:rsidRDefault="00795BE9" w:rsidP="00EE1EA7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 w:rsidRPr="009232BA">
              <w:rPr>
                <w:rFonts w:ascii="メイリオ" w:eastAsia="メイリオ" w:hAnsi="メイリオ" w:hint="eastAsia"/>
              </w:rPr>
              <w:t>（７）相談支援の充実</w:t>
            </w:r>
          </w:p>
          <w:p w:rsidR="00795BE9" w:rsidRPr="000E21BD" w:rsidRDefault="00EE1EA7" w:rsidP="00EE1EA7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</w:t>
            </w:r>
            <w:r w:rsidR="00795BE9" w:rsidRPr="009232BA">
              <w:rPr>
                <w:rFonts w:ascii="メイリオ" w:eastAsia="メイリオ" w:hAnsi="メイリオ" w:hint="eastAsia"/>
              </w:rPr>
              <w:t>連携体制の充実</w:t>
            </w:r>
            <w:r w:rsidR="009E676D" w:rsidRPr="009232BA">
              <w:rPr>
                <w:rFonts w:ascii="メイリオ" w:eastAsia="メイリオ" w:hAnsi="メイリオ" w:hint="eastAsia"/>
              </w:rPr>
              <w:t>（P27）</w:t>
            </w:r>
          </w:p>
        </w:tc>
        <w:tc>
          <w:tcPr>
            <w:tcW w:w="6379" w:type="dxa"/>
          </w:tcPr>
          <w:p w:rsidR="00720813" w:rsidRDefault="00AD6CDD" w:rsidP="006727BA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4074E4" w:rsidRPr="00954F33">
              <w:rPr>
                <w:rFonts w:ascii="メイリオ" w:eastAsia="メイリオ" w:hAnsi="メイリオ" w:hint="eastAsia"/>
              </w:rPr>
              <w:t>「医療連携の推進」</w:t>
            </w:r>
            <w:r w:rsidR="00720813">
              <w:rPr>
                <w:rFonts w:ascii="メイリオ" w:eastAsia="メイリオ" w:hAnsi="メイリオ" w:hint="eastAsia"/>
              </w:rPr>
              <w:t>⇒国</w:t>
            </w:r>
            <w:r>
              <w:rPr>
                <w:rFonts w:ascii="メイリオ" w:eastAsia="メイリオ" w:hAnsi="メイリオ" w:hint="eastAsia"/>
              </w:rPr>
              <w:t>第２期</w:t>
            </w:r>
            <w:r w:rsidR="00720813">
              <w:rPr>
                <w:rFonts w:ascii="メイリオ" w:eastAsia="メイリオ" w:hAnsi="メイリオ" w:hint="eastAsia"/>
              </w:rPr>
              <w:t>計画において、</w:t>
            </w:r>
            <w:r w:rsidR="006727BA">
              <w:rPr>
                <w:rFonts w:ascii="メイリオ" w:eastAsia="メイリオ" w:hAnsi="メイリオ" w:hint="eastAsia"/>
              </w:rPr>
              <w:t>アルコール健康障害の早期発見・早期介入・切れ目のない治療・回復支援を実現するため、内科・救急等の一般医療、一般の精神科医療機関、専門医療機関、相談拠点、自助グループ等の関係機関の連携体制</w:t>
            </w:r>
            <w:r w:rsidR="00720813">
              <w:rPr>
                <w:rFonts w:ascii="メイリオ" w:eastAsia="メイリオ" w:hAnsi="メイリオ" w:hint="eastAsia"/>
              </w:rPr>
              <w:t>の</w:t>
            </w:r>
            <w:r w:rsidR="006727BA">
              <w:rPr>
                <w:rFonts w:ascii="メイリオ" w:eastAsia="メイリオ" w:hAnsi="メイリオ" w:hint="eastAsia"/>
              </w:rPr>
              <w:t>名称</w:t>
            </w:r>
            <w:r w:rsidR="00720813">
              <w:rPr>
                <w:rFonts w:ascii="メイリオ" w:eastAsia="メイリオ" w:hAnsi="メイリオ" w:hint="eastAsia"/>
              </w:rPr>
              <w:t>として</w:t>
            </w:r>
            <w:r w:rsidR="004074E4">
              <w:rPr>
                <w:rFonts w:ascii="メイリオ" w:eastAsia="メイリオ" w:hAnsi="メイリオ" w:hint="eastAsia"/>
              </w:rPr>
              <w:t>「ＳＢＩＲＴＳ</w:t>
            </w:r>
            <w:r w:rsidR="00406453">
              <w:rPr>
                <w:rFonts w:ascii="メイリオ" w:eastAsia="メイリオ" w:hAnsi="メイリオ" w:hint="eastAsia"/>
              </w:rPr>
              <w:t>（※２）</w:t>
            </w:r>
            <w:r w:rsidR="004074E4">
              <w:rPr>
                <w:rFonts w:ascii="メイリオ" w:eastAsia="メイリオ" w:hAnsi="メイリオ" w:hint="eastAsia"/>
              </w:rPr>
              <w:t>」</w:t>
            </w:r>
            <w:r>
              <w:rPr>
                <w:rFonts w:ascii="メイリオ" w:eastAsia="メイリオ" w:hAnsi="メイリオ" w:hint="eastAsia"/>
              </w:rPr>
              <w:t>が</w:t>
            </w:r>
            <w:r w:rsidR="004074E4">
              <w:rPr>
                <w:rFonts w:ascii="メイリオ" w:eastAsia="メイリオ" w:hAnsi="メイリオ" w:hint="eastAsia"/>
              </w:rPr>
              <w:t>明記</w:t>
            </w:r>
            <w:r>
              <w:rPr>
                <w:rFonts w:ascii="メイリオ" w:eastAsia="メイリオ" w:hAnsi="メイリオ" w:hint="eastAsia"/>
              </w:rPr>
              <w:t>されたことに伴い、具</w:t>
            </w:r>
            <w:r w:rsidR="00720813">
              <w:rPr>
                <w:rFonts w:ascii="メイリオ" w:eastAsia="メイリオ" w:hAnsi="メイリオ" w:hint="eastAsia"/>
              </w:rPr>
              <w:t>体的な支援の手法について記載する。</w:t>
            </w:r>
          </w:p>
          <w:p w:rsidR="00AB3F10" w:rsidRDefault="00AB3F10" w:rsidP="006727BA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  <w:p w:rsidR="00406453" w:rsidRDefault="00AD6CDD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406453">
              <w:rPr>
                <w:rFonts w:ascii="メイリオ" w:eastAsia="メイリオ" w:hAnsi="メイリオ" w:hint="eastAsia"/>
              </w:rPr>
              <w:t>連携体制（ＳＢＩＲＴＳ）を記載することで、だれもが、共通した連携体制のイメージをすることが容易になり、関係機関がそれぞれの役割を知ることで、支援体制の強化を期待する。</w:t>
            </w:r>
          </w:p>
          <w:p w:rsidR="004074E4" w:rsidRPr="00406453" w:rsidRDefault="004074E4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</w:tcPr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【現行】</w:t>
            </w:r>
          </w:p>
          <w:p w:rsidR="00406453" w:rsidRDefault="00406453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</w:t>
            </w:r>
            <w:r w:rsidRPr="002751BA">
              <w:rPr>
                <w:rFonts w:ascii="メイリオ" w:eastAsia="メイリオ" w:hAnsi="メイリオ" w:hint="eastAsia"/>
              </w:rPr>
              <w:t>身体科・精神科医療機関とアルコール専門医療機関との連携</w:t>
            </w:r>
            <w:r>
              <w:rPr>
                <w:rFonts w:ascii="メイリオ" w:eastAsia="メイリオ" w:hAnsi="メイリオ" w:hint="eastAsia"/>
              </w:rPr>
              <w:t>を</w:t>
            </w:r>
            <w:r w:rsidRPr="002751BA">
              <w:rPr>
                <w:rFonts w:ascii="メイリオ" w:eastAsia="メイリオ" w:hAnsi="メイリオ" w:hint="eastAsia"/>
              </w:rPr>
              <w:t>推進</w:t>
            </w:r>
            <w:r w:rsidR="00EE1EA7">
              <w:rPr>
                <w:rFonts w:ascii="メイリオ" w:eastAsia="メイリオ" w:hAnsi="メイリオ" w:hint="eastAsia"/>
              </w:rPr>
              <w:t>する</w:t>
            </w:r>
            <w:r w:rsidRPr="002751BA">
              <w:rPr>
                <w:rFonts w:ascii="メイリオ" w:eastAsia="メイリオ" w:hAnsi="メイリオ" w:hint="eastAsia"/>
              </w:rPr>
              <w:t>ため</w:t>
            </w:r>
            <w:r>
              <w:rPr>
                <w:rFonts w:ascii="メイリオ" w:eastAsia="メイリオ" w:hAnsi="メイリオ" w:hint="eastAsia"/>
              </w:rPr>
              <w:t>、簡易介入法や連携方法についてのマニュ</w:t>
            </w:r>
            <w:r w:rsidR="009232BA">
              <w:rPr>
                <w:rFonts w:ascii="メイリオ" w:eastAsia="メイリオ" w:hAnsi="メイリオ" w:hint="eastAsia"/>
              </w:rPr>
              <w:t>アルを作成し、研修会等の機会を通じて周知し、活用を図る。（Ｐ24</w:t>
            </w:r>
            <w:r w:rsidR="001B47B7">
              <w:rPr>
                <w:rFonts w:ascii="メイリオ" w:eastAsia="メイリオ" w:hAnsi="メイリオ" w:hint="eastAsia"/>
              </w:rPr>
              <w:t>・Ｐ</w:t>
            </w:r>
            <w:r w:rsidR="009232BA">
              <w:rPr>
                <w:rFonts w:ascii="メイリオ" w:eastAsia="メイリオ" w:hAnsi="メイリオ" w:hint="eastAsia"/>
              </w:rPr>
              <w:t>25</w:t>
            </w:r>
            <w:r>
              <w:rPr>
                <w:rFonts w:ascii="メイリオ" w:eastAsia="メイリオ" w:hAnsi="メイリオ" w:hint="eastAsia"/>
              </w:rPr>
              <w:t>ページに同様取組みを掲載）</w:t>
            </w:r>
          </w:p>
          <w:p w:rsidR="001B47B7" w:rsidRDefault="001B47B7" w:rsidP="0040645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〇本人・家族に関わる地域の医療機関や教育機関、保健福祉関係機関（専業保健関係機関・高齢福祉・生活福祉・障害福祉等）、自助グループとの連携体制を構築する</w:t>
            </w:r>
            <w:r w:rsidR="00AB45D5">
              <w:rPr>
                <w:rFonts w:ascii="メイリオ" w:eastAsia="メイリオ" w:hAnsi="メイリオ" w:hint="eastAsia"/>
              </w:rPr>
              <w:t>(P27)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:rsidR="004C2C59" w:rsidRDefault="004C2C59" w:rsidP="00720813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【変更】</w:t>
            </w:r>
          </w:p>
          <w:p w:rsidR="001B47B7" w:rsidRDefault="00720813" w:rsidP="001B47B7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○</w:t>
            </w:r>
            <w:r w:rsidRPr="002751BA">
              <w:rPr>
                <w:rFonts w:ascii="メイリオ" w:eastAsia="メイリオ" w:hAnsi="メイリオ" w:hint="eastAsia"/>
              </w:rPr>
              <w:t>身体科・精神科医療機関とアルコール専門医療機関との連携</w:t>
            </w:r>
            <w:r>
              <w:rPr>
                <w:rFonts w:ascii="メイリオ" w:eastAsia="メイリオ" w:hAnsi="メイリオ" w:hint="eastAsia"/>
              </w:rPr>
              <w:t>を</w:t>
            </w:r>
            <w:r w:rsidRPr="002751BA">
              <w:rPr>
                <w:rFonts w:ascii="メイリオ" w:eastAsia="メイリオ" w:hAnsi="メイリオ" w:hint="eastAsia"/>
              </w:rPr>
              <w:t>推進</w:t>
            </w:r>
            <w:r>
              <w:rPr>
                <w:rFonts w:ascii="メイリオ" w:eastAsia="メイリオ" w:hAnsi="メイリオ" w:hint="eastAsia"/>
              </w:rPr>
              <w:t>の</w:t>
            </w:r>
            <w:r w:rsidRPr="002751BA">
              <w:rPr>
                <w:rFonts w:ascii="メイリオ" w:eastAsia="メイリオ" w:hAnsi="メイリオ" w:hint="eastAsia"/>
              </w:rPr>
              <w:t>ため</w:t>
            </w:r>
            <w:r>
              <w:rPr>
                <w:rFonts w:ascii="メイリオ" w:eastAsia="メイリオ" w:hAnsi="メイリオ" w:hint="eastAsia"/>
              </w:rPr>
              <w:t>、簡易介入法や連携方法についてのマニュアルを作成し、研修会等の機会を通じて周知し、活用を図る</w:t>
            </w:r>
            <w:r w:rsidR="006727BA" w:rsidRPr="006727BA">
              <w:rPr>
                <w:rFonts w:ascii="メイリオ" w:eastAsia="メイリオ" w:hAnsi="メイリオ" w:hint="eastAsia"/>
                <w:u w:val="single"/>
              </w:rPr>
              <w:t>ことで、関係機関の連携体制（ＳＢＩＲＴＳ</w:t>
            </w:r>
            <w:r w:rsidR="006727BA">
              <w:rPr>
                <w:rFonts w:ascii="メイリオ" w:eastAsia="メイリオ" w:hAnsi="メイリオ" w:hint="eastAsia"/>
                <w:u w:val="single"/>
              </w:rPr>
              <w:t>）</w:t>
            </w:r>
            <w:r w:rsidR="006727BA" w:rsidRPr="006727BA">
              <w:rPr>
                <w:rFonts w:ascii="メイリオ" w:eastAsia="メイリオ" w:hAnsi="メイリオ" w:hint="eastAsia"/>
                <w:u w:val="single"/>
              </w:rPr>
              <w:t>の構築を図る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:rsidR="001B47B7" w:rsidRPr="001B47B7" w:rsidRDefault="001B47B7" w:rsidP="00762FF5">
            <w:pPr>
              <w:spacing w:line="380" w:lineRule="exact"/>
              <w:jc w:val="left"/>
              <w:rPr>
                <w:rFonts w:ascii="メイリオ" w:eastAsia="メイリオ" w:hAnsi="メイリオ"/>
              </w:rPr>
            </w:pPr>
            <w:r w:rsidRPr="009232BA">
              <w:rPr>
                <w:rFonts w:ascii="メイリオ" w:eastAsia="メイリオ" w:hAnsi="メイリオ" w:hint="eastAsia"/>
              </w:rPr>
              <w:t>〇本人・家族に関わる地域の医療機関や教育機関、保健福祉関係機関（専業保健関係機関・高齢福祉・生活福祉・障害福祉等）、自助グループ</w:t>
            </w:r>
            <w:r w:rsidR="00762FF5" w:rsidRPr="00762FF5">
              <w:rPr>
                <w:rFonts w:ascii="メイリオ" w:eastAsia="メイリオ" w:hAnsi="メイリオ" w:hint="eastAsia"/>
                <w:u w:val="single"/>
              </w:rPr>
              <w:t>等</w:t>
            </w:r>
            <w:r w:rsidRPr="00762FF5">
              <w:rPr>
                <w:rFonts w:ascii="メイリオ" w:eastAsia="メイリオ" w:hAnsi="メイリオ" w:hint="eastAsia"/>
                <w:u w:val="single"/>
              </w:rPr>
              <w:t>との連携体制</w:t>
            </w:r>
            <w:r w:rsidR="00762FF5" w:rsidRPr="00762FF5">
              <w:rPr>
                <w:rFonts w:ascii="メイリオ" w:eastAsia="メイリオ" w:hAnsi="メイリオ" w:hint="eastAsia"/>
                <w:u w:val="single"/>
              </w:rPr>
              <w:t>（SBIRTS）</w:t>
            </w:r>
            <w:r w:rsidRPr="00762FF5">
              <w:rPr>
                <w:rFonts w:ascii="メイリオ" w:eastAsia="メイリオ" w:hAnsi="メイリオ" w:hint="eastAsia"/>
                <w:u w:val="single"/>
              </w:rPr>
              <w:t>を構築する。</w:t>
            </w:r>
          </w:p>
        </w:tc>
      </w:tr>
      <w:tr w:rsidR="00EF0309" w:rsidRPr="00987EBF" w:rsidTr="005E00AA">
        <w:trPr>
          <w:trHeight w:val="70"/>
        </w:trPr>
        <w:tc>
          <w:tcPr>
            <w:tcW w:w="562" w:type="dxa"/>
            <w:vAlign w:val="center"/>
          </w:tcPr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</w:p>
        </w:tc>
        <w:tc>
          <w:tcPr>
            <w:tcW w:w="1701" w:type="dxa"/>
          </w:tcPr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第４章　取組みと目標値</w:t>
            </w:r>
          </w:p>
          <w:p w:rsidR="00EF0309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２．目標（１）（２）（３）</w:t>
            </w:r>
          </w:p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（Ｐ31/32）</w:t>
            </w:r>
            <w:r w:rsidRPr="000E21BD"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6379" w:type="dxa"/>
          </w:tcPr>
          <w:p w:rsidR="00EF0309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・左記項目については、目標値を国の第１期基本計画と同じとし、</w:t>
            </w:r>
          </w:p>
          <w:p w:rsidR="00EF0309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目標年は、国の計画見直しを見据えて、Ｈ33年（2021年）まで</w:t>
            </w:r>
          </w:p>
          <w:p w:rsidR="00EF0309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と設定。</w:t>
            </w:r>
          </w:p>
          <w:p w:rsidR="00EF0309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国の第２期計画では、第１期計画と同じ目標値を採用したこ</w:t>
            </w:r>
          </w:p>
          <w:p w:rsidR="00EF0309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とから、府計画の目標年のみ変更。</w:t>
            </w:r>
          </w:p>
          <w:p w:rsidR="00EF0309" w:rsidRPr="000E21BD" w:rsidRDefault="00EF0309" w:rsidP="00EF0309">
            <w:pPr>
              <w:spacing w:line="380" w:lineRule="exact"/>
              <w:ind w:left="630" w:hangingChars="300" w:hanging="630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</w:tcPr>
          <w:p w:rsidR="00EF0309" w:rsidRPr="000D6921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目標</w:t>
            </w:r>
            <w:r w:rsidRPr="007F2031">
              <w:rPr>
                <w:rFonts w:ascii="メイリオ" w:eastAsia="メイリオ" w:hAnsi="メイリオ" w:hint="eastAsia"/>
                <w:u w:val="single"/>
              </w:rPr>
              <w:t>（年）</w:t>
            </w:r>
            <w:r>
              <w:rPr>
                <w:rFonts w:ascii="メイリオ" w:eastAsia="メイリオ" w:hAnsi="メイリオ" w:hint="eastAsia"/>
              </w:rPr>
              <w:t>の修正</w:t>
            </w:r>
          </w:p>
          <w:p w:rsidR="00EF0309" w:rsidRPr="00742527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742527">
              <w:rPr>
                <w:rFonts w:ascii="メイリオ" w:eastAsia="メイリオ" w:hAnsi="メイリオ" w:hint="eastAsia"/>
                <w:sz w:val="18"/>
                <w:szCs w:val="18"/>
              </w:rPr>
              <w:t>（１）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未成年飲酒者をなくす（</w:t>
            </w:r>
            <w:r w:rsidRPr="00742527">
              <w:rPr>
                <w:rFonts w:ascii="メイリオ" w:eastAsia="メイリオ" w:hAnsi="メイリオ" w:hint="eastAsia"/>
                <w:sz w:val="18"/>
                <w:szCs w:val="18"/>
              </w:rPr>
              <w:t>中３男女・高３男女ともに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:rsidR="00EF0309" w:rsidRPr="002D2060" w:rsidRDefault="00EF0309" w:rsidP="00EF0309">
            <w:pPr>
              <w:spacing w:line="380" w:lineRule="exact"/>
              <w:ind w:firstLineChars="300" w:firstLine="540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2D2060">
              <w:rPr>
                <w:rFonts w:ascii="メイリオ" w:eastAsia="メイリオ" w:hAnsi="メイリオ" w:hint="eastAsia"/>
                <w:sz w:val="18"/>
                <w:szCs w:val="18"/>
              </w:rPr>
              <w:t>0%（</w:t>
            </w:r>
            <w:r w:rsidRPr="002D2060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Ｈ33・2020年</w:t>
            </w:r>
            <w:r w:rsidRPr="002D2060">
              <w:rPr>
                <w:rFonts w:ascii="メイリオ" w:eastAsia="メイリオ" w:hAnsi="メイリオ" w:hint="eastAsia"/>
                <w:sz w:val="18"/>
                <w:szCs w:val="18"/>
              </w:rPr>
              <w:t>）→０％（Ｒ５・2023年）</w:t>
            </w:r>
          </w:p>
          <w:p w:rsidR="00EF0309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 w:rsidRPr="00742527"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（２）</w:t>
            </w:r>
            <w:r w:rsidRPr="00406453">
              <w:rPr>
                <w:rFonts w:ascii="メイリオ" w:eastAsia="メイリオ" w:hAnsi="メイリオ" w:hint="eastAsia"/>
                <w:sz w:val="18"/>
                <w:szCs w:val="18"/>
              </w:rPr>
              <w:t>生活習慣病のリスクを高める量を飲酒している者を減らす</w:t>
            </w:r>
          </w:p>
          <w:p w:rsidR="00EF0309" w:rsidRPr="00954F33" w:rsidRDefault="00EF0309" w:rsidP="00EF0309">
            <w:pPr>
              <w:spacing w:line="380" w:lineRule="exact"/>
              <w:ind w:firstLineChars="200" w:firstLine="360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男</w:t>
            </w:r>
            <w:r w:rsidRPr="00954F33">
              <w:rPr>
                <w:rFonts w:ascii="メイリオ" w:eastAsia="メイリオ" w:hAnsi="メイリオ" w:hint="eastAsia"/>
                <w:sz w:val="18"/>
                <w:szCs w:val="18"/>
              </w:rPr>
              <w:t>性13.0%（</w:t>
            </w:r>
            <w:r w:rsidRPr="00954F3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Ｈ33・2020年</w:t>
            </w:r>
            <w:r w:rsidRPr="00954F33">
              <w:rPr>
                <w:rFonts w:ascii="メイリオ" w:eastAsia="メイリオ" w:hAnsi="メイリオ" w:hint="eastAsia"/>
                <w:sz w:val="18"/>
                <w:szCs w:val="18"/>
              </w:rPr>
              <w:t>）→13.0%（Ｒ５・2023年）</w:t>
            </w:r>
          </w:p>
          <w:p w:rsidR="00EF0309" w:rsidRPr="00406453" w:rsidRDefault="00EF0309" w:rsidP="00EF0309">
            <w:pPr>
              <w:spacing w:line="380" w:lineRule="exact"/>
              <w:ind w:firstLineChars="200" w:firstLine="360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406453">
              <w:rPr>
                <w:rFonts w:ascii="メイリオ" w:eastAsia="メイリオ" w:hAnsi="メイリオ" w:hint="eastAsia"/>
                <w:sz w:val="18"/>
                <w:szCs w:val="18"/>
              </w:rPr>
              <w:t>女性6.4%（</w:t>
            </w:r>
            <w:r w:rsidRPr="0040645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Ｈ33・2020年</w:t>
            </w:r>
            <w:r w:rsidRPr="00406453">
              <w:rPr>
                <w:rFonts w:ascii="メイリオ" w:eastAsia="メイリオ" w:hAnsi="メイリオ" w:hint="eastAsia"/>
                <w:sz w:val="18"/>
                <w:szCs w:val="18"/>
              </w:rPr>
              <w:t>）→6.4%（Ｒ５・2023年）</w:t>
            </w:r>
          </w:p>
          <w:p w:rsidR="00EF0309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742527">
              <w:rPr>
                <w:rFonts w:ascii="メイリオ" w:eastAsia="メイリオ" w:hAnsi="メイリオ" w:hint="eastAsia"/>
                <w:sz w:val="18"/>
                <w:szCs w:val="18"/>
              </w:rPr>
              <w:t>（３）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妊娠中の飲酒をなくす</w:t>
            </w:r>
          </w:p>
          <w:p w:rsidR="00EF0309" w:rsidRPr="008B17DA" w:rsidRDefault="00EF0309" w:rsidP="00EF0309">
            <w:pPr>
              <w:spacing w:line="380" w:lineRule="exact"/>
              <w:ind w:firstLineChars="300" w:firstLine="540"/>
              <w:jc w:val="both"/>
              <w:rPr>
                <w:rFonts w:ascii="メイリオ" w:eastAsia="メイリオ" w:hAnsi="メイリオ"/>
              </w:rPr>
            </w:pPr>
            <w:r w:rsidRPr="00954F33">
              <w:rPr>
                <w:rFonts w:ascii="メイリオ" w:eastAsia="メイリオ" w:hAnsi="メイリオ" w:hint="eastAsia"/>
                <w:sz w:val="18"/>
                <w:szCs w:val="18"/>
              </w:rPr>
              <w:t>妊娠中０％（</w:t>
            </w:r>
            <w:r w:rsidRPr="00954F33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Ｈ33・2020年</w:t>
            </w:r>
            <w:r w:rsidRPr="00954F33">
              <w:rPr>
                <w:rFonts w:ascii="メイリオ" w:eastAsia="メイリオ" w:hAnsi="メイリオ" w:hint="eastAsia"/>
                <w:sz w:val="18"/>
                <w:szCs w:val="18"/>
              </w:rPr>
              <w:t>）→０%（Ｒ５・2023年）</w:t>
            </w:r>
          </w:p>
        </w:tc>
      </w:tr>
      <w:tr w:rsidR="00EF0309" w:rsidTr="00742527">
        <w:tc>
          <w:tcPr>
            <w:tcW w:w="562" w:type="dxa"/>
            <w:vAlign w:val="center"/>
          </w:tcPr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➃</w:t>
            </w:r>
          </w:p>
        </w:tc>
        <w:tc>
          <w:tcPr>
            <w:tcW w:w="1701" w:type="dxa"/>
          </w:tcPr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全体</w:t>
            </w:r>
          </w:p>
        </w:tc>
        <w:tc>
          <w:tcPr>
            <w:tcW w:w="6379" w:type="dxa"/>
          </w:tcPr>
          <w:p w:rsidR="00EF0309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Ｒ４年4月１日から、民法改正により、成年年齢は、18歳になるため、国第２期計画と合わせ、未成年の表記について変更する。</w:t>
            </w:r>
          </w:p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5812" w:type="dxa"/>
          </w:tcPr>
          <w:p w:rsidR="00EF0309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「未成年」→「20歳未満の者」に変更</w:t>
            </w:r>
          </w:p>
          <w:p w:rsidR="00EF0309" w:rsidRPr="000E21BD" w:rsidRDefault="00EF0309" w:rsidP="00EF0309">
            <w:pPr>
              <w:spacing w:line="38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:rsidR="00EE1EA7" w:rsidRDefault="00EE1EA7" w:rsidP="00720813">
      <w:pPr>
        <w:spacing w:line="320" w:lineRule="exact"/>
        <w:jc w:val="both"/>
        <w:rPr>
          <w:rFonts w:ascii="メイリオ" w:eastAsia="メイリオ" w:hAnsi="メイリオ"/>
          <w:sz w:val="32"/>
          <w:szCs w:val="32"/>
          <w:vertAlign w:val="subscript"/>
        </w:rPr>
      </w:pPr>
    </w:p>
    <w:p w:rsidR="00720813" w:rsidRPr="00720813" w:rsidRDefault="00720813" w:rsidP="006970FD">
      <w:pPr>
        <w:spacing w:line="380" w:lineRule="exact"/>
        <w:jc w:val="both"/>
        <w:rPr>
          <w:rFonts w:ascii="メイリオ" w:eastAsia="メイリオ" w:hAnsi="メイリオ"/>
          <w:sz w:val="32"/>
          <w:szCs w:val="32"/>
          <w:vertAlign w:val="subscript"/>
        </w:rPr>
      </w:pPr>
      <w:r>
        <w:rPr>
          <w:rFonts w:ascii="メイリオ" w:eastAsia="メイリオ" w:hAnsi="メイリオ" w:hint="eastAsia"/>
          <w:sz w:val="32"/>
          <w:szCs w:val="32"/>
          <w:vertAlign w:val="subscript"/>
        </w:rPr>
        <w:t>（※１）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ブリーフ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インタ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ーベンション（特定保健指導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においては、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減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酒支援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とも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呼ばれる）</w:t>
      </w:r>
    </w:p>
    <w:p w:rsidR="00406453" w:rsidRDefault="00720813" w:rsidP="006970FD">
      <w:pPr>
        <w:spacing w:line="380" w:lineRule="exact"/>
        <w:ind w:firstLineChars="250" w:firstLine="800"/>
        <w:jc w:val="both"/>
        <w:rPr>
          <w:rFonts w:ascii="メイリオ" w:eastAsia="メイリオ" w:hAnsi="メイリオ"/>
          <w:sz w:val="32"/>
          <w:szCs w:val="32"/>
          <w:vertAlign w:val="subscript"/>
        </w:rPr>
      </w:pP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飲酒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行動に変化をもたらすことを目的とした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短時間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のカウンセリング。</w:t>
      </w:r>
    </w:p>
    <w:p w:rsidR="00EE1EA7" w:rsidRDefault="00EE1EA7" w:rsidP="006970FD">
      <w:pPr>
        <w:spacing w:line="380" w:lineRule="exact"/>
        <w:ind w:left="800" w:hangingChars="250" w:hanging="800"/>
        <w:jc w:val="both"/>
        <w:rPr>
          <w:rFonts w:ascii="メイリオ" w:eastAsia="メイリオ" w:hAnsi="メイリオ"/>
          <w:sz w:val="32"/>
          <w:szCs w:val="32"/>
          <w:vertAlign w:val="subscript"/>
        </w:rPr>
      </w:pPr>
    </w:p>
    <w:p w:rsidR="000E21BD" w:rsidRPr="00720813" w:rsidRDefault="00720813" w:rsidP="006970FD">
      <w:pPr>
        <w:spacing w:line="380" w:lineRule="exact"/>
        <w:ind w:left="800" w:hangingChars="250" w:hanging="800"/>
        <w:jc w:val="both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  <w:vertAlign w:val="subscript"/>
        </w:rPr>
        <w:t>（※２）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SBIRTSの構築　①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 xml:space="preserve"> Screening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（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スクリーニング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）、②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 xml:space="preserve"> Brief Intervention(簡易介入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)“危険な飲酒”患者には、節酒を勧め、“乱用”や“依存症”患者には断酒を勧める、③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 xml:space="preserve"> Referral to Treatment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（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専門治療への紹介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）専門治療の必要な患者には「紹介」を行う、④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 xml:space="preserve"> Self-help group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（</w:t>
      </w:r>
      <w:r w:rsidRPr="00720813">
        <w:rPr>
          <w:rFonts w:ascii="メイリオ" w:eastAsia="メイリオ" w:hAnsi="メイリオ"/>
          <w:sz w:val="32"/>
          <w:szCs w:val="32"/>
          <w:vertAlign w:val="subscript"/>
        </w:rPr>
        <w:t>自助グループへの紹介</w:t>
      </w:r>
      <w:r w:rsidRPr="00720813">
        <w:rPr>
          <w:rFonts w:ascii="メイリオ" w:eastAsia="メイリオ" w:hAnsi="メイリオ" w:hint="eastAsia"/>
          <w:sz w:val="32"/>
          <w:szCs w:val="32"/>
          <w:vertAlign w:val="subscript"/>
        </w:rPr>
        <w:t>）医療機関や健康診断機関のスタッフが強力に自助グループへ紹介する</w:t>
      </w:r>
    </w:p>
    <w:sectPr w:rsidR="000E21BD" w:rsidRPr="00720813" w:rsidSect="00D57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851" w:bottom="233" w:left="147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A7" w:rsidRDefault="00EE1EA7" w:rsidP="00EE1EA7">
      <w:pPr>
        <w:spacing w:line="240" w:lineRule="auto"/>
      </w:pPr>
      <w:r>
        <w:separator/>
      </w:r>
    </w:p>
  </w:endnote>
  <w:endnote w:type="continuationSeparator" w:id="0">
    <w:p w:rsidR="00EE1EA7" w:rsidRDefault="00EE1EA7" w:rsidP="00EE1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A7" w:rsidRDefault="00EE1EA7" w:rsidP="00EE1EA7">
      <w:pPr>
        <w:spacing w:line="240" w:lineRule="auto"/>
      </w:pPr>
      <w:r>
        <w:separator/>
      </w:r>
    </w:p>
  </w:footnote>
  <w:footnote w:type="continuationSeparator" w:id="0">
    <w:p w:rsidR="00EE1EA7" w:rsidRDefault="00EE1EA7" w:rsidP="00EE1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4D" w:rsidRDefault="006478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6ydbLNfYICuIo8QKba/XYCSSHeKqH+HaYDRYebL0eHwSIduCUMY5Ldm1/G9oboWSYvI6Wf3EKL+R4by/7EPprA==" w:salt="w3ssxvMHoAXFxKwRDKg3jw==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BD"/>
    <w:rsid w:val="000D6921"/>
    <w:rsid w:val="000E21BD"/>
    <w:rsid w:val="001B47B7"/>
    <w:rsid w:val="001D343F"/>
    <w:rsid w:val="001E1CCF"/>
    <w:rsid w:val="001E4C59"/>
    <w:rsid w:val="001F0558"/>
    <w:rsid w:val="00205681"/>
    <w:rsid w:val="002D2060"/>
    <w:rsid w:val="002F4159"/>
    <w:rsid w:val="003F2D29"/>
    <w:rsid w:val="00406453"/>
    <w:rsid w:val="004074E4"/>
    <w:rsid w:val="004C2C59"/>
    <w:rsid w:val="004D18F7"/>
    <w:rsid w:val="005E00AA"/>
    <w:rsid w:val="00603B53"/>
    <w:rsid w:val="0064784D"/>
    <w:rsid w:val="006727BA"/>
    <w:rsid w:val="0069641F"/>
    <w:rsid w:val="006970FD"/>
    <w:rsid w:val="006D0BC0"/>
    <w:rsid w:val="00720813"/>
    <w:rsid w:val="00742527"/>
    <w:rsid w:val="00762FF5"/>
    <w:rsid w:val="00795BE9"/>
    <w:rsid w:val="007F1ABD"/>
    <w:rsid w:val="007F2031"/>
    <w:rsid w:val="00814CCD"/>
    <w:rsid w:val="008B17DA"/>
    <w:rsid w:val="009232BA"/>
    <w:rsid w:val="00954F33"/>
    <w:rsid w:val="009753F1"/>
    <w:rsid w:val="0098747F"/>
    <w:rsid w:val="00987C3E"/>
    <w:rsid w:val="00987EBF"/>
    <w:rsid w:val="009E676D"/>
    <w:rsid w:val="00A55FF4"/>
    <w:rsid w:val="00AB3F10"/>
    <w:rsid w:val="00AB45D5"/>
    <w:rsid w:val="00AD6CDD"/>
    <w:rsid w:val="00B518A0"/>
    <w:rsid w:val="00B97ABC"/>
    <w:rsid w:val="00BD6BA7"/>
    <w:rsid w:val="00D31787"/>
    <w:rsid w:val="00D57E55"/>
    <w:rsid w:val="00DA4B34"/>
    <w:rsid w:val="00EC6946"/>
    <w:rsid w:val="00EE1EA7"/>
    <w:rsid w:val="00EF0309"/>
    <w:rsid w:val="00F61117"/>
    <w:rsid w:val="00F72077"/>
    <w:rsid w:val="00FD5D49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EA7"/>
  </w:style>
  <w:style w:type="paragraph" w:styleId="a6">
    <w:name w:val="footer"/>
    <w:basedOn w:val="a"/>
    <w:link w:val="a7"/>
    <w:uiPriority w:val="99"/>
    <w:unhideWhenUsed/>
    <w:rsid w:val="00EE1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B7AC-9A6B-4BE1-92CF-80362A50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2022</Characters>
  <Application>Microsoft Office Word</Application>
  <DocSecurity>8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2021-11-26T09:55:00Z</dcterms:created>
  <dcterms:modified xsi:type="dcterms:W3CDTF">2021-11-26T09:56:00Z</dcterms:modified>
</cp:coreProperties>
</file>