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31" w:rsidRPr="00F638C5" w:rsidRDefault="007B15E2" w:rsidP="002738A7">
      <w:pPr>
        <w:spacing w:afterLines="50" w:after="151"/>
        <w:jc w:val="center"/>
        <w:rPr>
          <w:sz w:val="32"/>
          <w:szCs w:val="32"/>
        </w:rPr>
      </w:pPr>
      <w:r w:rsidRPr="00F638C5">
        <w:rPr>
          <w:rFonts w:hint="eastAsia"/>
          <w:sz w:val="32"/>
          <w:szCs w:val="32"/>
        </w:rPr>
        <w:t>北河内圏域内における『地域医療支援病院』の承認について</w:t>
      </w:r>
    </w:p>
    <w:p w:rsidR="007B15E2" w:rsidRPr="00F638C5" w:rsidRDefault="002738A7" w:rsidP="007B15E2">
      <w:pPr>
        <w:pStyle w:val="a3"/>
        <w:numPr>
          <w:ilvl w:val="0"/>
          <w:numId w:val="1"/>
        </w:numPr>
        <w:ind w:leftChars="0"/>
        <w:rPr>
          <w:sz w:val="28"/>
          <w:szCs w:val="28"/>
        </w:rPr>
      </w:pPr>
      <w:r>
        <w:rPr>
          <w:rFonts w:hint="eastAsia"/>
          <w:sz w:val="28"/>
          <w:szCs w:val="28"/>
        </w:rPr>
        <w:t>承認</w:t>
      </w:r>
      <w:r w:rsidR="007B15E2" w:rsidRPr="00F638C5">
        <w:rPr>
          <w:rFonts w:hint="eastAsia"/>
          <w:sz w:val="28"/>
          <w:szCs w:val="28"/>
        </w:rPr>
        <w:t>申請病院</w:t>
      </w:r>
    </w:p>
    <w:p w:rsidR="007B15E2" w:rsidRDefault="007B15E2" w:rsidP="002738A7">
      <w:pPr>
        <w:pStyle w:val="a3"/>
        <w:numPr>
          <w:ilvl w:val="1"/>
          <w:numId w:val="1"/>
        </w:numPr>
        <w:spacing w:beforeLines="50" w:before="151"/>
        <w:ind w:leftChars="0" w:left="777" w:hanging="357"/>
      </w:pPr>
      <w:r w:rsidRPr="00647506">
        <w:rPr>
          <w:rFonts w:hint="eastAsia"/>
          <w:spacing w:val="413"/>
          <w:kern w:val="0"/>
          <w:fitText w:val="1266" w:id="-2111127040"/>
        </w:rPr>
        <w:t>名</w:t>
      </w:r>
      <w:r w:rsidRPr="00647506">
        <w:rPr>
          <w:rFonts w:hint="eastAsia"/>
          <w:kern w:val="0"/>
          <w:fitText w:val="1266" w:id="-2111127040"/>
        </w:rPr>
        <w:t>称</w:t>
      </w:r>
      <w:r>
        <w:rPr>
          <w:rFonts w:hint="eastAsia"/>
        </w:rPr>
        <w:t xml:space="preserve">　</w:t>
      </w:r>
      <w:r w:rsidR="00F638C5">
        <w:rPr>
          <w:rFonts w:hint="eastAsia"/>
        </w:rPr>
        <w:t xml:space="preserve">　</w:t>
      </w:r>
      <w:r>
        <w:rPr>
          <w:rFonts w:hint="eastAsia"/>
        </w:rPr>
        <w:t xml:space="preserve">　</w:t>
      </w:r>
      <w:r w:rsidRPr="00647506">
        <w:rPr>
          <w:rFonts w:hint="eastAsia"/>
        </w:rPr>
        <w:t>学校法人関西医科大学　関西医科大学総合医療センター</w:t>
      </w:r>
    </w:p>
    <w:p w:rsidR="007B15E2" w:rsidRDefault="007B15E2" w:rsidP="002738A7">
      <w:pPr>
        <w:pStyle w:val="a3"/>
        <w:numPr>
          <w:ilvl w:val="1"/>
          <w:numId w:val="1"/>
        </w:numPr>
        <w:spacing w:beforeLines="50" w:before="151"/>
        <w:ind w:leftChars="0" w:left="777" w:hanging="357"/>
      </w:pPr>
      <w:r w:rsidRPr="00647506">
        <w:rPr>
          <w:rFonts w:hint="eastAsia"/>
          <w:spacing w:val="152"/>
          <w:kern w:val="0"/>
          <w:fitText w:val="1266" w:id="-2111127039"/>
        </w:rPr>
        <w:t>所在</w:t>
      </w:r>
      <w:r w:rsidRPr="00647506">
        <w:rPr>
          <w:rFonts w:hint="eastAsia"/>
          <w:spacing w:val="-1"/>
          <w:kern w:val="0"/>
          <w:fitText w:val="1266" w:id="-2111127039"/>
        </w:rPr>
        <w:t>地</w:t>
      </w:r>
      <w:r>
        <w:rPr>
          <w:rFonts w:hint="eastAsia"/>
        </w:rPr>
        <w:t xml:space="preserve">　　</w:t>
      </w:r>
      <w:r w:rsidR="00F638C5">
        <w:rPr>
          <w:rFonts w:hint="eastAsia"/>
        </w:rPr>
        <w:t xml:space="preserve">　</w:t>
      </w:r>
      <w:r w:rsidRPr="007B15E2">
        <w:rPr>
          <w:rFonts w:hint="eastAsia"/>
        </w:rPr>
        <w:t>〒570-8507 守口市文園町10番15号</w:t>
      </w:r>
    </w:p>
    <w:p w:rsidR="00647506" w:rsidRPr="00647506" w:rsidRDefault="00647506" w:rsidP="002738A7">
      <w:pPr>
        <w:pStyle w:val="a3"/>
        <w:numPr>
          <w:ilvl w:val="1"/>
          <w:numId w:val="1"/>
        </w:numPr>
        <w:spacing w:beforeLines="50" w:before="151"/>
        <w:ind w:leftChars="0" w:left="777" w:hanging="357"/>
      </w:pPr>
      <w:r w:rsidRPr="00647506">
        <w:rPr>
          <w:rFonts w:hint="eastAsia"/>
          <w:spacing w:val="152"/>
          <w:kern w:val="0"/>
          <w:fitText w:val="1266" w:id="-2111127038"/>
        </w:rPr>
        <w:t>規模</w:t>
      </w:r>
      <w:r w:rsidRPr="00647506">
        <w:rPr>
          <w:rFonts w:hint="eastAsia"/>
          <w:spacing w:val="-1"/>
          <w:kern w:val="0"/>
          <w:fitText w:val="1266" w:id="-2111127038"/>
        </w:rPr>
        <w:t>等</w:t>
      </w:r>
    </w:p>
    <w:p w:rsidR="00647506" w:rsidRPr="00647506" w:rsidRDefault="00647506" w:rsidP="00647506">
      <w:pPr>
        <w:pStyle w:val="a3"/>
        <w:numPr>
          <w:ilvl w:val="2"/>
          <w:numId w:val="1"/>
        </w:numPr>
        <w:ind w:leftChars="0"/>
      </w:pPr>
      <w:r>
        <w:rPr>
          <w:rFonts w:hint="eastAsia"/>
          <w:kern w:val="0"/>
        </w:rPr>
        <w:t>病床種別病床数</w:t>
      </w:r>
    </w:p>
    <w:tbl>
      <w:tblPr>
        <w:tblpPr w:leftFromText="142" w:rightFromText="142" w:vertAnchor="text" w:horzAnchor="margin" w:tblpXSpec="right" w:tblpY="151"/>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006"/>
        <w:gridCol w:w="1006"/>
        <w:gridCol w:w="1007"/>
        <w:gridCol w:w="1007"/>
        <w:gridCol w:w="1007"/>
        <w:gridCol w:w="1007"/>
      </w:tblGrid>
      <w:tr w:rsidR="00647506" w:rsidRPr="00647506" w:rsidTr="00647506">
        <w:trPr>
          <w:trHeight w:val="264"/>
        </w:trPr>
        <w:tc>
          <w:tcPr>
            <w:tcW w:w="2098" w:type="dxa"/>
            <w:shd w:val="clear" w:color="auto" w:fill="auto"/>
            <w:vAlign w:val="center"/>
          </w:tcPr>
          <w:p w:rsidR="00647506" w:rsidRPr="00647506" w:rsidRDefault="00647506" w:rsidP="00647506">
            <w:pPr>
              <w:pStyle w:val="a3"/>
              <w:ind w:leftChars="0" w:left="0"/>
              <w:jc w:val="center"/>
              <w:rPr>
                <w:sz w:val="20"/>
                <w:szCs w:val="20"/>
              </w:rPr>
            </w:pPr>
            <w:r w:rsidRPr="00647506">
              <w:rPr>
                <w:rFonts w:hint="eastAsia"/>
                <w:sz w:val="20"/>
                <w:szCs w:val="20"/>
              </w:rPr>
              <w:t>区分</w:t>
            </w:r>
          </w:p>
        </w:tc>
        <w:tc>
          <w:tcPr>
            <w:tcW w:w="1006" w:type="dxa"/>
            <w:shd w:val="clear" w:color="auto" w:fill="auto"/>
            <w:vAlign w:val="center"/>
          </w:tcPr>
          <w:p w:rsidR="00647506" w:rsidRPr="00647506" w:rsidRDefault="00647506" w:rsidP="00647506">
            <w:pPr>
              <w:pStyle w:val="a3"/>
              <w:ind w:leftChars="0" w:left="0"/>
              <w:jc w:val="center"/>
              <w:rPr>
                <w:sz w:val="20"/>
                <w:szCs w:val="20"/>
              </w:rPr>
            </w:pPr>
            <w:r w:rsidRPr="00647506">
              <w:rPr>
                <w:rFonts w:hint="eastAsia"/>
                <w:sz w:val="20"/>
                <w:szCs w:val="20"/>
              </w:rPr>
              <w:t>一般</w:t>
            </w:r>
          </w:p>
        </w:tc>
        <w:tc>
          <w:tcPr>
            <w:tcW w:w="1006" w:type="dxa"/>
            <w:shd w:val="clear" w:color="auto" w:fill="auto"/>
            <w:vAlign w:val="center"/>
          </w:tcPr>
          <w:p w:rsidR="00647506" w:rsidRPr="00647506" w:rsidRDefault="00647506" w:rsidP="00647506">
            <w:pPr>
              <w:pStyle w:val="a3"/>
              <w:ind w:leftChars="0" w:left="0"/>
              <w:jc w:val="center"/>
              <w:rPr>
                <w:sz w:val="20"/>
                <w:szCs w:val="20"/>
              </w:rPr>
            </w:pPr>
            <w:r w:rsidRPr="00647506">
              <w:rPr>
                <w:rFonts w:hint="eastAsia"/>
                <w:sz w:val="20"/>
                <w:szCs w:val="20"/>
              </w:rPr>
              <w:t>療養</w:t>
            </w:r>
          </w:p>
        </w:tc>
        <w:tc>
          <w:tcPr>
            <w:tcW w:w="1007" w:type="dxa"/>
            <w:shd w:val="clear" w:color="auto" w:fill="auto"/>
            <w:vAlign w:val="center"/>
          </w:tcPr>
          <w:p w:rsidR="00647506" w:rsidRPr="00647506" w:rsidRDefault="00647506" w:rsidP="00647506">
            <w:pPr>
              <w:pStyle w:val="a3"/>
              <w:ind w:leftChars="0" w:left="0"/>
              <w:jc w:val="center"/>
              <w:rPr>
                <w:sz w:val="20"/>
                <w:szCs w:val="20"/>
              </w:rPr>
            </w:pPr>
            <w:r w:rsidRPr="00647506">
              <w:rPr>
                <w:rFonts w:hint="eastAsia"/>
                <w:sz w:val="20"/>
                <w:szCs w:val="20"/>
              </w:rPr>
              <w:t>精神</w:t>
            </w:r>
          </w:p>
        </w:tc>
        <w:tc>
          <w:tcPr>
            <w:tcW w:w="1007" w:type="dxa"/>
            <w:shd w:val="clear" w:color="auto" w:fill="auto"/>
            <w:vAlign w:val="center"/>
          </w:tcPr>
          <w:p w:rsidR="00647506" w:rsidRPr="00647506" w:rsidRDefault="00647506" w:rsidP="00647506">
            <w:pPr>
              <w:pStyle w:val="a3"/>
              <w:ind w:leftChars="0" w:left="0"/>
              <w:jc w:val="center"/>
              <w:rPr>
                <w:sz w:val="20"/>
                <w:szCs w:val="20"/>
              </w:rPr>
            </w:pPr>
            <w:r w:rsidRPr="00647506">
              <w:rPr>
                <w:rFonts w:hint="eastAsia"/>
                <w:sz w:val="20"/>
                <w:szCs w:val="20"/>
              </w:rPr>
              <w:t>結核</w:t>
            </w:r>
          </w:p>
        </w:tc>
        <w:tc>
          <w:tcPr>
            <w:tcW w:w="1007" w:type="dxa"/>
            <w:shd w:val="clear" w:color="auto" w:fill="auto"/>
            <w:vAlign w:val="center"/>
          </w:tcPr>
          <w:p w:rsidR="00647506" w:rsidRPr="00647506" w:rsidRDefault="00647506" w:rsidP="00647506">
            <w:pPr>
              <w:pStyle w:val="a3"/>
              <w:ind w:leftChars="0" w:left="0"/>
              <w:jc w:val="center"/>
              <w:rPr>
                <w:sz w:val="20"/>
                <w:szCs w:val="20"/>
              </w:rPr>
            </w:pPr>
            <w:r w:rsidRPr="00647506">
              <w:rPr>
                <w:rFonts w:hint="eastAsia"/>
                <w:sz w:val="20"/>
                <w:szCs w:val="20"/>
              </w:rPr>
              <w:t>感染症</w:t>
            </w:r>
          </w:p>
        </w:tc>
        <w:tc>
          <w:tcPr>
            <w:tcW w:w="1007" w:type="dxa"/>
            <w:shd w:val="clear" w:color="auto" w:fill="auto"/>
            <w:vAlign w:val="center"/>
          </w:tcPr>
          <w:p w:rsidR="00647506" w:rsidRPr="00647506" w:rsidRDefault="00647506" w:rsidP="00647506">
            <w:pPr>
              <w:pStyle w:val="a3"/>
              <w:ind w:leftChars="0" w:left="0"/>
              <w:jc w:val="center"/>
              <w:rPr>
                <w:sz w:val="20"/>
                <w:szCs w:val="20"/>
              </w:rPr>
            </w:pPr>
            <w:r w:rsidRPr="00647506">
              <w:rPr>
                <w:rFonts w:hint="eastAsia"/>
                <w:sz w:val="20"/>
                <w:szCs w:val="20"/>
              </w:rPr>
              <w:t>計</w:t>
            </w:r>
          </w:p>
        </w:tc>
      </w:tr>
      <w:tr w:rsidR="00647506" w:rsidRPr="00647506" w:rsidTr="00647506">
        <w:trPr>
          <w:trHeight w:val="357"/>
        </w:trPr>
        <w:tc>
          <w:tcPr>
            <w:tcW w:w="2098" w:type="dxa"/>
            <w:shd w:val="clear" w:color="auto" w:fill="auto"/>
            <w:vAlign w:val="center"/>
          </w:tcPr>
          <w:p w:rsidR="00647506" w:rsidRPr="00647506" w:rsidRDefault="00647506" w:rsidP="00647506">
            <w:pPr>
              <w:pStyle w:val="a3"/>
              <w:ind w:leftChars="0" w:left="0"/>
              <w:rPr>
                <w:sz w:val="20"/>
                <w:szCs w:val="20"/>
              </w:rPr>
            </w:pPr>
            <w:r w:rsidRPr="00647506">
              <w:rPr>
                <w:rFonts w:hint="eastAsia"/>
                <w:sz w:val="20"/>
                <w:szCs w:val="20"/>
              </w:rPr>
              <w:t>許可病床数</w:t>
            </w:r>
          </w:p>
        </w:tc>
        <w:tc>
          <w:tcPr>
            <w:tcW w:w="1006" w:type="dxa"/>
            <w:shd w:val="clear" w:color="auto" w:fill="auto"/>
            <w:vAlign w:val="center"/>
          </w:tcPr>
          <w:p w:rsidR="00647506" w:rsidRPr="00647506" w:rsidRDefault="00647506" w:rsidP="00647506">
            <w:pPr>
              <w:pStyle w:val="a3"/>
              <w:ind w:leftChars="0" w:left="0"/>
              <w:jc w:val="right"/>
              <w:rPr>
                <w:sz w:val="20"/>
                <w:szCs w:val="20"/>
              </w:rPr>
            </w:pPr>
            <w:r w:rsidRPr="00647506">
              <w:rPr>
                <w:rFonts w:hint="eastAsia"/>
                <w:sz w:val="20"/>
                <w:szCs w:val="20"/>
              </w:rPr>
              <w:t>438床</w:t>
            </w:r>
          </w:p>
        </w:tc>
        <w:tc>
          <w:tcPr>
            <w:tcW w:w="1006" w:type="dxa"/>
            <w:shd w:val="clear" w:color="auto" w:fill="auto"/>
            <w:vAlign w:val="center"/>
          </w:tcPr>
          <w:p w:rsidR="00647506" w:rsidRPr="00647506" w:rsidRDefault="00647506" w:rsidP="00647506">
            <w:pPr>
              <w:pStyle w:val="a3"/>
              <w:ind w:leftChars="0" w:left="0"/>
              <w:jc w:val="right"/>
              <w:rPr>
                <w:sz w:val="20"/>
                <w:szCs w:val="20"/>
              </w:rPr>
            </w:pPr>
            <w:r>
              <w:rPr>
                <w:rFonts w:hint="eastAsia"/>
                <w:sz w:val="20"/>
                <w:szCs w:val="20"/>
              </w:rPr>
              <w:t>0</w:t>
            </w:r>
            <w:r w:rsidRPr="00647506">
              <w:rPr>
                <w:rFonts w:hint="eastAsia"/>
                <w:sz w:val="20"/>
                <w:szCs w:val="20"/>
              </w:rPr>
              <w:t>床</w:t>
            </w:r>
          </w:p>
        </w:tc>
        <w:tc>
          <w:tcPr>
            <w:tcW w:w="1007" w:type="dxa"/>
            <w:shd w:val="clear" w:color="auto" w:fill="auto"/>
            <w:vAlign w:val="center"/>
          </w:tcPr>
          <w:p w:rsidR="00647506" w:rsidRPr="00647506" w:rsidRDefault="00647506" w:rsidP="00647506">
            <w:pPr>
              <w:pStyle w:val="a3"/>
              <w:ind w:leftChars="0" w:left="0"/>
              <w:jc w:val="right"/>
              <w:rPr>
                <w:sz w:val="20"/>
                <w:szCs w:val="20"/>
              </w:rPr>
            </w:pPr>
            <w:r w:rsidRPr="00647506">
              <w:rPr>
                <w:rFonts w:hint="eastAsia"/>
                <w:sz w:val="20"/>
                <w:szCs w:val="20"/>
              </w:rPr>
              <w:t>39床</w:t>
            </w:r>
          </w:p>
        </w:tc>
        <w:tc>
          <w:tcPr>
            <w:tcW w:w="1007" w:type="dxa"/>
            <w:shd w:val="clear" w:color="auto" w:fill="auto"/>
            <w:vAlign w:val="center"/>
          </w:tcPr>
          <w:p w:rsidR="00647506" w:rsidRPr="00647506" w:rsidRDefault="00647506" w:rsidP="00647506">
            <w:pPr>
              <w:pStyle w:val="a3"/>
              <w:ind w:leftChars="0" w:left="0"/>
              <w:jc w:val="right"/>
              <w:rPr>
                <w:sz w:val="20"/>
                <w:szCs w:val="20"/>
              </w:rPr>
            </w:pPr>
            <w:r>
              <w:rPr>
                <w:rFonts w:hint="eastAsia"/>
                <w:sz w:val="20"/>
                <w:szCs w:val="20"/>
              </w:rPr>
              <w:t>0</w:t>
            </w:r>
            <w:r w:rsidRPr="00647506">
              <w:rPr>
                <w:rFonts w:hint="eastAsia"/>
                <w:sz w:val="20"/>
                <w:szCs w:val="20"/>
              </w:rPr>
              <w:t>床</w:t>
            </w:r>
          </w:p>
        </w:tc>
        <w:tc>
          <w:tcPr>
            <w:tcW w:w="1007" w:type="dxa"/>
            <w:shd w:val="clear" w:color="auto" w:fill="auto"/>
            <w:vAlign w:val="center"/>
          </w:tcPr>
          <w:p w:rsidR="00647506" w:rsidRPr="00647506" w:rsidRDefault="00647506" w:rsidP="00647506">
            <w:pPr>
              <w:pStyle w:val="a3"/>
              <w:ind w:leftChars="0" w:left="0"/>
              <w:jc w:val="right"/>
              <w:rPr>
                <w:sz w:val="20"/>
                <w:szCs w:val="20"/>
              </w:rPr>
            </w:pPr>
            <w:r>
              <w:rPr>
                <w:rFonts w:hint="eastAsia"/>
                <w:sz w:val="20"/>
                <w:szCs w:val="20"/>
              </w:rPr>
              <w:t>0</w:t>
            </w:r>
            <w:r w:rsidRPr="00647506">
              <w:rPr>
                <w:rFonts w:hint="eastAsia"/>
                <w:sz w:val="20"/>
                <w:szCs w:val="20"/>
              </w:rPr>
              <w:t>床</w:t>
            </w:r>
          </w:p>
        </w:tc>
        <w:tc>
          <w:tcPr>
            <w:tcW w:w="1007" w:type="dxa"/>
            <w:shd w:val="clear" w:color="auto" w:fill="auto"/>
            <w:vAlign w:val="center"/>
          </w:tcPr>
          <w:p w:rsidR="00647506" w:rsidRPr="00647506" w:rsidRDefault="00647506" w:rsidP="00647506">
            <w:pPr>
              <w:pStyle w:val="a3"/>
              <w:ind w:leftChars="0" w:left="0"/>
              <w:jc w:val="right"/>
              <w:rPr>
                <w:sz w:val="20"/>
                <w:szCs w:val="20"/>
              </w:rPr>
            </w:pPr>
            <w:r w:rsidRPr="00647506">
              <w:rPr>
                <w:rFonts w:hint="eastAsia"/>
                <w:sz w:val="20"/>
                <w:szCs w:val="20"/>
              </w:rPr>
              <w:t>477床</w:t>
            </w:r>
          </w:p>
        </w:tc>
      </w:tr>
    </w:tbl>
    <w:p w:rsidR="00647506" w:rsidRDefault="00647506" w:rsidP="00647506">
      <w:pPr>
        <w:pStyle w:val="a3"/>
        <w:ind w:leftChars="0" w:left="1200"/>
      </w:pPr>
    </w:p>
    <w:p w:rsidR="00647506" w:rsidRDefault="00647506" w:rsidP="00647506">
      <w:pPr>
        <w:pStyle w:val="a3"/>
        <w:ind w:leftChars="0" w:left="1200"/>
      </w:pPr>
    </w:p>
    <w:p w:rsidR="00647506" w:rsidRPr="00647506" w:rsidRDefault="00647506" w:rsidP="00647506">
      <w:pPr>
        <w:pStyle w:val="a3"/>
        <w:ind w:leftChars="0" w:left="1200"/>
      </w:pPr>
    </w:p>
    <w:p w:rsidR="002738A7" w:rsidRDefault="00647506" w:rsidP="002738A7">
      <w:pPr>
        <w:pStyle w:val="a3"/>
        <w:numPr>
          <w:ilvl w:val="2"/>
          <w:numId w:val="1"/>
        </w:numPr>
        <w:ind w:leftChars="0"/>
      </w:pPr>
      <w:r>
        <w:rPr>
          <w:rFonts w:hint="eastAsia"/>
        </w:rPr>
        <w:t>標榜診療科目</w:t>
      </w:r>
    </w:p>
    <w:p w:rsidR="00647506" w:rsidRDefault="002738A7" w:rsidP="002738A7">
      <w:pPr>
        <w:pStyle w:val="a3"/>
        <w:ind w:leftChars="0" w:left="1200"/>
      </w:pPr>
      <w:r>
        <w:rPr>
          <w:rFonts w:hint="eastAsia"/>
        </w:rPr>
        <w:t>血液・腫瘍内科、呼吸器内科、呼吸器腫瘍アレルギー内科、循環器内科、腎臓内科、内分泌代謝内科、消化器内科、肝臓内科、精神科、脳神経内科、小児科、外科、乳腺外科、肝臓外科、胆嚢外科、膵臓外科、消化器外科、整形外科、リウマチ科、リハビリテーション科、形成外科、眼科、脳神経外科、血管外科、心臓外科、呼吸器外科、皮膚科、泌尿器科、産婦人科、放射線科、耳鼻いんこう科、頭頸部外科、麻酔科、救急科、臨床検査科、病理診断科、歯科、歯科口腔外科</w:t>
      </w:r>
    </w:p>
    <w:p w:rsidR="007B15E2" w:rsidRDefault="007B15E2" w:rsidP="002738A7">
      <w:pPr>
        <w:pStyle w:val="a3"/>
        <w:numPr>
          <w:ilvl w:val="1"/>
          <w:numId w:val="1"/>
        </w:numPr>
        <w:spacing w:beforeLines="50" w:before="151"/>
        <w:ind w:leftChars="0" w:left="777" w:hanging="357"/>
      </w:pPr>
      <w:r w:rsidRPr="002738A7">
        <w:rPr>
          <w:rFonts w:hint="eastAsia"/>
          <w:spacing w:val="152"/>
          <w:kern w:val="0"/>
          <w:fitText w:val="1266" w:id="-2111127037"/>
        </w:rPr>
        <w:t>申請</w:t>
      </w:r>
      <w:r w:rsidR="00647506" w:rsidRPr="002738A7">
        <w:rPr>
          <w:rFonts w:hint="eastAsia"/>
          <w:spacing w:val="-1"/>
          <w:kern w:val="0"/>
          <w:fitText w:val="1266" w:id="-2111127037"/>
        </w:rPr>
        <w:t>日</w:t>
      </w:r>
      <w:r w:rsidR="00F638C5">
        <w:rPr>
          <w:rFonts w:hint="eastAsia"/>
        </w:rPr>
        <w:t xml:space="preserve">　　　</w:t>
      </w:r>
      <w:r w:rsidR="006C49D5">
        <w:rPr>
          <w:rFonts w:hint="eastAsia"/>
        </w:rPr>
        <w:t>令和元</w:t>
      </w:r>
      <w:r>
        <w:rPr>
          <w:rFonts w:hint="eastAsia"/>
        </w:rPr>
        <w:t>年</w:t>
      </w:r>
      <w:r w:rsidR="00647506">
        <w:rPr>
          <w:rFonts w:hint="eastAsia"/>
        </w:rPr>
        <w:t>１１月２９日</w:t>
      </w:r>
    </w:p>
    <w:p w:rsidR="007B15E2" w:rsidRPr="00F638C5" w:rsidRDefault="007B15E2" w:rsidP="002738A7">
      <w:pPr>
        <w:pStyle w:val="a3"/>
        <w:numPr>
          <w:ilvl w:val="0"/>
          <w:numId w:val="1"/>
        </w:numPr>
        <w:ind w:leftChars="0"/>
        <w:rPr>
          <w:sz w:val="28"/>
          <w:szCs w:val="28"/>
        </w:rPr>
      </w:pPr>
      <w:r w:rsidRPr="00F638C5">
        <w:rPr>
          <w:rFonts w:hint="eastAsia"/>
          <w:sz w:val="28"/>
          <w:szCs w:val="28"/>
        </w:rPr>
        <w:t>承認要件</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7B15E2" w:rsidTr="002738A7">
        <w:trPr>
          <w:trHeight w:val="258"/>
        </w:trPr>
        <w:tc>
          <w:tcPr>
            <w:tcW w:w="3685" w:type="dxa"/>
            <w:vAlign w:val="center"/>
          </w:tcPr>
          <w:p w:rsidR="007B15E2" w:rsidRDefault="007B15E2" w:rsidP="007B15E2">
            <w:pPr>
              <w:jc w:val="center"/>
            </w:pPr>
            <w:r>
              <w:rPr>
                <w:rFonts w:hint="eastAsia"/>
              </w:rPr>
              <w:t>法令要件</w:t>
            </w:r>
          </w:p>
        </w:tc>
        <w:tc>
          <w:tcPr>
            <w:tcW w:w="5670" w:type="dxa"/>
            <w:vAlign w:val="center"/>
          </w:tcPr>
          <w:p w:rsidR="007B15E2" w:rsidRDefault="007B15E2" w:rsidP="007B15E2">
            <w:pPr>
              <w:jc w:val="center"/>
            </w:pPr>
            <w:r>
              <w:rPr>
                <w:rFonts w:hint="eastAsia"/>
              </w:rPr>
              <w:t>府独自要件</w:t>
            </w:r>
            <w:r w:rsidRPr="007B15E2">
              <w:rPr>
                <w:rFonts w:hint="eastAsia"/>
                <w:sz w:val="18"/>
                <w:szCs w:val="18"/>
              </w:rPr>
              <w:t>（平成18年12月21日改正）</w:t>
            </w:r>
          </w:p>
        </w:tc>
      </w:tr>
      <w:tr w:rsidR="007B15E2" w:rsidTr="002738A7">
        <w:trPr>
          <w:trHeight w:val="64"/>
        </w:trPr>
        <w:tc>
          <w:tcPr>
            <w:tcW w:w="3685" w:type="dxa"/>
          </w:tcPr>
          <w:p w:rsidR="007B15E2"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他の病院または診療所から紹介された患者に対して医療を提供する体制が整備されていること</w:t>
            </w:r>
          </w:p>
          <w:p w:rsidR="007B15E2"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当該建物の一部、設備、器械または器具を、当該病院に勤務しない医師、歯科医師、薬剤師、看護師その他の医療従事者の診療、研究または研修のために利用させるための体制が整備されていること。</w:t>
            </w:r>
          </w:p>
          <w:p w:rsidR="007B15E2"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救急医療を提供する能力を有すること。</w:t>
            </w:r>
          </w:p>
          <w:p w:rsidR="007B15E2"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地域の医療従事者の資質の向上を図るための研修を行わせる能力を有すること。</w:t>
            </w:r>
          </w:p>
          <w:p w:rsidR="007B15E2"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原則２００床以上であること。ただし、病床の種別は問わない。</w:t>
            </w:r>
          </w:p>
          <w:p w:rsidR="007B15E2"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必要な構造設備・施設を有すること。</w:t>
            </w:r>
          </w:p>
          <w:p w:rsidR="007B15E2"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３種類ある紹介率・逆紹介率にかかる承認要件のうち、いずれかを満たすこと。</w:t>
            </w:r>
          </w:p>
          <w:p w:rsidR="007B15E2" w:rsidRPr="002738A7" w:rsidRDefault="007B15E2" w:rsidP="002738A7">
            <w:pPr>
              <w:pStyle w:val="a3"/>
              <w:numPr>
                <w:ilvl w:val="1"/>
                <w:numId w:val="2"/>
              </w:numPr>
              <w:spacing w:line="240" w:lineRule="exact"/>
              <w:ind w:leftChars="0" w:left="587"/>
              <w:rPr>
                <w:sz w:val="18"/>
                <w:szCs w:val="18"/>
              </w:rPr>
            </w:pPr>
            <w:r w:rsidRPr="002738A7">
              <w:rPr>
                <w:rFonts w:hint="eastAsia"/>
                <w:sz w:val="18"/>
                <w:szCs w:val="18"/>
              </w:rPr>
              <w:t>紹介率が８０％以上であること</w:t>
            </w:r>
            <w:r w:rsidRPr="002738A7">
              <w:rPr>
                <w:sz w:val="18"/>
                <w:szCs w:val="18"/>
              </w:rPr>
              <w:tab/>
            </w:r>
          </w:p>
          <w:p w:rsidR="007B15E2" w:rsidRPr="002738A7" w:rsidRDefault="007B15E2" w:rsidP="002738A7">
            <w:pPr>
              <w:pStyle w:val="a3"/>
              <w:numPr>
                <w:ilvl w:val="1"/>
                <w:numId w:val="2"/>
              </w:numPr>
              <w:spacing w:line="240" w:lineRule="exact"/>
              <w:ind w:leftChars="0" w:left="587"/>
              <w:rPr>
                <w:sz w:val="18"/>
                <w:szCs w:val="18"/>
              </w:rPr>
            </w:pPr>
            <w:r w:rsidRPr="002738A7">
              <w:rPr>
                <w:rFonts w:hint="eastAsia"/>
                <w:sz w:val="18"/>
                <w:szCs w:val="18"/>
              </w:rPr>
              <w:t>紹介率が６５％以上であり、かつ、逆紹介率が４０％以上であること</w:t>
            </w:r>
          </w:p>
          <w:p w:rsidR="007B15E2" w:rsidRPr="002738A7" w:rsidRDefault="007B15E2" w:rsidP="002738A7">
            <w:pPr>
              <w:pStyle w:val="a3"/>
              <w:numPr>
                <w:ilvl w:val="1"/>
                <w:numId w:val="2"/>
              </w:numPr>
              <w:spacing w:line="240" w:lineRule="exact"/>
              <w:ind w:leftChars="0" w:left="587"/>
              <w:rPr>
                <w:sz w:val="18"/>
                <w:szCs w:val="18"/>
              </w:rPr>
            </w:pPr>
            <w:r w:rsidRPr="002738A7">
              <w:rPr>
                <w:rFonts w:hint="eastAsia"/>
                <w:sz w:val="18"/>
                <w:szCs w:val="18"/>
              </w:rPr>
              <w:t>紹介率が５０％以上であり、かつ、逆紹介率が７０％以上であること</w:t>
            </w:r>
          </w:p>
          <w:p w:rsidR="007B15E2"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地元医師会の推薦（要推薦書）および地元二次医療圏における医療協議会の同意を受けていることを要する等、大阪府が承認基準（資料Ⅱ参照）として定めている。</w:t>
            </w:r>
          </w:p>
          <w:p w:rsidR="00CA4D0E" w:rsidRPr="002738A7" w:rsidRDefault="007B15E2" w:rsidP="002738A7">
            <w:pPr>
              <w:pStyle w:val="a3"/>
              <w:numPr>
                <w:ilvl w:val="0"/>
                <w:numId w:val="2"/>
              </w:numPr>
              <w:spacing w:line="240" w:lineRule="exact"/>
              <w:ind w:leftChars="0"/>
              <w:rPr>
                <w:sz w:val="18"/>
                <w:szCs w:val="18"/>
              </w:rPr>
            </w:pPr>
            <w:r w:rsidRPr="002738A7">
              <w:rPr>
                <w:rFonts w:hint="eastAsia"/>
                <w:sz w:val="18"/>
                <w:szCs w:val="18"/>
              </w:rPr>
              <w:t>この他関係法令に定める要件をすべて満たしたうえで大阪府に申請することとなり、申請後に検査および大阪府医療審議会（病院新増設部会）への諮問を経て、その結果承認するか否かを決定する。</w:t>
            </w:r>
          </w:p>
        </w:tc>
        <w:tc>
          <w:tcPr>
            <w:tcW w:w="5670" w:type="dxa"/>
          </w:tcPr>
          <w:p w:rsidR="007B15E2" w:rsidRPr="002738A7" w:rsidRDefault="007B15E2" w:rsidP="002738A7">
            <w:pPr>
              <w:pStyle w:val="a3"/>
              <w:numPr>
                <w:ilvl w:val="0"/>
                <w:numId w:val="1"/>
              </w:numPr>
              <w:spacing w:line="240" w:lineRule="exact"/>
              <w:ind w:leftChars="0"/>
              <w:rPr>
                <w:sz w:val="18"/>
                <w:szCs w:val="18"/>
              </w:rPr>
            </w:pPr>
            <w:r w:rsidRPr="002738A7">
              <w:rPr>
                <w:rFonts w:hint="eastAsia"/>
                <w:sz w:val="18"/>
                <w:szCs w:val="18"/>
              </w:rPr>
              <w:t>大阪府内で地域医療支援病院の承認を得るためには、法定要件等に加え以下の項目を満たす必要がある。（「法定要件等」には国の通知を含む。）</w:t>
            </w:r>
          </w:p>
          <w:p w:rsidR="00CA4D0E" w:rsidRPr="002738A7" w:rsidRDefault="007B15E2" w:rsidP="002738A7">
            <w:pPr>
              <w:pStyle w:val="a3"/>
              <w:numPr>
                <w:ilvl w:val="0"/>
                <w:numId w:val="3"/>
              </w:numPr>
              <w:spacing w:line="240" w:lineRule="exact"/>
              <w:ind w:leftChars="0"/>
              <w:rPr>
                <w:sz w:val="18"/>
                <w:szCs w:val="18"/>
              </w:rPr>
            </w:pPr>
            <w:r w:rsidRPr="002738A7">
              <w:rPr>
                <w:rFonts w:hint="eastAsia"/>
                <w:sz w:val="18"/>
                <w:szCs w:val="18"/>
              </w:rPr>
              <w:t>各二次医療圏における適正な配置を調整するため、保健医療協議会での同意を得ること。</w:t>
            </w:r>
          </w:p>
          <w:p w:rsidR="00CA4D0E" w:rsidRPr="002738A7" w:rsidRDefault="007B15E2" w:rsidP="002738A7">
            <w:pPr>
              <w:pStyle w:val="a3"/>
              <w:numPr>
                <w:ilvl w:val="0"/>
                <w:numId w:val="3"/>
              </w:numPr>
              <w:spacing w:line="240" w:lineRule="exact"/>
              <w:ind w:leftChars="0"/>
              <w:rPr>
                <w:sz w:val="18"/>
                <w:szCs w:val="18"/>
              </w:rPr>
            </w:pPr>
            <w:r w:rsidRPr="002738A7">
              <w:rPr>
                <w:rFonts w:hint="eastAsia"/>
                <w:sz w:val="18"/>
                <w:szCs w:val="18"/>
              </w:rPr>
              <w:t>病診連携確保の観点から紹介と逆紹介患者の均衡が取れており、地元医師会の推薦を受けていること。（要推薦書）</w:t>
            </w:r>
          </w:p>
          <w:p w:rsidR="007B15E2" w:rsidRPr="002738A7" w:rsidRDefault="007B15E2" w:rsidP="002738A7">
            <w:pPr>
              <w:pStyle w:val="a3"/>
              <w:numPr>
                <w:ilvl w:val="0"/>
                <w:numId w:val="3"/>
              </w:numPr>
              <w:spacing w:line="240" w:lineRule="exact"/>
              <w:ind w:leftChars="0"/>
              <w:rPr>
                <w:sz w:val="18"/>
                <w:szCs w:val="18"/>
              </w:rPr>
            </w:pPr>
            <w:r w:rsidRPr="002738A7">
              <w:rPr>
                <w:rFonts w:hint="eastAsia"/>
                <w:sz w:val="18"/>
                <w:szCs w:val="18"/>
              </w:rPr>
              <w:t>紹介率及び逆紹介率（以下「紹介率等」という。）については、下記の要件を満たしていること。</w:t>
            </w:r>
          </w:p>
          <w:p w:rsidR="00CA4D0E" w:rsidRPr="002738A7" w:rsidRDefault="00CA4D0E" w:rsidP="002738A7">
            <w:pPr>
              <w:pStyle w:val="a3"/>
              <w:numPr>
                <w:ilvl w:val="1"/>
                <w:numId w:val="2"/>
              </w:numPr>
              <w:spacing w:line="240" w:lineRule="exact"/>
              <w:ind w:leftChars="0"/>
              <w:rPr>
                <w:sz w:val="18"/>
                <w:szCs w:val="18"/>
              </w:rPr>
            </w:pPr>
            <w:r w:rsidRPr="002738A7">
              <w:rPr>
                <w:rFonts w:hint="eastAsia"/>
                <w:sz w:val="18"/>
                <w:szCs w:val="18"/>
              </w:rPr>
              <w:t>紹介率が８０％を上回る要件で承認申請をする場合は、大阪府医療審議会（病院新増設部会）を開く直近３ヶ月の平均紹介率が８０％を上回っていること。</w:t>
            </w:r>
          </w:p>
          <w:p w:rsidR="00CA4D0E" w:rsidRPr="002738A7" w:rsidRDefault="00CA4D0E" w:rsidP="002738A7">
            <w:pPr>
              <w:pStyle w:val="a3"/>
              <w:numPr>
                <w:ilvl w:val="1"/>
                <w:numId w:val="2"/>
              </w:numPr>
              <w:spacing w:line="240" w:lineRule="exact"/>
              <w:ind w:leftChars="0"/>
              <w:rPr>
                <w:sz w:val="18"/>
                <w:szCs w:val="18"/>
              </w:rPr>
            </w:pPr>
            <w:r w:rsidRPr="002738A7">
              <w:rPr>
                <w:rFonts w:hint="eastAsia"/>
                <w:sz w:val="18"/>
                <w:szCs w:val="18"/>
              </w:rPr>
              <w:t>①以外の要件で承認申請をする場合は、大阪府医療審議会（病院新増設部会）を開く年度の紹介率等の平均が、直前の年度同様に上回っていること。</w:t>
            </w:r>
          </w:p>
          <w:p w:rsidR="00CA4D0E" w:rsidRPr="002738A7" w:rsidRDefault="007B15E2" w:rsidP="002738A7">
            <w:pPr>
              <w:pStyle w:val="a3"/>
              <w:numPr>
                <w:ilvl w:val="0"/>
                <w:numId w:val="3"/>
              </w:numPr>
              <w:spacing w:line="240" w:lineRule="exact"/>
              <w:ind w:leftChars="0"/>
              <w:rPr>
                <w:sz w:val="18"/>
                <w:szCs w:val="18"/>
              </w:rPr>
            </w:pPr>
            <w:r w:rsidRPr="002738A7">
              <w:rPr>
                <w:rFonts w:hint="eastAsia"/>
                <w:sz w:val="18"/>
                <w:szCs w:val="18"/>
              </w:rPr>
              <w:t>承認を希望する病院が近隣の診療所（同一の開設者又は特別の関係にある者が開設する診療所）に外来機能を分離している場合において、当該病院と診療所が外形上一体性を有しているときには、病院及び診療所における患者数を合算して算定した上で、紹介率等の要件を満たしていること。（中略）</w:t>
            </w:r>
          </w:p>
          <w:p w:rsidR="00CA4D0E" w:rsidRPr="002738A7" w:rsidRDefault="007B15E2" w:rsidP="002738A7">
            <w:pPr>
              <w:pStyle w:val="a3"/>
              <w:numPr>
                <w:ilvl w:val="0"/>
                <w:numId w:val="3"/>
              </w:numPr>
              <w:spacing w:line="240" w:lineRule="exact"/>
              <w:ind w:leftChars="0"/>
              <w:rPr>
                <w:sz w:val="18"/>
                <w:szCs w:val="18"/>
              </w:rPr>
            </w:pPr>
            <w:r w:rsidRPr="002738A7">
              <w:rPr>
                <w:rFonts w:hint="eastAsia"/>
                <w:sz w:val="18"/>
                <w:szCs w:val="18"/>
              </w:rPr>
              <w:t>「救急医療を提供する能力を有する」とは、救急告示を受けていること及び救急用自動車を有することを含むこと。</w:t>
            </w:r>
          </w:p>
          <w:p w:rsidR="00CA4D0E" w:rsidRPr="002738A7" w:rsidRDefault="007B15E2" w:rsidP="002738A7">
            <w:pPr>
              <w:pStyle w:val="a3"/>
              <w:numPr>
                <w:ilvl w:val="0"/>
                <w:numId w:val="3"/>
              </w:numPr>
              <w:spacing w:line="240" w:lineRule="exact"/>
              <w:ind w:leftChars="0"/>
              <w:rPr>
                <w:sz w:val="18"/>
                <w:szCs w:val="18"/>
              </w:rPr>
            </w:pPr>
            <w:r w:rsidRPr="002738A7">
              <w:rPr>
                <w:rFonts w:hint="eastAsia"/>
                <w:sz w:val="18"/>
                <w:szCs w:val="18"/>
              </w:rPr>
              <w:t>知事の重大違反事項通知を受ける等重大な法令違反を行った開設者は、その事実が改善されたと認められる日から起算して５年を経過するまで承認申請をできないこと。</w:t>
            </w:r>
          </w:p>
          <w:p w:rsidR="00CA4D0E" w:rsidRPr="002738A7" w:rsidRDefault="007B15E2" w:rsidP="002738A7">
            <w:pPr>
              <w:pStyle w:val="a3"/>
              <w:numPr>
                <w:ilvl w:val="0"/>
                <w:numId w:val="3"/>
              </w:numPr>
              <w:spacing w:line="240" w:lineRule="exact"/>
              <w:ind w:leftChars="0"/>
              <w:rPr>
                <w:sz w:val="18"/>
                <w:szCs w:val="18"/>
              </w:rPr>
            </w:pPr>
            <w:r w:rsidRPr="002738A7">
              <w:rPr>
                <w:rFonts w:hint="eastAsia"/>
                <w:sz w:val="18"/>
                <w:szCs w:val="18"/>
              </w:rPr>
              <w:t>承認後に紹介率等が年度平均で承認時の要件を下回る等、法定要件等及び上記承認要件を欠くに至った場合は、自主的に地域医療支援病院を辞退すること。（要誓約書）</w:t>
            </w:r>
          </w:p>
          <w:p w:rsidR="007B15E2" w:rsidRPr="002738A7" w:rsidRDefault="007B15E2" w:rsidP="002738A7">
            <w:pPr>
              <w:pStyle w:val="a3"/>
              <w:numPr>
                <w:ilvl w:val="0"/>
                <w:numId w:val="3"/>
              </w:numPr>
              <w:spacing w:line="240" w:lineRule="exact"/>
              <w:ind w:leftChars="0"/>
              <w:rPr>
                <w:sz w:val="18"/>
                <w:szCs w:val="18"/>
              </w:rPr>
            </w:pPr>
            <w:r w:rsidRPr="002738A7">
              <w:rPr>
                <w:rFonts w:hint="eastAsia"/>
                <w:sz w:val="18"/>
                <w:szCs w:val="18"/>
              </w:rPr>
              <w:t>承認後に移転する場合において、移転後の新病院においても法定要件等及び上記承認要件をすべて満たすと認められる場合は、当該病院において地元医師会の同意を得た上で承認を継承すること。</w:t>
            </w:r>
          </w:p>
        </w:tc>
      </w:tr>
    </w:tbl>
    <w:p w:rsidR="002E374D" w:rsidRDefault="002E374D" w:rsidP="00960648">
      <w:pPr>
        <w:rPr>
          <w:sz w:val="28"/>
          <w:szCs w:val="28"/>
        </w:rPr>
      </w:pPr>
      <w:r>
        <w:rPr>
          <w:sz w:val="28"/>
          <w:szCs w:val="28"/>
        </w:rPr>
        <w:br w:type="page"/>
      </w:r>
    </w:p>
    <w:p w:rsidR="00AB21A5" w:rsidRPr="00960648" w:rsidRDefault="000E7D4E" w:rsidP="00960648">
      <w:pPr>
        <w:rPr>
          <w:sz w:val="28"/>
          <w:szCs w:val="28"/>
        </w:rPr>
      </w:pPr>
      <w:r w:rsidRPr="000E7D4E">
        <w:lastRenderedPageBreak/>
        <w:drawing>
          <wp:inline distT="0" distB="0" distL="0" distR="0" wp14:anchorId="275C8898" wp14:editId="23F0F428">
            <wp:extent cx="6120130" cy="95082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508255"/>
                    </a:xfrm>
                    <a:prstGeom prst="rect">
                      <a:avLst/>
                    </a:prstGeom>
                    <a:noFill/>
                    <a:ln>
                      <a:noFill/>
                    </a:ln>
                  </pic:spPr>
                </pic:pic>
              </a:graphicData>
            </a:graphic>
          </wp:inline>
        </w:drawing>
      </w:r>
      <w:bookmarkStart w:id="0" w:name="_GoBack"/>
      <w:bookmarkEnd w:id="0"/>
    </w:p>
    <w:sectPr w:rsidR="00AB21A5" w:rsidRPr="00960648" w:rsidSect="002738A7">
      <w:headerReference w:type="default" r:id="rId9"/>
      <w:pgSz w:w="11906" w:h="16838" w:code="9"/>
      <w:pgMar w:top="1134" w:right="1134" w:bottom="567" w:left="1134" w:header="284" w:footer="567" w:gutter="0"/>
      <w:cols w:space="425"/>
      <w:docGrid w:type="linesAndChars" w:linePitch="303"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C5" w:rsidRDefault="00F638C5" w:rsidP="00F638C5">
      <w:r>
        <w:separator/>
      </w:r>
    </w:p>
  </w:endnote>
  <w:endnote w:type="continuationSeparator" w:id="0">
    <w:p w:rsidR="00F638C5" w:rsidRDefault="00F638C5" w:rsidP="00F6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C5" w:rsidRDefault="00F638C5" w:rsidP="00F638C5">
      <w:r>
        <w:separator/>
      </w:r>
    </w:p>
  </w:footnote>
  <w:footnote w:type="continuationSeparator" w:id="0">
    <w:p w:rsidR="00F638C5" w:rsidRDefault="00F638C5" w:rsidP="00F6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8A7" w:rsidRDefault="002738A7">
    <w:pPr>
      <w:pStyle w:val="a6"/>
    </w:pPr>
    <w:r>
      <w:rPr>
        <w:noProof/>
      </w:rPr>
      <mc:AlternateContent>
        <mc:Choice Requires="wps">
          <w:drawing>
            <wp:anchor distT="0" distB="0" distL="114300" distR="114300" simplePos="0" relativeHeight="251659264" behindDoc="0" locked="0" layoutInCell="1" allowOverlap="1" wp14:anchorId="464AECB3" wp14:editId="43676C17">
              <wp:simplePos x="0" y="0"/>
              <wp:positionH relativeFrom="column">
                <wp:posOffset>4752459</wp:posOffset>
              </wp:positionH>
              <wp:positionV relativeFrom="paragraph">
                <wp:posOffset>2864</wp:posOffset>
              </wp:positionV>
              <wp:extent cx="1319842" cy="457200"/>
              <wp:effectExtent l="0" t="0" r="13970" b="10795"/>
              <wp:wrapNone/>
              <wp:docPr id="2" name="テキスト ボックス 2"/>
              <wp:cNvGraphicFramePr/>
              <a:graphic xmlns:a="http://schemas.openxmlformats.org/drawingml/2006/main">
                <a:graphicData uri="http://schemas.microsoft.com/office/word/2010/wordprocessingShape">
                  <wps:wsp>
                    <wps:cNvSpPr txBox="1"/>
                    <wps:spPr>
                      <a:xfrm>
                        <a:off x="0" y="0"/>
                        <a:ext cx="1319842"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38A7" w:rsidRPr="00D70BA0" w:rsidRDefault="002738A7" w:rsidP="002738A7">
                          <w:pPr>
                            <w:jc w:val="center"/>
                            <w:rPr>
                              <w:sz w:val="40"/>
                              <w:szCs w:val="40"/>
                            </w:rPr>
                          </w:pPr>
                          <w:r w:rsidRPr="00D70BA0">
                            <w:rPr>
                              <w:rFonts w:hint="eastAsia"/>
                              <w:sz w:val="40"/>
                              <w:szCs w:val="40"/>
                            </w:rPr>
                            <w:t>資料</w:t>
                          </w:r>
                          <w:r w:rsidR="00D70BA0" w:rsidRPr="00D70BA0">
                            <w:rPr>
                              <w:rFonts w:hint="eastAsia"/>
                              <w:sz w:val="40"/>
                              <w:szCs w:val="40"/>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2pt;margin-top:.25pt;width:103.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" fillcolor="white [3201]" strokeweight=".5pt">
              <v:textbox style="mso-fit-shape-to-text:t">
                <w:txbxContent>
                  <w:p w:rsidR="002738A7" w:rsidRPr="00D70BA0" w:rsidRDefault="002738A7" w:rsidP="002738A7">
                    <w:pPr>
                      <w:jc w:val="center"/>
                      <w:rPr>
                        <w:sz w:val="40"/>
                        <w:szCs w:val="40"/>
                      </w:rPr>
                    </w:pPr>
                    <w:r w:rsidRPr="00D70BA0">
                      <w:rPr>
                        <w:rFonts w:hint="eastAsia"/>
                        <w:sz w:val="40"/>
                        <w:szCs w:val="40"/>
                      </w:rPr>
                      <w:t>資料</w:t>
                    </w:r>
                    <w:r w:rsidR="00D70BA0" w:rsidRPr="00D70BA0">
                      <w:rPr>
                        <w:rFonts w:hint="eastAsia"/>
                        <w:sz w:val="40"/>
                        <w:szCs w:val="40"/>
                      </w:rPr>
                      <w:t>11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73D"/>
    <w:multiLevelType w:val="hybridMultilevel"/>
    <w:tmpl w:val="1A4632E6"/>
    <w:lvl w:ilvl="0" w:tplc="3C4EE9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EC375A"/>
    <w:multiLevelType w:val="hybridMultilevel"/>
    <w:tmpl w:val="630C1AD2"/>
    <w:lvl w:ilvl="0" w:tplc="081A4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D11EF8"/>
    <w:multiLevelType w:val="hybridMultilevel"/>
    <w:tmpl w:val="7508259A"/>
    <w:lvl w:ilvl="0" w:tplc="2EB8A83E">
      <w:numFmt w:val="bullet"/>
      <w:lvlText w:val="○"/>
      <w:lvlJc w:val="left"/>
      <w:pPr>
        <w:ind w:left="360" w:hanging="360"/>
      </w:pPr>
      <w:rPr>
        <w:rFonts w:ascii="HG丸ｺﾞｼｯｸM-PRO" w:eastAsia="HG丸ｺﾞｼｯｸM-PRO" w:hAnsi="HG丸ｺﾞｼｯｸM-PRO" w:cstheme="minorBidi" w:hint="eastAsia"/>
      </w:rPr>
    </w:lvl>
    <w:lvl w:ilvl="1" w:tplc="D7BA9C08">
      <w:numFmt w:val="bullet"/>
      <w:lvlText w:val="・"/>
      <w:lvlJc w:val="left"/>
      <w:pPr>
        <w:ind w:left="780" w:hanging="360"/>
      </w:pPr>
      <w:rPr>
        <w:rFonts w:ascii="HG丸ｺﾞｼｯｸM-PRO" w:eastAsia="HG丸ｺﾞｼｯｸM-PRO" w:hAnsi="HG丸ｺﾞｼｯｸM-PRO" w:cstheme="minorBidi" w:hint="eastAsia"/>
        <w:lang w:val="en-US"/>
      </w:rPr>
    </w:lvl>
    <w:lvl w:ilvl="2" w:tplc="078E555C">
      <w:numFmt w:val="bullet"/>
      <w:lvlText w:val="◇"/>
      <w:lvlJc w:val="left"/>
      <w:pPr>
        <w:ind w:left="120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5F2E72"/>
    <w:multiLevelType w:val="hybridMultilevel"/>
    <w:tmpl w:val="33246672"/>
    <w:lvl w:ilvl="0" w:tplc="081A4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162483"/>
    <w:multiLevelType w:val="hybridMultilevel"/>
    <w:tmpl w:val="DE24C614"/>
    <w:lvl w:ilvl="0" w:tplc="081A49F6">
      <w:start w:val="1"/>
      <w:numFmt w:val="decimalFullWidth"/>
      <w:lvlText w:val="%1"/>
      <w:lvlJc w:val="left"/>
      <w:pPr>
        <w:ind w:left="420" w:hanging="420"/>
      </w:pPr>
      <w:rPr>
        <w:rFonts w:hint="eastAsia"/>
      </w:rPr>
    </w:lvl>
    <w:lvl w:ilvl="1" w:tplc="6F7EB72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201"/>
  <w:drawingGridVerticalSpacing w:val="30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E2"/>
    <w:rsid w:val="000E7D4E"/>
    <w:rsid w:val="001D423B"/>
    <w:rsid w:val="002375BB"/>
    <w:rsid w:val="002670AE"/>
    <w:rsid w:val="002738A7"/>
    <w:rsid w:val="00290E89"/>
    <w:rsid w:val="002E374D"/>
    <w:rsid w:val="00416EB1"/>
    <w:rsid w:val="005C7338"/>
    <w:rsid w:val="00647506"/>
    <w:rsid w:val="00690157"/>
    <w:rsid w:val="006C49D5"/>
    <w:rsid w:val="00747882"/>
    <w:rsid w:val="007B15E2"/>
    <w:rsid w:val="007C3AC9"/>
    <w:rsid w:val="00863456"/>
    <w:rsid w:val="00960648"/>
    <w:rsid w:val="00AB21A5"/>
    <w:rsid w:val="00CA4D0E"/>
    <w:rsid w:val="00D30301"/>
    <w:rsid w:val="00D70BA0"/>
    <w:rsid w:val="00D97431"/>
    <w:rsid w:val="00E155AF"/>
    <w:rsid w:val="00F6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E2"/>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5E2"/>
    <w:pPr>
      <w:ind w:leftChars="400" w:left="840"/>
    </w:pPr>
  </w:style>
  <w:style w:type="character" w:styleId="a4">
    <w:name w:val="Hyperlink"/>
    <w:basedOn w:val="a0"/>
    <w:uiPriority w:val="99"/>
    <w:unhideWhenUsed/>
    <w:rsid w:val="007B15E2"/>
    <w:rPr>
      <w:color w:val="0000FF" w:themeColor="hyperlink"/>
      <w:u w:val="single"/>
    </w:rPr>
  </w:style>
  <w:style w:type="character" w:styleId="a5">
    <w:name w:val="FollowedHyperlink"/>
    <w:basedOn w:val="a0"/>
    <w:uiPriority w:val="99"/>
    <w:semiHidden/>
    <w:unhideWhenUsed/>
    <w:rsid w:val="007C3AC9"/>
    <w:rPr>
      <w:color w:val="800080" w:themeColor="followedHyperlink"/>
      <w:u w:val="single"/>
    </w:rPr>
  </w:style>
  <w:style w:type="paragraph" w:styleId="a6">
    <w:name w:val="header"/>
    <w:basedOn w:val="a"/>
    <w:link w:val="a7"/>
    <w:uiPriority w:val="99"/>
    <w:unhideWhenUsed/>
    <w:rsid w:val="00F638C5"/>
    <w:pPr>
      <w:tabs>
        <w:tab w:val="center" w:pos="4252"/>
        <w:tab w:val="right" w:pos="8504"/>
      </w:tabs>
      <w:snapToGrid w:val="0"/>
    </w:pPr>
  </w:style>
  <w:style w:type="character" w:customStyle="1" w:styleId="a7">
    <w:name w:val="ヘッダー (文字)"/>
    <w:basedOn w:val="a0"/>
    <w:link w:val="a6"/>
    <w:uiPriority w:val="99"/>
    <w:rsid w:val="00F638C5"/>
    <w:rPr>
      <w:rFonts w:ascii="HG丸ｺﾞｼｯｸM-PRO" w:eastAsia="HG丸ｺﾞｼｯｸM-PRO"/>
      <w:sz w:val="22"/>
    </w:rPr>
  </w:style>
  <w:style w:type="paragraph" w:styleId="a8">
    <w:name w:val="footer"/>
    <w:basedOn w:val="a"/>
    <w:link w:val="a9"/>
    <w:uiPriority w:val="99"/>
    <w:unhideWhenUsed/>
    <w:rsid w:val="00F638C5"/>
    <w:pPr>
      <w:tabs>
        <w:tab w:val="center" w:pos="4252"/>
        <w:tab w:val="right" w:pos="8504"/>
      </w:tabs>
      <w:snapToGrid w:val="0"/>
    </w:pPr>
  </w:style>
  <w:style w:type="character" w:customStyle="1" w:styleId="a9">
    <w:name w:val="フッター (文字)"/>
    <w:basedOn w:val="a0"/>
    <w:link w:val="a8"/>
    <w:uiPriority w:val="99"/>
    <w:rsid w:val="00F638C5"/>
    <w:rPr>
      <w:rFonts w:ascii="HG丸ｺﾞｼｯｸM-PRO" w:eastAsia="HG丸ｺﾞｼｯｸM-PR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5E2"/>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5E2"/>
    <w:pPr>
      <w:ind w:leftChars="400" w:left="840"/>
    </w:pPr>
  </w:style>
  <w:style w:type="character" w:styleId="a4">
    <w:name w:val="Hyperlink"/>
    <w:basedOn w:val="a0"/>
    <w:uiPriority w:val="99"/>
    <w:unhideWhenUsed/>
    <w:rsid w:val="007B15E2"/>
    <w:rPr>
      <w:color w:val="0000FF" w:themeColor="hyperlink"/>
      <w:u w:val="single"/>
    </w:rPr>
  </w:style>
  <w:style w:type="character" w:styleId="a5">
    <w:name w:val="FollowedHyperlink"/>
    <w:basedOn w:val="a0"/>
    <w:uiPriority w:val="99"/>
    <w:semiHidden/>
    <w:unhideWhenUsed/>
    <w:rsid w:val="007C3AC9"/>
    <w:rPr>
      <w:color w:val="800080" w:themeColor="followedHyperlink"/>
      <w:u w:val="single"/>
    </w:rPr>
  </w:style>
  <w:style w:type="paragraph" w:styleId="a6">
    <w:name w:val="header"/>
    <w:basedOn w:val="a"/>
    <w:link w:val="a7"/>
    <w:uiPriority w:val="99"/>
    <w:unhideWhenUsed/>
    <w:rsid w:val="00F638C5"/>
    <w:pPr>
      <w:tabs>
        <w:tab w:val="center" w:pos="4252"/>
        <w:tab w:val="right" w:pos="8504"/>
      </w:tabs>
      <w:snapToGrid w:val="0"/>
    </w:pPr>
  </w:style>
  <w:style w:type="character" w:customStyle="1" w:styleId="a7">
    <w:name w:val="ヘッダー (文字)"/>
    <w:basedOn w:val="a0"/>
    <w:link w:val="a6"/>
    <w:uiPriority w:val="99"/>
    <w:rsid w:val="00F638C5"/>
    <w:rPr>
      <w:rFonts w:ascii="HG丸ｺﾞｼｯｸM-PRO" w:eastAsia="HG丸ｺﾞｼｯｸM-PRO"/>
      <w:sz w:val="22"/>
    </w:rPr>
  </w:style>
  <w:style w:type="paragraph" w:styleId="a8">
    <w:name w:val="footer"/>
    <w:basedOn w:val="a"/>
    <w:link w:val="a9"/>
    <w:uiPriority w:val="99"/>
    <w:unhideWhenUsed/>
    <w:rsid w:val="00F638C5"/>
    <w:pPr>
      <w:tabs>
        <w:tab w:val="center" w:pos="4252"/>
        <w:tab w:val="right" w:pos="8504"/>
      </w:tabs>
      <w:snapToGrid w:val="0"/>
    </w:pPr>
  </w:style>
  <w:style w:type="character" w:customStyle="1" w:styleId="a9">
    <w:name w:val="フッター (文字)"/>
    <w:basedOn w:val="a0"/>
    <w:link w:val="a8"/>
    <w:uiPriority w:val="99"/>
    <w:rsid w:val="00F638C5"/>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2020-02-05T02:16:00Z</dcterms:created>
  <dcterms:modified xsi:type="dcterms:W3CDTF">2020-02-07T01:50:00Z</dcterms:modified>
</cp:coreProperties>
</file>