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0C" w:rsidRDefault="000B26A8" w:rsidP="00333AA8">
      <w:pPr>
        <w:spacing w:line="34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-217170</wp:posOffset>
                </wp:positionV>
                <wp:extent cx="720000" cy="252000"/>
                <wp:effectExtent l="0" t="0" r="2349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6A8" w:rsidRPr="000B26A8" w:rsidRDefault="000B26A8" w:rsidP="000B26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B26A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資料</w:t>
                            </w:r>
                            <w:r w:rsidRPr="000B26A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１</w:t>
                            </w:r>
                            <w:r w:rsidRPr="000B26A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-</w:t>
                            </w:r>
                            <w:r w:rsidRPr="000B26A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55pt;margin-top:-17.1pt;width:56.7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" fillcolor="white [3201]" strokeweight=".5pt">
                <v:textbox inset="1mm,0,1mm,0">
                  <w:txbxContent>
                    <w:p w:rsidR="000B26A8" w:rsidRPr="000B26A8" w:rsidRDefault="000B26A8" w:rsidP="000B26A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0B26A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資料</w:t>
                      </w:r>
                      <w:r w:rsidRPr="000B26A8">
                        <w:rPr>
                          <w:rFonts w:ascii="ＭＳ ゴシック" w:eastAsia="ＭＳ ゴシック" w:hAnsi="ＭＳ ゴシック"/>
                          <w:sz w:val="18"/>
                        </w:rPr>
                        <w:t>１</w:t>
                      </w:r>
                      <w:r w:rsidRPr="000B26A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-</w:t>
                      </w:r>
                      <w:r w:rsidRPr="000B26A8">
                        <w:rPr>
                          <w:rFonts w:ascii="ＭＳ ゴシック" w:eastAsia="ＭＳ ゴシック" w:hAnsi="ＭＳ ゴシック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21045" w:rsidRPr="000A60A5">
        <w:rPr>
          <w:rFonts w:ascii="Meiryo UI" w:eastAsia="Meiryo UI" w:hAnsi="Meiryo UI" w:hint="eastAsia"/>
          <w:b/>
          <w:sz w:val="24"/>
        </w:rPr>
        <w:t xml:space="preserve">平成30年度　</w:t>
      </w:r>
      <w:r w:rsidR="002402C7" w:rsidRPr="000A60A5">
        <w:rPr>
          <w:rFonts w:ascii="Meiryo UI" w:eastAsia="Meiryo UI" w:hAnsi="Meiryo UI" w:hint="eastAsia"/>
          <w:b/>
          <w:sz w:val="24"/>
        </w:rPr>
        <w:t>大阪府保健所の</w:t>
      </w:r>
      <w:r w:rsidR="00E21045" w:rsidRPr="000A60A5">
        <w:rPr>
          <w:rFonts w:ascii="Meiryo UI" w:eastAsia="Meiryo UI" w:hAnsi="Meiryo UI" w:hint="eastAsia"/>
          <w:b/>
          <w:sz w:val="24"/>
        </w:rPr>
        <w:t>健康づくりに関する主な</w:t>
      </w:r>
      <w:r w:rsidR="002402C7" w:rsidRPr="000A60A5">
        <w:rPr>
          <w:rFonts w:ascii="Meiryo UI" w:eastAsia="Meiryo UI" w:hAnsi="Meiryo UI" w:hint="eastAsia"/>
          <w:b/>
          <w:sz w:val="24"/>
        </w:rPr>
        <w:t>取組</w:t>
      </w:r>
    </w:p>
    <w:p w:rsidR="00333AA8" w:rsidRDefault="001939BE" w:rsidP="00333AA8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◎</w:t>
      </w:r>
      <w:r w:rsidR="009D2478">
        <w:rPr>
          <w:rFonts w:ascii="Meiryo UI" w:eastAsia="Meiryo UI" w:hAnsi="Meiryo UI" w:hint="eastAsia"/>
        </w:rPr>
        <w:t>大阪府の</w:t>
      </w:r>
      <w:r>
        <w:rPr>
          <w:rFonts w:ascii="Meiryo UI" w:eastAsia="Meiryo UI" w:hAnsi="Meiryo UI" w:hint="eastAsia"/>
        </w:rPr>
        <w:t>全保健所</w:t>
      </w:r>
      <w:r w:rsidR="009D2478">
        <w:rPr>
          <w:rFonts w:ascii="Meiryo UI" w:eastAsia="Meiryo UI" w:hAnsi="Meiryo UI" w:hint="eastAsia"/>
        </w:rPr>
        <w:t>(11か所)</w:t>
      </w:r>
      <w:r>
        <w:rPr>
          <w:rFonts w:ascii="Meiryo UI" w:eastAsia="Meiryo UI" w:hAnsi="Meiryo UI" w:hint="eastAsia"/>
        </w:rPr>
        <w:t>で地域職域連携会議を開催</w:t>
      </w:r>
      <w:r w:rsidR="009D2478">
        <w:rPr>
          <w:rFonts w:ascii="Meiryo UI" w:eastAsia="Meiryo UI" w:hAnsi="Meiryo UI" w:hint="eastAsia"/>
        </w:rPr>
        <w:t>。</w:t>
      </w:r>
      <w:r w:rsidR="00333AA8">
        <w:rPr>
          <w:rFonts w:ascii="Meiryo UI" w:eastAsia="Meiryo UI" w:hAnsi="Meiryo UI" w:hint="eastAsia"/>
        </w:rPr>
        <w:t>地域の健康課題を共有し対策を検討</w:t>
      </w:r>
      <w:r w:rsidR="009D2478">
        <w:rPr>
          <w:rFonts w:ascii="Meiryo UI" w:eastAsia="Meiryo UI" w:hAnsi="Meiryo UI" w:hint="eastAsia"/>
        </w:rPr>
        <w:t>し</w:t>
      </w:r>
      <w:r w:rsidR="00333AA8">
        <w:rPr>
          <w:rFonts w:ascii="Meiryo UI" w:eastAsia="Meiryo UI" w:hAnsi="Meiryo UI" w:hint="eastAsia"/>
        </w:rPr>
        <w:t>地域の</w:t>
      </w:r>
      <w:r>
        <w:rPr>
          <w:rFonts w:ascii="Meiryo UI" w:eastAsia="Meiryo UI" w:hAnsi="Meiryo UI" w:hint="eastAsia"/>
        </w:rPr>
        <w:t>実情</w:t>
      </w:r>
      <w:r w:rsidR="00333AA8">
        <w:rPr>
          <w:rFonts w:ascii="Meiryo UI" w:eastAsia="Meiryo UI" w:hAnsi="Meiryo UI" w:hint="eastAsia"/>
        </w:rPr>
        <w:t>に応じた取組を実施している。</w:t>
      </w:r>
      <w:bookmarkStart w:id="0" w:name="_GoBack"/>
      <w:bookmarkEnd w:id="0"/>
    </w:p>
    <w:p w:rsidR="00333AA8" w:rsidRDefault="000B26A8" w:rsidP="00774A5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43815</wp:posOffset>
            </wp:positionV>
            <wp:extent cx="3105150" cy="1647825"/>
            <wp:effectExtent l="19050" t="19050" r="1905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2"/>
                    <a:stretch/>
                  </pic:blipFill>
                  <pic:spPr bwMode="auto">
                    <a:xfrm>
                      <a:off x="0" y="0"/>
                      <a:ext cx="3105150" cy="16478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43815</wp:posOffset>
            </wp:positionV>
            <wp:extent cx="3027680" cy="1647190"/>
            <wp:effectExtent l="19050" t="19050" r="20320" b="1016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"/>
                    <a:stretch/>
                  </pic:blipFill>
                  <pic:spPr bwMode="auto">
                    <a:xfrm>
                      <a:off x="0" y="0"/>
                      <a:ext cx="3027680" cy="16471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AA8" w:rsidRDefault="00333AA8" w:rsidP="00774A53">
      <w:pPr>
        <w:rPr>
          <w:rFonts w:ascii="Meiryo UI" w:eastAsia="Meiryo UI" w:hAnsi="Meiryo UI"/>
        </w:rPr>
      </w:pPr>
    </w:p>
    <w:p w:rsidR="000B26A8" w:rsidRDefault="000B26A8" w:rsidP="00774A53">
      <w:pPr>
        <w:rPr>
          <w:rFonts w:ascii="Meiryo UI" w:eastAsia="Meiryo UI" w:hAnsi="Meiryo UI"/>
        </w:rPr>
      </w:pPr>
    </w:p>
    <w:p w:rsidR="000B26A8" w:rsidRDefault="000B26A8" w:rsidP="00774A53">
      <w:pPr>
        <w:rPr>
          <w:rFonts w:ascii="Meiryo UI" w:eastAsia="Meiryo UI" w:hAnsi="Meiryo UI"/>
        </w:rPr>
      </w:pPr>
    </w:p>
    <w:p w:rsidR="000B26A8" w:rsidRDefault="000B26A8" w:rsidP="00774A53">
      <w:pPr>
        <w:rPr>
          <w:rFonts w:ascii="Meiryo UI" w:eastAsia="Meiryo UI" w:hAnsi="Meiryo UI"/>
        </w:rPr>
      </w:pPr>
    </w:p>
    <w:p w:rsidR="000B26A8" w:rsidRDefault="000B26A8" w:rsidP="00774A53">
      <w:pPr>
        <w:rPr>
          <w:rFonts w:ascii="Meiryo UI" w:eastAsia="Meiryo UI" w:hAnsi="Meiryo UI"/>
        </w:rPr>
      </w:pPr>
    </w:p>
    <w:p w:rsidR="000B26A8" w:rsidRDefault="000B26A8" w:rsidP="00774A53">
      <w:pPr>
        <w:rPr>
          <w:rFonts w:ascii="Meiryo UI" w:eastAsia="Meiryo UI" w:hAnsi="Meiryo UI"/>
        </w:rPr>
      </w:pPr>
    </w:p>
    <w:tbl>
      <w:tblPr>
        <w:tblStyle w:val="a3"/>
        <w:tblpPr w:leftFromText="142" w:rightFromText="142" w:vertAnchor="page" w:horzAnchor="margin" w:tblpY="4621"/>
        <w:tblW w:w="9918" w:type="dxa"/>
        <w:tblLook w:val="04A0" w:firstRow="1" w:lastRow="0" w:firstColumn="1" w:lastColumn="0" w:noHBand="0" w:noVBand="1"/>
      </w:tblPr>
      <w:tblGrid>
        <w:gridCol w:w="582"/>
        <w:gridCol w:w="1677"/>
        <w:gridCol w:w="7659"/>
      </w:tblGrid>
      <w:tr w:rsidR="00B15712" w:rsidRPr="00E21045" w:rsidTr="00B15712">
        <w:trPr>
          <w:cantSplit/>
          <w:trHeight w:val="842"/>
        </w:trPr>
        <w:tc>
          <w:tcPr>
            <w:tcW w:w="582" w:type="dxa"/>
            <w:tcBorders>
              <w:bottom w:val="single" w:sz="4" w:space="0" w:color="FFFFFF" w:themeColor="background1"/>
            </w:tcBorders>
            <w:shd w:val="clear" w:color="auto" w:fill="1F4E79" w:themeFill="accent1" w:themeFillShade="80"/>
            <w:textDirection w:val="tbRlV"/>
          </w:tcPr>
          <w:p w:rsidR="00B15712" w:rsidRPr="00A87DA5" w:rsidRDefault="00B15712" w:rsidP="00B15712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  <w:r w:rsidRPr="00A87DA5">
              <w:rPr>
                <w:rFonts w:ascii="Meiryo UI" w:eastAsia="Meiryo UI" w:hAnsi="Meiryo UI" w:hint="eastAsia"/>
                <w:color w:val="FFFFFF" w:themeColor="background1"/>
              </w:rPr>
              <w:t>全世代</w:t>
            </w:r>
          </w:p>
        </w:tc>
        <w:tc>
          <w:tcPr>
            <w:tcW w:w="1677" w:type="dxa"/>
          </w:tcPr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2E17">
              <w:rPr>
                <w:rFonts w:ascii="Meiryo UI" w:eastAsia="Meiryo UI" w:hAnsi="Meiryo UI" w:hint="eastAsia"/>
                <w:sz w:val="18"/>
              </w:rPr>
              <w:t>府民の健康づくりの推進</w:t>
            </w:r>
          </w:p>
          <w:p w:rsidR="00B15712" w:rsidRPr="00E21045" w:rsidRDefault="00B15712" w:rsidP="00B15712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(11保健所)</w:t>
            </w:r>
          </w:p>
        </w:tc>
        <w:tc>
          <w:tcPr>
            <w:tcW w:w="7659" w:type="dxa"/>
          </w:tcPr>
          <w:p w:rsidR="00B15712" w:rsidRPr="00AB5B21" w:rsidRDefault="00B15712" w:rsidP="00B15712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◎市町村の健康まつり</w:t>
            </w:r>
            <w:r w:rsidRPr="00AB5B21">
              <w:rPr>
                <w:rFonts w:ascii="Meiryo UI" w:eastAsia="Meiryo UI" w:hAnsi="Meiryo UI" w:hint="eastAsia"/>
                <w:sz w:val="18"/>
              </w:rPr>
              <w:t>(</w:t>
            </w:r>
            <w:r>
              <w:rPr>
                <w:rFonts w:ascii="Meiryo UI" w:eastAsia="Meiryo UI" w:hAnsi="Meiryo UI" w:hint="eastAsia"/>
                <w:sz w:val="18"/>
              </w:rPr>
              <w:t>14市町</w:t>
            </w:r>
            <w:r w:rsidRPr="00AB5B21">
              <w:rPr>
                <w:rFonts w:ascii="Meiryo UI" w:eastAsia="Meiryo UI" w:hAnsi="Meiryo UI" w:hint="eastAsia"/>
                <w:sz w:val="18"/>
              </w:rPr>
              <w:t>)、市民公開講座</w:t>
            </w:r>
            <w:r>
              <w:rPr>
                <w:rFonts w:ascii="Meiryo UI" w:eastAsia="Meiryo UI" w:hAnsi="Meiryo UI" w:hint="eastAsia"/>
                <w:sz w:val="18"/>
              </w:rPr>
              <w:t>(2市)</w:t>
            </w:r>
            <w:r w:rsidRPr="00AB5B21">
              <w:rPr>
                <w:rFonts w:ascii="Meiryo UI" w:eastAsia="Meiryo UI" w:hAnsi="Meiryo UI" w:hint="eastAsia"/>
                <w:sz w:val="18"/>
              </w:rPr>
              <w:t>等への参画</w:t>
            </w:r>
          </w:p>
          <w:p w:rsidR="00B15712" w:rsidRPr="00AB5B21" w:rsidRDefault="00B15712" w:rsidP="00B15712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◎実態把握のためのアンケート調査(2</w:t>
            </w:r>
            <w:r>
              <w:rPr>
                <w:rFonts w:ascii="Meiryo UI" w:eastAsia="Meiryo UI" w:hAnsi="Meiryo UI" w:hint="eastAsia"/>
                <w:sz w:val="18"/>
              </w:rPr>
              <w:t>か所</w:t>
            </w:r>
            <w:r w:rsidRPr="00AB5B21">
              <w:rPr>
                <w:rFonts w:ascii="Meiryo UI" w:eastAsia="Meiryo UI" w:hAnsi="Meiryo UI" w:hint="eastAsia"/>
                <w:sz w:val="18"/>
              </w:rPr>
              <w:t>)</w:t>
            </w:r>
          </w:p>
          <w:p w:rsidR="00B15712" w:rsidRPr="00AB5B21" w:rsidRDefault="00B15712" w:rsidP="00B15712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◎広報、ロビー展示、ポスターの掲示等による府民への啓発(健康への取組全般)</w:t>
            </w:r>
          </w:p>
        </w:tc>
      </w:tr>
      <w:tr w:rsidR="00B15712" w:rsidRPr="00E21045" w:rsidTr="00B15712">
        <w:trPr>
          <w:cantSplit/>
          <w:trHeight w:val="3328"/>
        </w:trPr>
        <w:tc>
          <w:tcPr>
            <w:tcW w:w="5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E79" w:themeFill="accent1" w:themeFillShade="80"/>
            <w:textDirection w:val="tbRlV"/>
          </w:tcPr>
          <w:p w:rsidR="00B15712" w:rsidRPr="00A87DA5" w:rsidRDefault="00B15712" w:rsidP="00B15712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  <w:r w:rsidRPr="00A87DA5">
              <w:rPr>
                <w:rFonts w:ascii="Meiryo UI" w:eastAsia="Meiryo UI" w:hAnsi="Meiryo UI" w:hint="eastAsia"/>
                <w:color w:val="FFFFFF" w:themeColor="background1"/>
              </w:rPr>
              <w:t>若い世代</w:t>
            </w:r>
          </w:p>
        </w:tc>
        <w:tc>
          <w:tcPr>
            <w:tcW w:w="1677" w:type="dxa"/>
          </w:tcPr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6A2E17">
              <w:rPr>
                <w:rFonts w:ascii="Meiryo UI" w:eastAsia="Meiryo UI" w:hAnsi="Meiryo UI" w:hint="eastAsia"/>
                <w:sz w:val="18"/>
              </w:rPr>
              <w:t>大学・高等学校等との連携</w:t>
            </w:r>
          </w:p>
          <w:p w:rsidR="00B15712" w:rsidRPr="00E21045" w:rsidRDefault="00B15712" w:rsidP="00B15712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(10保健所)</w:t>
            </w:r>
          </w:p>
        </w:tc>
        <w:tc>
          <w:tcPr>
            <w:tcW w:w="7659" w:type="dxa"/>
          </w:tcPr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大学生への健康教育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講演(たばこ・飲酒・栄養・ストレス・子宮がん　等)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体験イベント(CO呼気測定、パッチテスト、啓発媒体作成　等)</w:t>
            </w:r>
          </w:p>
          <w:p w:rsidR="00B15712" w:rsidRDefault="00B15712" w:rsidP="00B15712">
            <w:pPr>
              <w:spacing w:line="240" w:lineRule="exact"/>
              <w:ind w:left="360" w:hangingChars="200" w:hanging="360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61361E">
              <w:rPr>
                <w:rFonts w:ascii="Meiryo UI" w:eastAsia="Meiryo UI" w:hAnsi="Meiryo UI" w:hint="eastAsia"/>
                <w:sz w:val="16"/>
              </w:rPr>
              <w:t>(追手門学院大学・四條畷学園大学・四條畷学園短期大学・大阪産業大学・大阪大学・関西大学・千里金蘭大学・大阪学院大学・大和大学・大阪電気通信大学・桃山学院大学・大阪体育大学・大阪府立大学・大阪国際大学短期大学部)</w:t>
            </w:r>
          </w:p>
          <w:p w:rsidR="00B15712" w:rsidRDefault="00B15712" w:rsidP="00B15712">
            <w:pPr>
              <w:spacing w:line="120" w:lineRule="exact"/>
              <w:rPr>
                <w:rFonts w:ascii="Meiryo UI" w:eastAsia="Meiryo UI" w:hAnsi="Meiryo UI"/>
                <w:sz w:val="18"/>
              </w:rPr>
            </w:pPr>
          </w:p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高校生への健康教育</w:t>
            </w:r>
            <w:r w:rsidRPr="00AB5B21">
              <w:rPr>
                <w:rFonts w:ascii="Meiryo UI" w:eastAsia="Meiryo UI" w:hAnsi="Meiryo UI" w:hint="eastAsia"/>
                <w:sz w:val="18"/>
              </w:rPr>
              <w:t xml:space="preserve">　(生活習慣の改善・食育に関するセミナー)</w:t>
            </w:r>
          </w:p>
          <w:p w:rsidR="00B15712" w:rsidRPr="0061361E" w:rsidRDefault="00B15712" w:rsidP="00B15712">
            <w:pPr>
              <w:spacing w:line="240" w:lineRule="exact"/>
              <w:ind w:firstLineChars="200" w:firstLine="320"/>
              <w:rPr>
                <w:rFonts w:ascii="Meiryo UI" w:eastAsia="Meiryo UI" w:hAnsi="Meiryo UI"/>
                <w:sz w:val="16"/>
              </w:rPr>
            </w:pPr>
            <w:r w:rsidRPr="0061361E">
              <w:rPr>
                <w:rFonts w:ascii="Meiryo UI" w:eastAsia="Meiryo UI" w:hAnsi="Meiryo UI" w:hint="eastAsia"/>
                <w:sz w:val="16"/>
              </w:rPr>
              <w:t>(渋谷高校、箕面学園高校、野崎高校、柏原東高校)</w:t>
            </w:r>
          </w:p>
          <w:p w:rsidR="00B15712" w:rsidRDefault="00B15712" w:rsidP="00B15712">
            <w:pPr>
              <w:spacing w:line="120" w:lineRule="exact"/>
              <w:rPr>
                <w:rFonts w:ascii="Meiryo UI" w:eastAsia="Meiryo UI" w:hAnsi="Meiryo UI"/>
                <w:sz w:val="18"/>
              </w:rPr>
            </w:pPr>
          </w:p>
          <w:p w:rsidR="00B15712" w:rsidRPr="007D5DFF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大学のイントラネットを活用した啓発</w:t>
            </w:r>
            <w:r>
              <w:rPr>
                <w:rFonts w:ascii="Meiryo UI" w:eastAsia="Meiryo UI" w:hAnsi="Meiryo UI" w:hint="eastAsia"/>
                <w:sz w:val="18"/>
              </w:rPr>
              <w:t>（朝食、野菜、たばこ等健康情報の提供</w:t>
            </w:r>
            <w:r>
              <w:rPr>
                <w:rFonts w:ascii="Meiryo UI" w:eastAsia="Meiryo UI" w:hAnsi="Meiryo UI"/>
                <w:sz w:val="18"/>
              </w:rPr>
              <w:t>）</w:t>
            </w:r>
          </w:p>
          <w:p w:rsidR="00B15712" w:rsidRDefault="00B15712" w:rsidP="00B15712">
            <w:pPr>
              <w:spacing w:line="120" w:lineRule="exact"/>
              <w:rPr>
                <w:rFonts w:ascii="Meiryo UI" w:eastAsia="Meiryo UI" w:hAnsi="Meiryo UI"/>
                <w:sz w:val="18"/>
              </w:rPr>
            </w:pPr>
          </w:p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教職員等を対象とした研修等</w:t>
            </w:r>
          </w:p>
          <w:p w:rsidR="00B15712" w:rsidRPr="00AB5B21" w:rsidRDefault="00B15712" w:rsidP="00B15712">
            <w:pPr>
              <w:spacing w:line="240" w:lineRule="exact"/>
              <w:ind w:firstLineChars="200" w:firstLine="360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学校における健康的な食環境整備</w:t>
            </w:r>
            <w:r w:rsidRPr="0061361E">
              <w:rPr>
                <w:rFonts w:ascii="Meiryo UI" w:eastAsia="Meiryo UI" w:hAnsi="Meiryo UI" w:hint="eastAsia"/>
                <w:sz w:val="16"/>
              </w:rPr>
              <w:t>（豊能・三島、北河内、中河内・南河内、泉州</w:t>
            </w:r>
            <w:r>
              <w:rPr>
                <w:rFonts w:ascii="Meiryo UI" w:eastAsia="Meiryo UI" w:hAnsi="Meiryo UI" w:hint="eastAsia"/>
                <w:sz w:val="16"/>
              </w:rPr>
              <w:t xml:space="preserve">　各</w:t>
            </w:r>
            <w:r w:rsidRPr="0061361E">
              <w:rPr>
                <w:rFonts w:ascii="Meiryo UI" w:eastAsia="Meiryo UI" w:hAnsi="Meiryo UI" w:hint="eastAsia"/>
                <w:sz w:val="16"/>
              </w:rPr>
              <w:t>ブロック）</w:t>
            </w:r>
          </w:p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 xml:space="preserve">　　　未成年者の禁煙支援、受動喫煙防止教育</w:t>
            </w:r>
          </w:p>
        </w:tc>
      </w:tr>
      <w:tr w:rsidR="00B15712" w:rsidRPr="00E21045" w:rsidTr="00B15712">
        <w:tblPrEx>
          <w:tblCellMar>
            <w:left w:w="99" w:type="dxa"/>
            <w:right w:w="99" w:type="dxa"/>
          </w:tblCellMar>
        </w:tblPrEx>
        <w:trPr>
          <w:cantSplit/>
          <w:trHeight w:val="3204"/>
        </w:trPr>
        <w:tc>
          <w:tcPr>
            <w:tcW w:w="582" w:type="dxa"/>
            <w:tcBorders>
              <w:top w:val="single" w:sz="4" w:space="0" w:color="FFFFFF" w:themeColor="background1"/>
              <w:bottom w:val="single" w:sz="4" w:space="0" w:color="1F4E79" w:themeColor="accent1" w:themeShade="80"/>
            </w:tcBorders>
            <w:shd w:val="clear" w:color="auto" w:fill="1F4E79" w:themeFill="accent1" w:themeFillShade="80"/>
            <w:textDirection w:val="tbRlV"/>
          </w:tcPr>
          <w:p w:rsidR="00B15712" w:rsidRPr="00A87DA5" w:rsidRDefault="00B15712" w:rsidP="00B15712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  <w:r w:rsidRPr="00A87DA5">
              <w:rPr>
                <w:rFonts w:ascii="Meiryo UI" w:eastAsia="Meiryo UI" w:hAnsi="Meiryo UI" w:hint="eastAsia"/>
                <w:color w:val="FFFFFF" w:themeColor="background1"/>
              </w:rPr>
              <w:t>働く世代</w:t>
            </w:r>
          </w:p>
        </w:tc>
        <w:tc>
          <w:tcPr>
            <w:tcW w:w="1677" w:type="dxa"/>
          </w:tcPr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D8360C">
              <w:rPr>
                <w:rFonts w:ascii="Meiryo UI" w:eastAsia="Meiryo UI" w:hAnsi="Meiryo UI" w:hint="eastAsia"/>
                <w:sz w:val="18"/>
              </w:rPr>
              <w:t>中小企業健康経営の推進</w:t>
            </w:r>
          </w:p>
          <w:p w:rsidR="00B15712" w:rsidRPr="00D8360C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(8保健所)</w:t>
            </w:r>
          </w:p>
        </w:tc>
        <w:tc>
          <w:tcPr>
            <w:tcW w:w="7659" w:type="dxa"/>
            <w:tcBorders>
              <w:bottom w:val="single" w:sz="4" w:space="0" w:color="auto"/>
            </w:tcBorders>
          </w:tcPr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AB5B21">
              <w:rPr>
                <w:rFonts w:ascii="Meiryo UI" w:eastAsia="Meiryo UI" w:hAnsi="Meiryo U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6E21E9DF" wp14:editId="26160A72">
                  <wp:simplePos x="0" y="0"/>
                  <wp:positionH relativeFrom="column">
                    <wp:posOffset>2122805</wp:posOffset>
                  </wp:positionH>
                  <wp:positionV relativeFrom="paragraph">
                    <wp:posOffset>28575</wp:posOffset>
                  </wp:positionV>
                  <wp:extent cx="2562225" cy="1948815"/>
                  <wp:effectExtent l="0" t="0" r="9525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健康経営セミナー</w:t>
            </w:r>
          </w:p>
          <w:p w:rsidR="00B15712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事業主、労務関係者、企業の健康管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:rsidR="00B15712" w:rsidRPr="00AB5B21" w:rsidRDefault="00B15712" w:rsidP="00B15712">
            <w:pPr>
              <w:spacing w:line="240" w:lineRule="exact"/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 xml:space="preserve">理担当者対象のセミナーを実施　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 xml:space="preserve">(保健所管内の商工会議所や労働監　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督基準監督署、協会けんぽ等と連携)</w:t>
            </w:r>
          </w:p>
          <w:p w:rsidR="00B15712" w:rsidRPr="00AB5B21" w:rsidRDefault="00B15712" w:rsidP="00B15712">
            <w:pPr>
              <w:spacing w:line="16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健康教育、講演会</w:t>
            </w:r>
          </w:p>
          <w:p w:rsidR="00B15712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事業所への出前講座、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従業員向けの健康に関する講演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等</w:t>
            </w:r>
          </w:p>
          <w:p w:rsidR="00B15712" w:rsidRPr="00AB5B21" w:rsidRDefault="00B15712" w:rsidP="00B15712">
            <w:pPr>
              <w:spacing w:line="16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健康情報提供</w:t>
            </w:r>
          </w:p>
          <w:p w:rsidR="00B15712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商工会会報誌への掲載</w:t>
            </w:r>
          </w:p>
          <w:p w:rsidR="00B15712" w:rsidRPr="00AB5B21" w:rsidRDefault="00B15712" w:rsidP="00B15712">
            <w:pPr>
              <w:spacing w:line="24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健診やイベント時でのリーフレットの配布</w:t>
            </w:r>
          </w:p>
        </w:tc>
      </w:tr>
      <w:tr w:rsidR="00B15712" w:rsidRPr="00E21045" w:rsidTr="00B15712">
        <w:tblPrEx>
          <w:tblCellMar>
            <w:left w:w="99" w:type="dxa"/>
            <w:right w:w="99" w:type="dxa"/>
          </w:tblCellMar>
        </w:tblPrEx>
        <w:trPr>
          <w:cantSplit/>
          <w:trHeight w:val="973"/>
        </w:trPr>
        <w:tc>
          <w:tcPr>
            <w:tcW w:w="582" w:type="dxa"/>
            <w:tcBorders>
              <w:top w:val="single" w:sz="4" w:space="0" w:color="1F4E79" w:themeColor="accent1" w:themeShade="80"/>
              <w:bottom w:val="single" w:sz="4" w:space="0" w:color="FFFFFF" w:themeColor="background1"/>
            </w:tcBorders>
            <w:shd w:val="clear" w:color="auto" w:fill="1F4E79" w:themeFill="accent1" w:themeFillShade="80"/>
            <w:textDirection w:val="tbRlV"/>
          </w:tcPr>
          <w:p w:rsidR="00B15712" w:rsidRPr="00A87DA5" w:rsidRDefault="00B15712" w:rsidP="00B15712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</w:p>
        </w:tc>
        <w:tc>
          <w:tcPr>
            <w:tcW w:w="1677" w:type="dxa"/>
          </w:tcPr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働く女性のための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健康づくり</w:t>
            </w:r>
          </w:p>
          <w:p w:rsidR="00B15712" w:rsidRPr="00D8360C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(3保健所)</w:t>
            </w:r>
          </w:p>
        </w:tc>
        <w:tc>
          <w:tcPr>
            <w:tcW w:w="7659" w:type="dxa"/>
            <w:tcBorders>
              <w:bottom w:val="single" w:sz="4" w:space="0" w:color="000000" w:themeColor="text1"/>
            </w:tcBorders>
            <w:vAlign w:val="center"/>
          </w:tcPr>
          <w:p w:rsidR="00B15712" w:rsidRPr="00AB5B21" w:rsidRDefault="00B15712" w:rsidP="00B15712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◎若者、女性を対象とした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禁煙・受動喫煙防止に関する講演会</w:t>
            </w:r>
            <w:r w:rsidRPr="00AB5B21">
              <w:rPr>
                <w:rFonts w:ascii="Meiryo UI" w:eastAsia="Meiryo UI" w:hAnsi="Meiryo UI" w:hint="eastAsia"/>
                <w:sz w:val="18"/>
              </w:rPr>
              <w:t>の実施(泉州ブロック)</w:t>
            </w:r>
          </w:p>
          <w:p w:rsidR="00B15712" w:rsidRPr="00AB5B21" w:rsidRDefault="00B15712" w:rsidP="00B15712">
            <w:pPr>
              <w:spacing w:line="300" w:lineRule="exact"/>
              <w:rPr>
                <w:rFonts w:ascii="Meiryo UI" w:eastAsia="Meiryo UI" w:hAnsi="Meiryo UI"/>
                <w:sz w:val="18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◎商工会議所女性会と連携し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血圧、</w:t>
            </w:r>
            <w:r>
              <w:rPr>
                <w:rFonts w:ascii="Meiryo UI" w:eastAsia="Meiryo UI" w:hAnsi="Meiryo UI" w:hint="eastAsia"/>
                <w:sz w:val="18"/>
                <w:u w:val="single"/>
              </w:rPr>
              <w:t>体脂肪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測定会</w:t>
            </w:r>
            <w:r w:rsidRPr="00AB5B21">
              <w:rPr>
                <w:rFonts w:ascii="Meiryo UI" w:eastAsia="Meiryo UI" w:hAnsi="Meiryo UI" w:hint="eastAsia"/>
                <w:sz w:val="18"/>
              </w:rPr>
              <w:t>の実施</w:t>
            </w:r>
          </w:p>
          <w:p w:rsidR="00B15712" w:rsidRPr="00C655EC" w:rsidRDefault="00B15712" w:rsidP="00B15712">
            <w:pPr>
              <w:spacing w:line="300" w:lineRule="exact"/>
              <w:rPr>
                <w:rFonts w:ascii="Meiryo UI" w:eastAsia="Meiryo UI" w:hAnsi="Meiryo UI"/>
              </w:rPr>
            </w:pPr>
            <w:r w:rsidRPr="00AB5B21">
              <w:rPr>
                <w:rFonts w:ascii="Meiryo UI" w:eastAsia="Meiryo UI" w:hAnsi="Meiryo UI" w:hint="eastAsia"/>
                <w:sz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女性特有の身体の仕組</w:t>
            </w:r>
            <w:r w:rsidRPr="00AB5B21">
              <w:rPr>
                <w:rFonts w:ascii="Meiryo UI" w:eastAsia="Meiryo UI" w:hAnsi="Meiryo UI" w:hint="eastAsia"/>
                <w:sz w:val="18"/>
              </w:rPr>
              <w:t>みや</w:t>
            </w:r>
            <w:r w:rsidRPr="00AB5B21">
              <w:rPr>
                <w:rFonts w:ascii="Meiryo UI" w:eastAsia="Meiryo UI" w:hAnsi="Meiryo UI" w:hint="eastAsia"/>
                <w:sz w:val="18"/>
                <w:u w:val="single"/>
              </w:rPr>
              <w:t>女性特有のがん</w:t>
            </w:r>
            <w:r w:rsidRPr="00AB5B21">
              <w:rPr>
                <w:rFonts w:ascii="Meiryo UI" w:eastAsia="Meiryo UI" w:hAnsi="Meiryo UI" w:hint="eastAsia"/>
                <w:sz w:val="18"/>
              </w:rPr>
              <w:t>などについてリーフレットで啓発</w:t>
            </w:r>
          </w:p>
        </w:tc>
      </w:tr>
      <w:tr w:rsidR="00B15712" w:rsidRPr="00E21045" w:rsidTr="00B15712">
        <w:trPr>
          <w:cantSplit/>
          <w:trHeight w:val="2972"/>
        </w:trPr>
        <w:tc>
          <w:tcPr>
            <w:tcW w:w="582" w:type="dxa"/>
            <w:tcBorders>
              <w:top w:val="single" w:sz="4" w:space="0" w:color="FFFFFF" w:themeColor="background1"/>
            </w:tcBorders>
            <w:shd w:val="clear" w:color="auto" w:fill="1F4E79" w:themeFill="accent1" w:themeFillShade="80"/>
            <w:textDirection w:val="tbRlV"/>
          </w:tcPr>
          <w:p w:rsidR="00B15712" w:rsidRPr="00A87DA5" w:rsidRDefault="00B15712" w:rsidP="00B15712">
            <w:pPr>
              <w:ind w:left="113" w:right="113"/>
              <w:rPr>
                <w:rFonts w:ascii="Meiryo UI" w:eastAsia="Meiryo UI" w:hAnsi="Meiryo UI"/>
                <w:color w:val="FFFFFF" w:themeColor="background1"/>
              </w:rPr>
            </w:pPr>
            <w:r w:rsidRPr="00A87DA5">
              <w:rPr>
                <w:rFonts w:ascii="Meiryo UI" w:eastAsia="Meiryo UI" w:hAnsi="Meiryo UI" w:hint="eastAsia"/>
                <w:color w:val="FFFFFF" w:themeColor="background1"/>
              </w:rPr>
              <w:t>体制整備　等</w:t>
            </w:r>
          </w:p>
        </w:tc>
        <w:tc>
          <w:tcPr>
            <w:tcW w:w="1677" w:type="dxa"/>
          </w:tcPr>
          <w:p w:rsidR="00B15712" w:rsidRPr="008A16A5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8A16A5">
              <w:rPr>
                <w:rFonts w:ascii="Meiryo UI" w:eastAsia="Meiryo UI" w:hAnsi="Meiryo UI" w:hint="eastAsia"/>
                <w:sz w:val="18"/>
              </w:rPr>
              <w:t>市町村等への支援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・研　修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・情報交換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・連携調整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・取組支援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(11保健所)</w:t>
            </w:r>
          </w:p>
          <w:p w:rsidR="00B15712" w:rsidRPr="00E21045" w:rsidRDefault="00B15712" w:rsidP="00B15712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7659" w:type="dxa"/>
            <w:tcBorders>
              <w:top w:val="single" w:sz="4" w:space="0" w:color="000000" w:themeColor="text1"/>
            </w:tcBorders>
            <w:vAlign w:val="center"/>
          </w:tcPr>
          <w:p w:rsidR="00B15712" w:rsidRPr="00AB5B21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369B89C3" wp14:editId="0800C939">
                  <wp:simplePos x="0" y="0"/>
                  <wp:positionH relativeFrom="column">
                    <wp:posOffset>2120265</wp:posOffset>
                  </wp:positionH>
                  <wp:positionV relativeFrom="paragraph">
                    <wp:posOffset>-15875</wp:posOffset>
                  </wp:positionV>
                  <wp:extent cx="2607310" cy="1743075"/>
                  <wp:effectExtent l="0" t="0" r="2540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 w:rsidRPr="00AB5B21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地域職域の健康づくりに関わる者、保健医療介護に関わるスタッフ等への研修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61361E">
              <w:rPr>
                <w:rFonts w:ascii="Meiryo UI" w:eastAsia="Meiryo UI" w:hAnsi="Meiryo UI" w:hint="eastAsia"/>
                <w:sz w:val="16"/>
                <w:szCs w:val="18"/>
              </w:rPr>
              <w:t xml:space="preserve">　(たばこ対策、脳卒中、高コレステロール血症、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 xml:space="preserve">　</w:t>
            </w:r>
            <w:r w:rsidRPr="0061361E">
              <w:rPr>
                <w:rFonts w:ascii="Meiryo UI" w:eastAsia="Meiryo UI" w:hAnsi="Meiryo UI" w:hint="eastAsia"/>
                <w:sz w:val="16"/>
                <w:szCs w:val="18"/>
              </w:rPr>
              <w:t>糖尿病、運動、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在宅療養における栄養　情報交換　等</w:t>
            </w:r>
            <w:r w:rsidRPr="0061361E">
              <w:rPr>
                <w:rFonts w:ascii="Meiryo UI" w:eastAsia="Meiryo UI" w:hAnsi="Meiryo UI" w:hint="eastAsia"/>
                <w:sz w:val="16"/>
                <w:szCs w:val="18"/>
              </w:rPr>
              <w:t>)</w:t>
            </w:r>
          </w:p>
          <w:p w:rsidR="00B15712" w:rsidRPr="0061361E" w:rsidRDefault="00B15712" w:rsidP="00B15712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◎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取組</w:t>
            </w:r>
            <w:r w:rsidRPr="00A87DA5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に対する支援</w:t>
            </w:r>
          </w:p>
          <w:p w:rsidR="00B15712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・他機関との連携調整</w:t>
            </w:r>
          </w:p>
          <w:p w:rsidR="00B15712" w:rsidRDefault="00B15712" w:rsidP="00B15712">
            <w:pPr>
              <w:spacing w:line="240" w:lineRule="exact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糖尿病重症化予防対策の推進</w:t>
            </w:r>
          </w:p>
          <w:p w:rsidR="00B15712" w:rsidRDefault="00B15712" w:rsidP="00B15712">
            <w:pPr>
              <w:spacing w:line="240" w:lineRule="exact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AB5B21">
              <w:rPr>
                <w:rFonts w:ascii="Meiryo UI" w:eastAsia="Meiryo UI" w:hAnsi="Meiryo UI" w:hint="eastAsia"/>
                <w:sz w:val="18"/>
                <w:szCs w:val="18"/>
              </w:rPr>
              <w:t>食育推進</w:t>
            </w:r>
          </w:p>
          <w:p w:rsidR="00B15712" w:rsidRPr="00A87DA5" w:rsidRDefault="00B15712" w:rsidP="00B1571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・啓発媒体の貸し出し</w:t>
            </w:r>
          </w:p>
        </w:tc>
      </w:tr>
    </w:tbl>
    <w:p w:rsidR="00D8360C" w:rsidRPr="00E21045" w:rsidRDefault="00D8360C" w:rsidP="000B26A8">
      <w:pPr>
        <w:rPr>
          <w:rFonts w:ascii="Meiryo UI" w:eastAsia="Meiryo UI" w:hAnsi="Meiryo UI" w:hint="eastAsia"/>
        </w:rPr>
      </w:pPr>
    </w:p>
    <w:sectPr w:rsidR="00D8360C" w:rsidRPr="00E21045" w:rsidSect="000B26A8">
      <w:pgSz w:w="11906" w:h="16838"/>
      <w:pgMar w:top="794" w:right="1134" w:bottom="23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3"/>
    <w:rsid w:val="00046E31"/>
    <w:rsid w:val="00067764"/>
    <w:rsid w:val="000A60A5"/>
    <w:rsid w:val="000B26A8"/>
    <w:rsid w:val="00156E8A"/>
    <w:rsid w:val="001939BE"/>
    <w:rsid w:val="001E3E47"/>
    <w:rsid w:val="002402C7"/>
    <w:rsid w:val="002D7531"/>
    <w:rsid w:val="00333AA8"/>
    <w:rsid w:val="00413A2C"/>
    <w:rsid w:val="00450803"/>
    <w:rsid w:val="004C5D29"/>
    <w:rsid w:val="00566B1B"/>
    <w:rsid w:val="005B583D"/>
    <w:rsid w:val="005C4DAE"/>
    <w:rsid w:val="0061361E"/>
    <w:rsid w:val="0067206C"/>
    <w:rsid w:val="006A2E17"/>
    <w:rsid w:val="006E731C"/>
    <w:rsid w:val="00774A53"/>
    <w:rsid w:val="007D5DFF"/>
    <w:rsid w:val="008A16A5"/>
    <w:rsid w:val="00973F67"/>
    <w:rsid w:val="009D2478"/>
    <w:rsid w:val="009E50A6"/>
    <w:rsid w:val="00A11DE2"/>
    <w:rsid w:val="00A123F4"/>
    <w:rsid w:val="00A12D4D"/>
    <w:rsid w:val="00A679EC"/>
    <w:rsid w:val="00A74DE5"/>
    <w:rsid w:val="00A87DA5"/>
    <w:rsid w:val="00AB5B21"/>
    <w:rsid w:val="00B148CD"/>
    <w:rsid w:val="00B15712"/>
    <w:rsid w:val="00BE31CE"/>
    <w:rsid w:val="00C518DB"/>
    <w:rsid w:val="00C655EC"/>
    <w:rsid w:val="00CA3BD6"/>
    <w:rsid w:val="00CE0944"/>
    <w:rsid w:val="00CE0BFA"/>
    <w:rsid w:val="00D12E48"/>
    <w:rsid w:val="00D8360C"/>
    <w:rsid w:val="00E21045"/>
    <w:rsid w:val="00E94BEC"/>
    <w:rsid w:val="00EF1D31"/>
    <w:rsid w:val="00F82D88"/>
    <w:rsid w:val="00FA1BFB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4929E"/>
  <w15:chartTrackingRefBased/>
  <w15:docId w15:val="{39A6A95E-9CEA-4BAE-B123-3E12565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智代</dc:creator>
  <cp:keywords/>
  <dc:description/>
  <cp:lastModifiedBy>山本　皓一</cp:lastModifiedBy>
  <cp:revision>14</cp:revision>
  <cp:lastPrinted>2019-03-08T08:51:00Z</cp:lastPrinted>
  <dcterms:created xsi:type="dcterms:W3CDTF">2019-03-05T12:42:00Z</dcterms:created>
  <dcterms:modified xsi:type="dcterms:W3CDTF">2019-03-20T02:58:00Z</dcterms:modified>
</cp:coreProperties>
</file>