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Pr="004F7BB4" w:rsidRDefault="005442E2" w:rsidP="000A4D10">
      <w:pPr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F7BB4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E4EA" wp14:editId="5F50C9DC">
                <wp:simplePos x="0" y="0"/>
                <wp:positionH relativeFrom="column">
                  <wp:posOffset>8792210</wp:posOffset>
                </wp:positionH>
                <wp:positionV relativeFrom="paragraph">
                  <wp:posOffset>1905</wp:posOffset>
                </wp:positionV>
                <wp:extent cx="12287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2E2" w:rsidRPr="00436145" w:rsidRDefault="00F539CC" w:rsidP="00F539C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参考</w:t>
                            </w:r>
                            <w:r w:rsidR="00B10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資料</w:t>
                            </w:r>
                            <w:r w:rsidR="00982A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2.3pt;margin-top:.15pt;width: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" filled="f" strokeweight="1.25pt">
                <v:textbox>
                  <w:txbxContent>
                    <w:p w:rsidR="005442E2" w:rsidRPr="00436145" w:rsidRDefault="00F539CC" w:rsidP="00F539C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参考</w:t>
                      </w:r>
                      <w:r w:rsidR="00B1071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資料</w:t>
                      </w:r>
                      <w:r w:rsidR="00982A2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A1A20" w:rsidRPr="004F7BB4">
        <w:rPr>
          <w:rFonts w:ascii="ＭＳ Ｐゴシック" w:eastAsia="ＭＳ Ｐゴシック" w:hAnsi="ＭＳ Ｐゴシック" w:hint="eastAsia"/>
          <w:b/>
          <w:sz w:val="28"/>
          <w:szCs w:val="28"/>
        </w:rPr>
        <w:t>第2次大阪府食育推進計画</w:t>
      </w:r>
      <w:r w:rsidR="000A4D10" w:rsidRPr="004F7BB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7E35BF">
        <w:rPr>
          <w:rFonts w:ascii="ＭＳ Ｐゴシック" w:eastAsia="ＭＳ Ｐゴシック" w:hAnsi="ＭＳ Ｐゴシック" w:hint="eastAsia"/>
          <w:b/>
          <w:sz w:val="28"/>
          <w:szCs w:val="28"/>
        </w:rPr>
        <w:t>現状</w:t>
      </w:r>
      <w:r w:rsidR="001A1A20" w:rsidRPr="004F7BB4">
        <w:rPr>
          <w:rFonts w:ascii="ＭＳ Ｐゴシック" w:eastAsia="ＭＳ Ｐゴシック" w:hAnsi="ＭＳ Ｐゴシック" w:hint="eastAsia"/>
          <w:b/>
          <w:sz w:val="28"/>
          <w:szCs w:val="28"/>
        </w:rPr>
        <w:t>値</w:t>
      </w:r>
      <w:r w:rsidR="000A4D10" w:rsidRPr="004F7BB4">
        <w:rPr>
          <w:rFonts w:ascii="ＭＳ Ｐゴシック" w:eastAsia="ＭＳ Ｐゴシック" w:hAnsi="ＭＳ Ｐゴシック" w:hint="eastAsia"/>
          <w:b/>
          <w:sz w:val="28"/>
          <w:szCs w:val="28"/>
        </w:rPr>
        <w:t>の推移</w:t>
      </w: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1743"/>
        <w:gridCol w:w="1701"/>
        <w:gridCol w:w="1701"/>
        <w:gridCol w:w="1701"/>
        <w:gridCol w:w="1701"/>
        <w:gridCol w:w="1701"/>
        <w:gridCol w:w="1701"/>
        <w:gridCol w:w="1610"/>
        <w:gridCol w:w="1276"/>
      </w:tblGrid>
      <w:tr w:rsidR="00911418" w:rsidRPr="004F7BB4" w:rsidTr="00F972E6">
        <w:trPr>
          <w:trHeight w:val="403"/>
          <w:jc w:val="center"/>
        </w:trPr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A5" w:rsidRPr="004F7BB4" w:rsidRDefault="00E443A5" w:rsidP="001E799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目標指標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443A5" w:rsidRPr="004F7BB4" w:rsidRDefault="00E443A5" w:rsidP="001E799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策定時の現状値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A5" w:rsidRPr="004F7BB4" w:rsidRDefault="00E443A5" w:rsidP="001E799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kern w:val="24"/>
                <w:sz w:val="18"/>
                <w:szCs w:val="20"/>
              </w:rPr>
              <w:t>平成24年度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A5" w:rsidRPr="004F7BB4" w:rsidRDefault="004F7BB4" w:rsidP="001E799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平成2</w:t>
            </w:r>
            <w:r w:rsidR="00E443A5"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5年度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A5" w:rsidRPr="004F7BB4" w:rsidRDefault="00E443A5" w:rsidP="001E799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平成2</w:t>
            </w:r>
            <w:r w:rsid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6</w:t>
            </w: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A5" w:rsidRPr="004F7BB4" w:rsidRDefault="00E443A5" w:rsidP="001E799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平成27年度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A5" w:rsidRPr="009F7347" w:rsidRDefault="00E443A5" w:rsidP="009F734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  <w:highlight w:val="yellow"/>
              </w:rPr>
            </w:pPr>
            <w:r w:rsidRPr="00051C77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平成2</w:t>
            </w:r>
            <w:r w:rsidR="004F7BB4" w:rsidRPr="00051C77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8</w:t>
            </w:r>
            <w:r w:rsidRPr="00051C77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443A5" w:rsidRDefault="00E443A5" w:rsidP="00D1225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目標値</w:t>
            </w:r>
          </w:p>
          <w:p w:rsidR="001E7992" w:rsidRPr="00DD31B8" w:rsidRDefault="001E7992" w:rsidP="001E799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4"/>
                <w:szCs w:val="14"/>
              </w:rPr>
            </w:pPr>
            <w:r w:rsidRPr="00DD31B8">
              <w:rPr>
                <w:rFonts w:cs="Times New Roman" w:hint="eastAsia"/>
                <w:color w:val="000000" w:themeColor="text1"/>
                <w:kern w:val="24"/>
                <w:sz w:val="14"/>
                <w:szCs w:val="14"/>
              </w:rPr>
              <w:t>（平成</w:t>
            </w:r>
            <w:r w:rsidR="00B1071C" w:rsidRPr="00DD31B8">
              <w:rPr>
                <w:rFonts w:cs="Times New Roman" w:hint="eastAsia"/>
                <w:color w:val="000000" w:themeColor="text1"/>
                <w:kern w:val="24"/>
                <w:sz w:val="14"/>
                <w:szCs w:val="14"/>
              </w:rPr>
              <w:t>29</w:t>
            </w:r>
            <w:r w:rsidRPr="00DD31B8">
              <w:rPr>
                <w:rFonts w:cs="Times New Roman" w:hint="eastAsia"/>
                <w:color w:val="000000" w:themeColor="text1"/>
                <w:kern w:val="24"/>
                <w:sz w:val="14"/>
                <w:szCs w:val="14"/>
              </w:rPr>
              <w:t>年度）</w:t>
            </w:r>
          </w:p>
        </w:tc>
      </w:tr>
      <w:tr w:rsidR="0075671A" w:rsidRPr="004F7BB4" w:rsidTr="00F972E6">
        <w:trPr>
          <w:trHeight w:val="55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671A" w:rsidRPr="004F7BB4" w:rsidRDefault="0075671A" w:rsidP="000C1A6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府民主体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1A" w:rsidRPr="004F7BB4" w:rsidRDefault="0075671A" w:rsidP="000C1A6A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１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71A" w:rsidRDefault="0075671A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栄養バランス等に配慮した食生活を送って</w:t>
            </w:r>
          </w:p>
          <w:p w:rsidR="0075671A" w:rsidRPr="004F7BB4" w:rsidRDefault="0075671A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いる府民の割合　</w:t>
            </w: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※「食育」に関するアンケート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5671A" w:rsidRPr="004F7BB4" w:rsidRDefault="0075671A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15.0％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5B5F69" w:rsidRDefault="0075671A" w:rsidP="0075671A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5B5F69" w:rsidRDefault="0075671A" w:rsidP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19.3％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5B5F69" w:rsidRDefault="0075671A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26.9％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71A" w:rsidRPr="005B5F69" w:rsidRDefault="00754EA7" w:rsidP="00BB7412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75671A" w:rsidRDefault="00754EA7" w:rsidP="005423DF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F972E6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671A" w:rsidRPr="004F7BB4" w:rsidRDefault="0075671A" w:rsidP="005E1BF4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60.0％</w:t>
            </w:r>
          </w:p>
        </w:tc>
      </w:tr>
      <w:tr w:rsidR="0075671A" w:rsidRPr="004F7BB4" w:rsidTr="00F972E6">
        <w:trPr>
          <w:trHeight w:val="47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71A" w:rsidRPr="004F7BB4" w:rsidRDefault="0075671A" w:rsidP="000C1A6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4F7BB4" w:rsidRDefault="0075671A" w:rsidP="000C1A6A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4F7BB4" w:rsidRDefault="0075671A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5671A" w:rsidRPr="004F7BB4" w:rsidRDefault="00F972E6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5B5F69" w:rsidRDefault="00F972E6" w:rsidP="0075671A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5B5F69" w:rsidRDefault="00F972E6" w:rsidP="005F167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5B5F69" w:rsidRDefault="00F972E6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71A" w:rsidRPr="005B5F69" w:rsidRDefault="0075671A" w:rsidP="0075671A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38.5％</w:t>
            </w:r>
          </w:p>
          <w:p w:rsidR="0075671A" w:rsidRPr="005B5F69" w:rsidRDefault="0075671A" w:rsidP="0075671A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※H27府健康・栄養調査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1A" w:rsidRPr="005B5F69" w:rsidRDefault="001D7DF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34.6</w:t>
            </w:r>
            <w:r w:rsidR="00754EA7" w:rsidRPr="005B5F69">
              <w:rPr>
                <w:rFonts w:cs="Times New Roman" w:hint="eastAsia"/>
                <w:kern w:val="24"/>
                <w:sz w:val="18"/>
                <w:szCs w:val="20"/>
              </w:rPr>
              <w:t>％</w:t>
            </w:r>
          </w:p>
          <w:p w:rsidR="00F972E6" w:rsidRDefault="00754EA7" w:rsidP="00754EA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「お口の健康」と「食育」</w:t>
            </w:r>
          </w:p>
          <w:p w:rsidR="00754EA7" w:rsidRPr="005B5F69" w:rsidRDefault="00754EA7" w:rsidP="00F972E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に関するアンケート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5671A" w:rsidRPr="004F7BB4" w:rsidRDefault="0075671A" w:rsidP="005E1BF4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652EB" w:rsidRPr="004F7BB4" w:rsidTr="00F972E6">
        <w:trPr>
          <w:trHeight w:val="53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43A5" w:rsidRPr="004F7BB4" w:rsidRDefault="00E443A5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A5" w:rsidRPr="004F7BB4" w:rsidRDefault="00E443A5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２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A5" w:rsidRPr="004F7BB4" w:rsidRDefault="00E443A5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朝食欠食率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3A5" w:rsidRPr="004F7BB4" w:rsidRDefault="00E443A5" w:rsidP="000C1A6A">
            <w:pPr>
              <w:widowControl/>
              <w:spacing w:line="200" w:lineRule="exact"/>
              <w:ind w:firstLineChars="50" w:firstLine="9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  <w:p w:rsidR="00E443A5" w:rsidRPr="00A652EB" w:rsidRDefault="00E443A5" w:rsidP="00A652EB">
            <w:pPr>
              <w:widowControl/>
              <w:spacing w:line="200" w:lineRule="exact"/>
              <w:ind w:firstLineChars="50" w:firstLine="6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2"/>
                <w:szCs w:val="12"/>
              </w:rPr>
              <w:t>※国民健康・栄養調査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443A5" w:rsidRPr="004F7BB4" w:rsidRDefault="00E443A5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7.4％</w:t>
            </w:r>
          </w:p>
          <w:p w:rsidR="00E443A5" w:rsidRPr="004F7BB4" w:rsidRDefault="00E443A5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443A5" w:rsidRPr="005B5F69" w:rsidRDefault="00E443A5" w:rsidP="0090576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5.8％</w:t>
            </w:r>
          </w:p>
          <w:p w:rsidR="00E443A5" w:rsidRPr="005B5F69" w:rsidRDefault="00E443A5" w:rsidP="0090576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（Ｈ20-22年平均）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443A5" w:rsidRPr="005B5F69" w:rsidRDefault="00E443A5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9.7％</w:t>
            </w:r>
          </w:p>
          <w:p w:rsidR="00E443A5" w:rsidRPr="005B5F69" w:rsidRDefault="00E443A5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443A5" w:rsidRPr="005B5F69" w:rsidRDefault="00E443A5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9.8％</w:t>
            </w:r>
          </w:p>
          <w:p w:rsidR="00E443A5" w:rsidRPr="005B5F69" w:rsidRDefault="00E443A5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A5" w:rsidRPr="005B5F69" w:rsidRDefault="004F7BB4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5.4</w:t>
            </w:r>
            <w:r w:rsidR="00E443A5"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％</w:t>
            </w:r>
          </w:p>
          <w:p w:rsidR="00E443A5" w:rsidRPr="005B5F69" w:rsidRDefault="00E443A5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（Ｈ24-26年平均）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63EF" w:rsidRPr="005B5F69" w:rsidRDefault="001D7DF7" w:rsidP="00F163EF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2"/>
                <w:szCs w:val="12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3.9</w:t>
            </w:r>
            <w:r w:rsidR="00DD31B8" w:rsidRPr="005B5F69">
              <w:rPr>
                <w:rFonts w:hint="eastAsia"/>
                <w:kern w:val="24"/>
                <w:sz w:val="18"/>
                <w:szCs w:val="20"/>
              </w:rPr>
              <w:t>％</w:t>
            </w:r>
          </w:p>
          <w:p w:rsidR="00E443A5" w:rsidRPr="005B5F69" w:rsidRDefault="00F163EF" w:rsidP="00F163EF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2"/>
                <w:szCs w:val="12"/>
              </w:rPr>
              <w:t>（Ｈ</w:t>
            </w:r>
            <w:r w:rsidR="00B81736">
              <w:rPr>
                <w:rFonts w:hint="eastAsia"/>
                <w:kern w:val="24"/>
                <w:sz w:val="12"/>
                <w:szCs w:val="12"/>
              </w:rPr>
              <w:t>25-27</w:t>
            </w:r>
            <w:r w:rsidRPr="005B5F69">
              <w:rPr>
                <w:rFonts w:hint="eastAsia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443A5" w:rsidRPr="004F7BB4" w:rsidRDefault="00E443A5" w:rsidP="005E1BF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4.0</w:t>
            </w:r>
            <w:r w:rsidR="00DD31B8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未満</w:t>
            </w:r>
          </w:p>
          <w:p w:rsidR="00E443A5" w:rsidRPr="00DD31B8" w:rsidRDefault="00E443A5" w:rsidP="005E1BF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4"/>
                <w:szCs w:val="14"/>
              </w:rPr>
            </w:pPr>
            <w:r w:rsidRPr="00DD31B8">
              <w:rPr>
                <w:rFonts w:hint="eastAsia"/>
                <w:color w:val="000000" w:themeColor="text1"/>
                <w:kern w:val="24"/>
                <w:sz w:val="14"/>
                <w:szCs w:val="14"/>
              </w:rPr>
              <w:t>（最終目標0％）</w:t>
            </w:r>
          </w:p>
        </w:tc>
      </w:tr>
      <w:tr w:rsidR="003729E6" w:rsidRPr="004F7BB4" w:rsidTr="00F972E6">
        <w:trPr>
          <w:trHeight w:val="43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29E6" w:rsidRPr="004F7BB4" w:rsidRDefault="003729E6" w:rsidP="003729E6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E6" w:rsidRPr="004F7BB4" w:rsidRDefault="003729E6" w:rsidP="003729E6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E6" w:rsidRPr="004F7BB4" w:rsidRDefault="003729E6" w:rsidP="003729E6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E6" w:rsidRPr="004F7BB4" w:rsidRDefault="003729E6" w:rsidP="003729E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高校生・大学生等</w:t>
            </w:r>
          </w:p>
          <w:p w:rsidR="003729E6" w:rsidRPr="004F7BB4" w:rsidRDefault="003729E6" w:rsidP="003729E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 xml:space="preserve">※府事業アンケート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9E6" w:rsidRPr="004F7BB4" w:rsidRDefault="003729E6" w:rsidP="00F972E6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10.6％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9E6" w:rsidRPr="005B5F69" w:rsidRDefault="003729E6" w:rsidP="003729E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9.3％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9E6" w:rsidRPr="005B5F69" w:rsidRDefault="003729E6" w:rsidP="003729E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8.3％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9E6" w:rsidRPr="005B5F69" w:rsidRDefault="003729E6" w:rsidP="003729E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13.4％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E6" w:rsidRPr="005B5F69" w:rsidRDefault="003729E6" w:rsidP="003729E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13.7％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29E6" w:rsidRPr="009F7347" w:rsidRDefault="0058704C" w:rsidP="003729E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  <w:highlight w:val="yellow"/>
              </w:rPr>
            </w:pPr>
            <w:r w:rsidRPr="0058704C">
              <w:rPr>
                <w:rFonts w:hint="eastAsia"/>
                <w:kern w:val="24"/>
                <w:sz w:val="18"/>
                <w:szCs w:val="20"/>
              </w:rPr>
              <w:t>13.2％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729E6" w:rsidRPr="004F7BB4" w:rsidRDefault="003729E6" w:rsidP="003729E6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3729E6" w:rsidRPr="004F7BB4" w:rsidTr="00F972E6">
        <w:trPr>
          <w:trHeight w:val="39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29E6" w:rsidRPr="004F7BB4" w:rsidRDefault="003729E6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E6" w:rsidRPr="004F7BB4" w:rsidRDefault="003729E6" w:rsidP="000C1A6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E6" w:rsidRPr="004F7BB4" w:rsidRDefault="003729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9E6" w:rsidRPr="00A652EB" w:rsidRDefault="003729E6" w:rsidP="00E64160">
            <w:pPr>
              <w:pStyle w:val="Web"/>
              <w:snapToGrid w:val="0"/>
              <w:spacing w:before="0" w:beforeAutospacing="0" w:line="2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9E6" w:rsidRPr="004F7BB4" w:rsidRDefault="003729E6" w:rsidP="001D7DF7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5.9</w:t>
            </w: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4F7BB4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（高校生）</w:t>
            </w: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18.9</w:t>
            </w: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4F7BB4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（大学生）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E6" w:rsidRPr="005B5F69" w:rsidRDefault="003729E6" w:rsidP="0090576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3.3％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（高校生）</w:t>
            </w: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14.4％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（大学生）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E6" w:rsidRPr="005B5F69" w:rsidRDefault="003729E6" w:rsidP="001D7DF7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6.3％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（高校生）</w:t>
            </w: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14.6％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（大学生）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E6" w:rsidRPr="005B5F69" w:rsidRDefault="003729E6" w:rsidP="0017085E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 xml:space="preserve"> 7.9％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（高校生）</w:t>
            </w: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18.1％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（大学生）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9E6" w:rsidRPr="005B5F69" w:rsidRDefault="003729E6" w:rsidP="007D0B4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7.7％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（高校生）</w:t>
            </w:r>
          </w:p>
          <w:p w:rsidR="003729E6" w:rsidRPr="005B5F69" w:rsidRDefault="0058704C" w:rsidP="007D0B44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18.0</w:t>
            </w:r>
            <w:r w:rsidR="003729E6"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="003729E6"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（大学生）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4C" w:rsidRPr="005B5F69" w:rsidRDefault="0058704C" w:rsidP="0058704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8.5</w:t>
            </w: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（高校生）</w:t>
            </w:r>
          </w:p>
          <w:p w:rsidR="003729E6" w:rsidRPr="009F7347" w:rsidRDefault="0058704C" w:rsidP="0058704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2"/>
                <w:szCs w:val="12"/>
                <w:highlight w:val="yellow"/>
              </w:rPr>
            </w:pPr>
            <w:r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18.1</w:t>
            </w: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％</w:t>
            </w:r>
            <w:r w:rsidRPr="005B5F69">
              <w:rPr>
                <w:rFonts w:hint="eastAsia"/>
                <w:color w:val="000000" w:themeColor="text1"/>
                <w:kern w:val="24"/>
                <w:sz w:val="16"/>
                <w:szCs w:val="16"/>
              </w:rPr>
              <w:t>（大学生）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729E6" w:rsidRPr="005B5F69" w:rsidRDefault="003729E6" w:rsidP="005E1BF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</w:p>
        </w:tc>
      </w:tr>
      <w:tr w:rsidR="00A652EB" w:rsidRPr="004F7BB4" w:rsidTr="00F972E6">
        <w:trPr>
          <w:trHeight w:val="47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B228C" w:rsidRPr="004F7BB4" w:rsidRDefault="004B228C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３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野菜摂取量（1日）</w:t>
            </w:r>
          </w:p>
          <w:p w:rsidR="004B228C" w:rsidRPr="004F7BB4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>
            <w:pPr>
              <w:pStyle w:val="Web"/>
              <w:snapToGrid w:val="0"/>
              <w:spacing w:line="0" w:lineRule="atLeast"/>
              <w:ind w:left="101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228C" w:rsidRPr="004F7BB4" w:rsidRDefault="004B228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227ｇ</w:t>
            </w:r>
          </w:p>
          <w:p w:rsidR="004B228C" w:rsidRPr="004F7BB4" w:rsidRDefault="004B228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28C" w:rsidRPr="005B5F69" w:rsidRDefault="004B228C" w:rsidP="0090576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228ｇ</w:t>
            </w:r>
          </w:p>
          <w:p w:rsidR="004B228C" w:rsidRPr="005B5F69" w:rsidRDefault="004B228C" w:rsidP="0090576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（Ｈ20-22年平均）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28C" w:rsidRPr="005B5F69" w:rsidRDefault="004B228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224ｇ</w:t>
            </w:r>
          </w:p>
          <w:p w:rsidR="004B228C" w:rsidRPr="005B5F69" w:rsidRDefault="004B228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228C" w:rsidRPr="005B5F69" w:rsidRDefault="004B228C" w:rsidP="00231E1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205ｇ</w:t>
            </w:r>
          </w:p>
          <w:p w:rsidR="004B228C" w:rsidRPr="005B5F69" w:rsidRDefault="004B228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8C" w:rsidRPr="005B5F69" w:rsidRDefault="004B228C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</w:t>
            </w:r>
            <w:r w:rsidR="00E46D34"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</w:t>
            </w: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5ｇ</w:t>
            </w:r>
          </w:p>
          <w:p w:rsidR="004B228C" w:rsidRPr="005B5F69" w:rsidRDefault="004B228C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（Ｈ24-26年平均）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54EA7" w:rsidRPr="005B5F69" w:rsidRDefault="001D7DF7" w:rsidP="00754EA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2"/>
                <w:szCs w:val="12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223</w:t>
            </w:r>
            <w:r w:rsidR="00DD31B8" w:rsidRPr="005B5F69">
              <w:rPr>
                <w:rFonts w:hint="eastAsia"/>
                <w:kern w:val="24"/>
                <w:sz w:val="18"/>
                <w:szCs w:val="20"/>
              </w:rPr>
              <w:t>g</w:t>
            </w:r>
          </w:p>
          <w:p w:rsidR="004B228C" w:rsidRPr="005B5F69" w:rsidRDefault="00754EA7" w:rsidP="00754EA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2"/>
                <w:szCs w:val="12"/>
              </w:rPr>
              <w:t>（Ｈ25</w:t>
            </w:r>
            <w:r w:rsidR="00F163EF" w:rsidRPr="005B5F69">
              <w:rPr>
                <w:rFonts w:hint="eastAsia"/>
                <w:kern w:val="24"/>
                <w:sz w:val="12"/>
                <w:szCs w:val="12"/>
              </w:rPr>
              <w:t>-27</w:t>
            </w:r>
            <w:r w:rsidRPr="005B5F69">
              <w:rPr>
                <w:rFonts w:hint="eastAsia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228C" w:rsidRPr="005B5F69" w:rsidRDefault="004B228C" w:rsidP="005E1BF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300g</w:t>
            </w:r>
          </w:p>
        </w:tc>
      </w:tr>
      <w:tr w:rsidR="00A652EB" w:rsidRPr="004F7BB4" w:rsidTr="00F972E6">
        <w:trPr>
          <w:trHeight w:val="46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B228C" w:rsidRPr="004F7BB4" w:rsidRDefault="004B228C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 w:rsidP="000C1A6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>
            <w:pPr>
              <w:pStyle w:val="Web"/>
              <w:snapToGrid w:val="0"/>
              <w:spacing w:line="0" w:lineRule="atLeast"/>
              <w:ind w:left="21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15～19歳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228C" w:rsidRPr="004F7BB4" w:rsidRDefault="004B228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253ｇ</w:t>
            </w:r>
          </w:p>
          <w:p w:rsidR="004B228C" w:rsidRPr="004F7BB4" w:rsidRDefault="004B228C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4B228C" w:rsidP="0090576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256ｇ</w:t>
            </w:r>
          </w:p>
          <w:p w:rsidR="004B228C" w:rsidRPr="005B5F69" w:rsidRDefault="004B228C" w:rsidP="0090576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（Ｈ20-22年平均）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4B228C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257ｇ</w:t>
            </w:r>
          </w:p>
          <w:p w:rsidR="004B228C" w:rsidRPr="005B5F69" w:rsidRDefault="004B228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4B228C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219ｇ</w:t>
            </w:r>
          </w:p>
          <w:p w:rsidR="004B228C" w:rsidRPr="005B5F69" w:rsidRDefault="004B228C" w:rsidP="0067578A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8C" w:rsidRPr="005B5F69" w:rsidRDefault="004B228C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21</w:t>
            </w:r>
            <w:r w:rsidR="004F7BB4"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3</w:t>
            </w: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ｇ</w:t>
            </w:r>
          </w:p>
          <w:p w:rsidR="004B228C" w:rsidRPr="005B5F69" w:rsidRDefault="004B228C" w:rsidP="003211B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（Ｈ24-26年平均）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A7" w:rsidRPr="005B5F69" w:rsidRDefault="001D7DF7" w:rsidP="00754EA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2"/>
                <w:szCs w:val="12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216</w:t>
            </w:r>
            <w:r w:rsidR="00DD31B8" w:rsidRPr="005B5F69">
              <w:rPr>
                <w:rFonts w:hint="eastAsia"/>
                <w:kern w:val="24"/>
                <w:sz w:val="18"/>
                <w:szCs w:val="20"/>
              </w:rPr>
              <w:t>g</w:t>
            </w:r>
          </w:p>
          <w:p w:rsidR="004B228C" w:rsidRPr="005B5F69" w:rsidRDefault="00754EA7" w:rsidP="00754EA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2"/>
                <w:szCs w:val="12"/>
              </w:rPr>
              <w:t>（Ｈ25-27年平均）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228C" w:rsidRPr="005B5F69" w:rsidRDefault="004B228C" w:rsidP="005E1BF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350g</w:t>
            </w:r>
          </w:p>
        </w:tc>
      </w:tr>
      <w:tr w:rsidR="00A652EB" w:rsidRPr="004F7BB4" w:rsidTr="00F972E6">
        <w:trPr>
          <w:trHeight w:val="44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B228C" w:rsidRPr="004F7BB4" w:rsidRDefault="004B228C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４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EB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朝食又は夕食を家族と一緒に食べる</w:t>
            </w:r>
          </w:p>
          <w:p w:rsidR="004B228C" w:rsidRPr="004F7BB4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「共食」の回数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228C" w:rsidRPr="004F7BB4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週9.1回</w:t>
            </w:r>
          </w:p>
          <w:p w:rsidR="00A652EB" w:rsidRDefault="004B228C" w:rsidP="00A652E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※「食育」と「お口の健康」に</w:t>
            </w:r>
          </w:p>
          <w:p w:rsidR="004B228C" w:rsidRPr="00A652EB" w:rsidRDefault="004B228C" w:rsidP="00A652E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関するアンケート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BB7412" w:rsidP="0090576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BB7412" w:rsidP="008841AF">
            <w:pPr>
              <w:pStyle w:val="Web"/>
              <w:snapToGrid w:val="0"/>
              <w:spacing w:before="0" w:beforeAutospacing="0" w:after="0" w:afterAutospacing="0" w:line="22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BB7412" w:rsidP="00153976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8C" w:rsidRPr="005B5F69" w:rsidRDefault="004B228C" w:rsidP="00A652EB">
            <w:pPr>
              <w:pStyle w:val="Web"/>
              <w:snapToGrid w:val="0"/>
              <w:spacing w:after="0" w:afterAutospacing="0" w:line="3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週10.7回</w:t>
            </w:r>
          </w:p>
          <w:p w:rsidR="004B228C" w:rsidRPr="005B5F69" w:rsidRDefault="004B228C" w:rsidP="00C2107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※H27府健康・栄養調査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BB7412" w:rsidP="005423DF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228C" w:rsidRPr="005B5F69" w:rsidRDefault="004B228C" w:rsidP="005E1BF4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週10回</w:t>
            </w:r>
          </w:p>
        </w:tc>
      </w:tr>
      <w:tr w:rsidR="00A652EB" w:rsidRPr="004F7BB4" w:rsidTr="00F972E6">
        <w:trPr>
          <w:trHeight w:val="55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B228C" w:rsidRPr="004F7BB4" w:rsidRDefault="004B228C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５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8C" w:rsidRPr="004F7BB4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メタボリックシンドロームの予防や改善の</w:t>
            </w:r>
          </w:p>
          <w:p w:rsidR="00A652EB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ための適切な食事、運動等を継続的に</w:t>
            </w:r>
          </w:p>
          <w:p w:rsidR="004B228C" w:rsidRPr="004F7BB4" w:rsidRDefault="004B228C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実践している府民の割合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228C" w:rsidRPr="004F7BB4" w:rsidRDefault="004B228C" w:rsidP="000A4D1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29.5％</w:t>
            </w:r>
          </w:p>
          <w:p w:rsidR="00A652EB" w:rsidRDefault="004B228C" w:rsidP="00A652E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※「食育」と「お口の健康」に</w:t>
            </w:r>
          </w:p>
          <w:p w:rsidR="004B228C" w:rsidRPr="00A652EB" w:rsidRDefault="004B228C" w:rsidP="00A652E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関するアンケート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BB7412" w:rsidP="0090576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BB7412" w:rsidP="0090576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8C" w:rsidRPr="005B5F69" w:rsidRDefault="00BB7412" w:rsidP="00153976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8C" w:rsidRPr="005B5F69" w:rsidRDefault="00BB7412" w:rsidP="00C21077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A7" w:rsidRPr="005B5F69" w:rsidRDefault="001D7DF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22.4</w:t>
            </w:r>
            <w:r w:rsidR="00754EA7" w:rsidRPr="005B5F69">
              <w:rPr>
                <w:rFonts w:cs="Times New Roman" w:hint="eastAsia"/>
                <w:kern w:val="24"/>
                <w:sz w:val="18"/>
                <w:szCs w:val="20"/>
              </w:rPr>
              <w:t>％</w:t>
            </w:r>
          </w:p>
          <w:p w:rsidR="00F972E6" w:rsidRDefault="00754EA7" w:rsidP="00754EA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「お口の健康」と「食育」</w:t>
            </w:r>
          </w:p>
          <w:p w:rsidR="004B228C" w:rsidRPr="005B5F69" w:rsidRDefault="00754EA7" w:rsidP="00754EA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に関するアンケート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228C" w:rsidRPr="005B5F69" w:rsidRDefault="004B228C" w:rsidP="005E1BF4">
            <w:pPr>
              <w:pStyle w:val="Web"/>
              <w:snapToGrid w:val="0"/>
              <w:spacing w:after="0" w:afterAutospacing="0" w:line="276" w:lineRule="auto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50.0％</w:t>
            </w:r>
          </w:p>
        </w:tc>
      </w:tr>
      <w:tr w:rsidR="00A652EB" w:rsidRPr="004F7BB4" w:rsidTr="00F972E6">
        <w:trPr>
          <w:trHeight w:val="52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7BB4" w:rsidRPr="004F7BB4" w:rsidRDefault="004F7BB4" w:rsidP="000C1A6A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府民と行政と団体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６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食育に関心を持っている府民の割合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F7BB4" w:rsidRPr="004F7BB4" w:rsidRDefault="004F7BB4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89.0％</w:t>
            </w:r>
          </w:p>
          <w:p w:rsidR="004F7BB4" w:rsidRPr="00A652EB" w:rsidRDefault="004F7BB4" w:rsidP="0006537E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※「食育」に関するアンケート</w:t>
            </w:r>
          </w:p>
          <w:p w:rsidR="00E9580A" w:rsidRPr="006E02DD" w:rsidRDefault="00E9580A" w:rsidP="0006537E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0"/>
                <w:szCs w:val="10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（保護者を対象とした調査）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4F7BB4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89.0％</w:t>
            </w:r>
          </w:p>
          <w:p w:rsidR="006E02DD" w:rsidRPr="005B5F69" w:rsidRDefault="006E02DD" w:rsidP="006E02D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※「食育」に関するアンケート</w:t>
            </w:r>
          </w:p>
          <w:p w:rsidR="00E9580A" w:rsidRPr="005B5F69" w:rsidRDefault="00E9580A" w:rsidP="006E02D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0"/>
                <w:szCs w:val="1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（保護者を対象とした調査）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7BB4" w:rsidRPr="005B5F69" w:rsidRDefault="006E02DD" w:rsidP="006E02DD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92.0%</w:t>
            </w:r>
          </w:p>
          <w:p w:rsidR="004F7BB4" w:rsidRPr="005B5F69" w:rsidRDefault="004F7BB4" w:rsidP="005C3C7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※「食育」に関するアンケート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7BB4" w:rsidRPr="005B5F69" w:rsidRDefault="006E02DD" w:rsidP="005C3C7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93.0%</w:t>
            </w:r>
          </w:p>
          <w:p w:rsidR="004F7BB4" w:rsidRPr="005B5F69" w:rsidRDefault="004F7BB4" w:rsidP="005C3C7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※「食育」に関するアンケート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DD" w:rsidRPr="005B5F69" w:rsidRDefault="00190C37" w:rsidP="006E02DD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92.</w:t>
            </w:r>
            <w:r w:rsidR="002C6730"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8</w:t>
            </w:r>
            <w:r w:rsidR="006E02DD"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%</w:t>
            </w:r>
          </w:p>
          <w:p w:rsidR="004F7BB4" w:rsidRPr="005B5F69" w:rsidRDefault="006E02DD" w:rsidP="006E02D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※「食育」に関するアンケート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31B8" w:rsidRPr="005B5F69" w:rsidRDefault="00754EA7" w:rsidP="00DD31B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F7BB4" w:rsidRPr="005B5F69" w:rsidRDefault="004F7BB4" w:rsidP="005E1BF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95.0％</w:t>
            </w:r>
          </w:p>
        </w:tc>
      </w:tr>
      <w:tr w:rsidR="00A652EB" w:rsidRPr="004F7BB4" w:rsidTr="00F972E6">
        <w:trPr>
          <w:trHeight w:val="53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2763" w:rsidRPr="004F7BB4" w:rsidRDefault="00202763" w:rsidP="000C1A6A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3" w:rsidRPr="004F7BB4" w:rsidRDefault="00202763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3" w:rsidRPr="004F7BB4" w:rsidRDefault="00202763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02763" w:rsidRPr="00F972E6" w:rsidRDefault="00F972E6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18"/>
              </w:rPr>
            </w:pPr>
            <w:r w:rsidRPr="00F972E6">
              <w:rPr>
                <w:rFonts w:cs="Times New Roman" w:hint="eastAsia"/>
                <w:color w:val="000000" w:themeColor="text1"/>
                <w:kern w:val="24"/>
                <w:sz w:val="18"/>
                <w:szCs w:val="18"/>
              </w:rPr>
              <w:t>―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3" w:rsidRPr="00F972E6" w:rsidRDefault="00F972E6" w:rsidP="00F972E6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18"/>
              </w:rPr>
            </w:pPr>
            <w:r w:rsidRPr="00F972E6">
              <w:rPr>
                <w:rFonts w:cs="Times New Roman" w:hint="eastAsia"/>
                <w:color w:val="000000" w:themeColor="text1"/>
                <w:kern w:val="24"/>
                <w:sz w:val="18"/>
                <w:szCs w:val="18"/>
              </w:rPr>
              <w:t>―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3" w:rsidRPr="00F972E6" w:rsidRDefault="00F972E6" w:rsidP="00F972E6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18"/>
              </w:rPr>
            </w:pPr>
            <w:r w:rsidRPr="00F972E6">
              <w:rPr>
                <w:rFonts w:cs="Times New Roman" w:hint="eastAsia"/>
                <w:color w:val="000000" w:themeColor="text1"/>
                <w:kern w:val="24"/>
                <w:sz w:val="18"/>
                <w:szCs w:val="18"/>
              </w:rPr>
              <w:t>―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63" w:rsidRPr="00F972E6" w:rsidRDefault="00F972E6" w:rsidP="00F972E6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18"/>
              </w:rPr>
            </w:pPr>
            <w:r w:rsidRPr="00F972E6">
              <w:rPr>
                <w:rFonts w:cs="Times New Roman" w:hint="eastAsia"/>
                <w:color w:val="000000" w:themeColor="text1"/>
                <w:kern w:val="24"/>
                <w:sz w:val="18"/>
                <w:szCs w:val="18"/>
              </w:rPr>
              <w:t>―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63" w:rsidRPr="005B5F69" w:rsidRDefault="00202763" w:rsidP="00202763">
            <w:pPr>
              <w:pStyle w:val="Web"/>
              <w:spacing w:before="0" w:beforeAutospacing="0" w:after="0" w:afterAutospacing="0" w:line="260" w:lineRule="exact"/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18"/>
              </w:rPr>
              <w:t>56.8％</w:t>
            </w:r>
          </w:p>
          <w:p w:rsidR="00202763" w:rsidRPr="005B5F69" w:rsidRDefault="00202763" w:rsidP="00202763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※H27府健康・栄養調査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5B5F69" w:rsidRDefault="001D7DF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54.4</w:t>
            </w:r>
            <w:r w:rsidR="00754EA7" w:rsidRPr="005B5F69">
              <w:rPr>
                <w:rFonts w:cs="Times New Roman" w:hint="eastAsia"/>
                <w:kern w:val="24"/>
                <w:sz w:val="18"/>
                <w:szCs w:val="20"/>
              </w:rPr>
              <w:t>％</w:t>
            </w:r>
          </w:p>
          <w:p w:rsidR="00F972E6" w:rsidRDefault="00754EA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「お口の健康」と「食育」</w:t>
            </w:r>
          </w:p>
          <w:p w:rsidR="00202763" w:rsidRPr="005B5F69" w:rsidRDefault="00754EA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に関するアンケート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2763" w:rsidRPr="005B5F69" w:rsidRDefault="00202763" w:rsidP="005E1BF4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</w:p>
        </w:tc>
      </w:tr>
      <w:tr w:rsidR="00A652EB" w:rsidRPr="004F7BB4" w:rsidTr="00F972E6">
        <w:trPr>
          <w:trHeight w:val="50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7BB4" w:rsidRPr="004F7BB4" w:rsidRDefault="004F7BB4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７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よく噛んで味わって食べるなどの食べ方に</w:t>
            </w:r>
          </w:p>
          <w:p w:rsidR="004F7BB4" w:rsidRPr="004F7BB4" w:rsidRDefault="004F7BB4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関心のある府民の割合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F7BB4" w:rsidRPr="004F7BB4" w:rsidRDefault="004F7BB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58.0％</w:t>
            </w:r>
          </w:p>
          <w:p w:rsidR="00A652EB" w:rsidRDefault="004F7BB4" w:rsidP="00A652E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※「食育」と「お口の健康」に</w:t>
            </w:r>
          </w:p>
          <w:p w:rsidR="004F7BB4" w:rsidRPr="00A652EB" w:rsidRDefault="004F7BB4" w:rsidP="00A652E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関するアンケート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F433BB" w:rsidP="0090576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F433BB" w:rsidP="00153976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F433BB" w:rsidP="00202763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B4" w:rsidRPr="005B5F69" w:rsidRDefault="00F433BB" w:rsidP="00040109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―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A7" w:rsidRPr="005B5F69" w:rsidRDefault="001D7DF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59.9</w:t>
            </w:r>
            <w:r w:rsidR="00754EA7" w:rsidRPr="005B5F69">
              <w:rPr>
                <w:rFonts w:cs="Times New Roman" w:hint="eastAsia"/>
                <w:kern w:val="24"/>
                <w:sz w:val="18"/>
                <w:szCs w:val="20"/>
              </w:rPr>
              <w:t>％</w:t>
            </w:r>
          </w:p>
          <w:p w:rsidR="00F972E6" w:rsidRDefault="00754EA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「お口の健康」と「食育」</w:t>
            </w:r>
          </w:p>
          <w:p w:rsidR="004F7BB4" w:rsidRPr="005B5F69" w:rsidRDefault="00754EA7" w:rsidP="00F972E6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kern w:val="24"/>
                <w:sz w:val="12"/>
                <w:szCs w:val="12"/>
              </w:rPr>
              <w:t>に関するアンケート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F7BB4" w:rsidRPr="005B5F69" w:rsidRDefault="004F7BB4" w:rsidP="005E1BF4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80.0％</w:t>
            </w:r>
          </w:p>
        </w:tc>
      </w:tr>
      <w:tr w:rsidR="00A652EB" w:rsidRPr="004F7BB4" w:rsidTr="00F972E6">
        <w:trPr>
          <w:trHeight w:val="48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7BB4" w:rsidRPr="004F7BB4" w:rsidRDefault="004F7BB4" w:rsidP="000C1A6A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８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>
            <w:pPr>
              <w:widowControl/>
              <w:snapToGri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20"/>
              </w:rPr>
              <w:t>食育推進に携わるボランティアの人数</w:t>
            </w:r>
          </w:p>
          <w:p w:rsidR="004F7BB4" w:rsidRPr="004F7BB4" w:rsidRDefault="004F7BB4">
            <w:pPr>
              <w:widowControl/>
              <w:snapToGri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6"/>
              </w:rPr>
              <w:t>※食生活改善推進員及び市町村報告数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F7BB4" w:rsidRPr="004F7BB4" w:rsidRDefault="004F7BB4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4,849人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90576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5,477人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F1265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5,491人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4,966人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B4" w:rsidRPr="005B5F69" w:rsidRDefault="004F7BB4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5,066人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A44908" w:rsidP="00B138A2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993AC9">
              <w:rPr>
                <w:rFonts w:hint="eastAsia"/>
                <w:kern w:val="24"/>
                <w:sz w:val="18"/>
                <w:szCs w:val="20"/>
              </w:rPr>
              <w:t>5,446</w:t>
            </w:r>
            <w:r w:rsidR="0084647F" w:rsidRPr="00993AC9">
              <w:rPr>
                <w:rFonts w:hint="eastAsia"/>
                <w:kern w:val="24"/>
                <w:sz w:val="18"/>
                <w:szCs w:val="2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F7BB4" w:rsidRPr="005B5F69" w:rsidRDefault="004F7BB4" w:rsidP="005E1BF4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5,300人</w:t>
            </w:r>
          </w:p>
        </w:tc>
      </w:tr>
      <w:tr w:rsidR="00A652EB" w:rsidRPr="004F7BB4" w:rsidTr="00F972E6">
        <w:trPr>
          <w:trHeight w:val="55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7BB4" w:rsidRPr="004F7BB4" w:rsidRDefault="004F7BB4" w:rsidP="000C1A6A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行政と団体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９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食の安全性に関する基礎的な知識の普及</w:t>
            </w:r>
          </w:p>
          <w:p w:rsidR="004F7BB4" w:rsidRPr="004F7BB4" w:rsidRDefault="004F7BB4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（リスクコミュニケーションの開催）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F7BB4" w:rsidRPr="004F7BB4" w:rsidRDefault="004F7BB4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年2回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9020EB" w:rsidP="0090576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年3</w:t>
            </w:r>
            <w:r w:rsidR="004F7BB4"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9020EB" w:rsidP="001B5973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年4</w:t>
            </w:r>
            <w:r w:rsidR="004F7BB4"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年9回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B4" w:rsidRPr="005B5F69" w:rsidRDefault="009020EB" w:rsidP="000C1A6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年6</w:t>
            </w:r>
            <w:r w:rsidR="004F7BB4"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回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BB4" w:rsidRPr="005B5F69" w:rsidRDefault="007771FA" w:rsidP="00B138A2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E77B4D">
              <w:rPr>
                <w:rFonts w:cs="Times New Roman" w:hint="eastAsia"/>
                <w:kern w:val="24"/>
                <w:sz w:val="18"/>
                <w:szCs w:val="20"/>
              </w:rPr>
              <w:t>年</w:t>
            </w:r>
            <w:r w:rsidR="00F433BB" w:rsidRPr="00E77B4D">
              <w:rPr>
                <w:rFonts w:cs="Times New Roman" w:hint="eastAsia"/>
                <w:kern w:val="24"/>
                <w:sz w:val="18"/>
                <w:szCs w:val="20"/>
              </w:rPr>
              <w:t>7</w:t>
            </w:r>
            <w:r w:rsidR="004F7BB4" w:rsidRPr="00E77B4D">
              <w:rPr>
                <w:rFonts w:cs="Times New Roman" w:hint="eastAsia"/>
                <w:kern w:val="24"/>
                <w:sz w:val="18"/>
                <w:szCs w:val="20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F7BB4" w:rsidRPr="005B5F69" w:rsidRDefault="004F7BB4" w:rsidP="005E1BF4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年6回</w:t>
            </w:r>
          </w:p>
        </w:tc>
      </w:tr>
      <w:tr w:rsidR="00A652EB" w:rsidRPr="004F7BB4" w:rsidTr="00F972E6">
        <w:trPr>
          <w:trHeight w:val="48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BB4" w:rsidRPr="004F7BB4" w:rsidRDefault="004F7BB4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EB" w:rsidRDefault="004F7BB4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大阪産（もん）の認知度の向上による</w:t>
            </w:r>
          </w:p>
          <w:p w:rsidR="004F7BB4" w:rsidRPr="004F7BB4" w:rsidRDefault="004F7BB4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地産地消の推進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F7BB4" w:rsidRPr="004F7BB4" w:rsidRDefault="004F7BB4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color w:val="000000" w:themeColor="text1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sz w:val="18"/>
                <w:szCs w:val="20"/>
              </w:rPr>
              <w:t>46.2％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90576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52.0%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58.1%</w:t>
            </w:r>
          </w:p>
          <w:p w:rsidR="004F7BB4" w:rsidRPr="005B5F69" w:rsidRDefault="004F7BB4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2"/>
                <w:szCs w:val="12"/>
              </w:rPr>
              <w:t>（H25年3月末）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B4" w:rsidRPr="005B5F69" w:rsidRDefault="004F7BB4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60.7%</w:t>
            </w:r>
          </w:p>
          <w:p w:rsidR="004F7BB4" w:rsidRPr="005B5F69" w:rsidRDefault="004F7BB4" w:rsidP="008638C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2"/>
                <w:szCs w:val="12"/>
              </w:rPr>
              <w:t>（H26年3月末）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B4" w:rsidRPr="005B5F69" w:rsidRDefault="004F7BB4" w:rsidP="00845D6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57.0％</w:t>
            </w:r>
          </w:p>
          <w:p w:rsidR="004F7BB4" w:rsidRPr="005B5F69" w:rsidRDefault="004F7BB4" w:rsidP="00845D67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2"/>
                <w:szCs w:val="20"/>
              </w:rPr>
              <w:t>（Ｈ27年3月末）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BB4" w:rsidRPr="00051C77" w:rsidRDefault="004F7BB4" w:rsidP="00B138A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051C77">
              <w:rPr>
                <w:rFonts w:hint="eastAsia"/>
                <w:kern w:val="24"/>
                <w:sz w:val="18"/>
                <w:szCs w:val="20"/>
              </w:rPr>
              <w:t>46.2％</w:t>
            </w:r>
          </w:p>
          <w:p w:rsidR="009F7347" w:rsidRPr="009F7347" w:rsidRDefault="009F7347" w:rsidP="00B138A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2"/>
                <w:szCs w:val="12"/>
              </w:rPr>
            </w:pPr>
            <w:r w:rsidRPr="00051C77">
              <w:rPr>
                <w:rFonts w:hint="eastAsia"/>
                <w:kern w:val="24"/>
                <w:sz w:val="12"/>
                <w:szCs w:val="12"/>
              </w:rPr>
              <w:t>（Ｈ28年3月末）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F7BB4" w:rsidRPr="005B5F69" w:rsidRDefault="004F7BB4" w:rsidP="005E1BF4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60.0％</w:t>
            </w:r>
          </w:p>
        </w:tc>
      </w:tr>
      <w:tr w:rsidR="00A652EB" w:rsidRPr="004F7BB4" w:rsidTr="00F972E6">
        <w:trPr>
          <w:trHeight w:val="34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6A" w:rsidRPr="004F7BB4" w:rsidRDefault="00910E6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6A" w:rsidRPr="004F7BB4" w:rsidRDefault="00910E6A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2EB" w:rsidRDefault="00910E6A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推進計画を作成・実施している市町村の</w:t>
            </w:r>
          </w:p>
          <w:p w:rsidR="00910E6A" w:rsidRPr="00A652EB" w:rsidRDefault="00910E6A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割合</w:t>
            </w:r>
            <w:r w:rsidR="00A652EB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　</w:t>
            </w:r>
            <w:r w:rsidRPr="00A652EB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※市町村報告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E6A" w:rsidRPr="004F7BB4" w:rsidRDefault="00910E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44.0％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 w:rsidP="0090576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51.1％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 w:rsidP="001B5973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73.2％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 w:rsidP="00712E62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82.9％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6A" w:rsidRPr="005B5F69" w:rsidRDefault="00B25141" w:rsidP="000C1A6A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87</w:t>
            </w:r>
            <w:r w:rsidR="00910E6A"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.</w:t>
            </w:r>
            <w:r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8</w:t>
            </w:r>
            <w:r w:rsidR="00910E6A"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23DF" w:rsidRPr="00993AC9" w:rsidRDefault="00993AC9" w:rsidP="00993AC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color w:val="FF0000"/>
                <w:kern w:val="24"/>
                <w:sz w:val="18"/>
                <w:szCs w:val="20"/>
              </w:rPr>
            </w:pPr>
            <w:r>
              <w:rPr>
                <w:rFonts w:hint="eastAsia"/>
                <w:kern w:val="24"/>
                <w:sz w:val="18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0E6A" w:rsidRPr="005B5F69" w:rsidRDefault="00910E6A" w:rsidP="005E1BF4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100％</w:t>
            </w:r>
          </w:p>
        </w:tc>
      </w:tr>
      <w:tr w:rsidR="00A652EB" w:rsidRPr="004F7BB4" w:rsidTr="00F972E6">
        <w:trPr>
          <w:trHeight w:val="42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6A" w:rsidRPr="004F7BB4" w:rsidRDefault="00910E6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6A" w:rsidRPr="004F7BB4" w:rsidRDefault="00910E6A" w:rsidP="000C1A6A">
            <w:pPr>
              <w:pStyle w:val="Web"/>
              <w:spacing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12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63" w:rsidRDefault="00910E6A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「食に関する指導」の推進体制が整備</w:t>
            </w:r>
          </w:p>
          <w:p w:rsidR="00910E6A" w:rsidRPr="004F7BB4" w:rsidRDefault="00910E6A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されている小・中学校の割合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E6A" w:rsidRPr="004F7BB4" w:rsidRDefault="00910E6A">
            <w:pPr>
              <w:pStyle w:val="Web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76.4%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 w:rsidP="00905765">
            <w:pPr>
              <w:pStyle w:val="Web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79.5％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 w:rsidP="001B5973">
            <w:pPr>
              <w:pStyle w:val="Web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86.8％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>
            <w:pPr>
              <w:pStyle w:val="Web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92.5％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6A" w:rsidRPr="005B5F69" w:rsidRDefault="00910E6A" w:rsidP="000C1A6A">
            <w:pPr>
              <w:pStyle w:val="Web"/>
              <w:spacing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94.6％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E6A" w:rsidRPr="005B5F69" w:rsidRDefault="00754EA7" w:rsidP="00B138A2">
            <w:pPr>
              <w:pStyle w:val="Web"/>
              <w:spacing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99</w:t>
            </w:r>
            <w:r w:rsidR="00910E6A" w:rsidRPr="005B5F69">
              <w:rPr>
                <w:rFonts w:hint="eastAsia"/>
                <w:kern w:val="24"/>
                <w:sz w:val="18"/>
                <w:szCs w:val="20"/>
              </w:rPr>
              <w:t>.8％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0E6A" w:rsidRPr="005B5F69" w:rsidRDefault="00910E6A" w:rsidP="005E1BF4">
            <w:pPr>
              <w:pStyle w:val="Web"/>
              <w:spacing w:line="0" w:lineRule="atLeast"/>
              <w:jc w:val="center"/>
              <w:textAlignment w:val="baseline"/>
              <w:rPr>
                <w:kern w:val="24"/>
                <w:sz w:val="18"/>
                <w:szCs w:val="20"/>
              </w:rPr>
            </w:pPr>
            <w:r w:rsidRPr="005B5F69">
              <w:rPr>
                <w:rFonts w:hint="eastAsia"/>
                <w:kern w:val="24"/>
                <w:sz w:val="18"/>
                <w:szCs w:val="20"/>
              </w:rPr>
              <w:t>100％</w:t>
            </w:r>
          </w:p>
        </w:tc>
      </w:tr>
      <w:tr w:rsidR="00A652EB" w:rsidRPr="004F7BB4" w:rsidTr="00F972E6">
        <w:trPr>
          <w:trHeight w:val="4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6A" w:rsidRPr="004F7BB4" w:rsidRDefault="00910E6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6A" w:rsidRPr="004F7BB4" w:rsidRDefault="00910E6A" w:rsidP="000C1A6A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6"/>
                <w:szCs w:val="16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6"/>
                <w:szCs w:val="16"/>
              </w:rPr>
              <w:t>13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6A" w:rsidRPr="004F7BB4" w:rsidRDefault="00910E6A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「うちのお店も健康づくり応援団の店」</w:t>
            </w:r>
          </w:p>
          <w:p w:rsidR="00910E6A" w:rsidRPr="004F7BB4" w:rsidRDefault="00910E6A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協力店舗数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10E6A" w:rsidRPr="004F7BB4" w:rsidRDefault="00910E6A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</w:rPr>
            </w:pPr>
            <w:r w:rsidRPr="004F7BB4">
              <w:rPr>
                <w:rFonts w:hint="eastAsia"/>
                <w:color w:val="000000" w:themeColor="text1"/>
                <w:kern w:val="24"/>
                <w:sz w:val="18"/>
                <w:szCs w:val="20"/>
              </w:rPr>
              <w:t>10,232店舗</w:t>
            </w:r>
          </w:p>
          <w:p w:rsidR="00910E6A" w:rsidRPr="004F7BB4" w:rsidRDefault="00910E6A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4F7BB4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（Ｈ24年2月末）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 w:rsidP="00905765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10,630店舗</w:t>
            </w:r>
          </w:p>
          <w:p w:rsidR="00910E6A" w:rsidRPr="005B5F69" w:rsidRDefault="00910E6A" w:rsidP="00905765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（Ｈ25年2月末）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10,996店舗</w:t>
            </w:r>
          </w:p>
          <w:p w:rsidR="00910E6A" w:rsidRPr="005B5F69" w:rsidRDefault="00910E6A" w:rsidP="001B5973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</w:t>
            </w:r>
            <w:r w:rsidR="00E46D34"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6</w:t>
            </w: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6A" w:rsidRPr="005B5F69" w:rsidRDefault="00910E6A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11,162店舗</w:t>
            </w:r>
          </w:p>
          <w:p w:rsidR="00910E6A" w:rsidRPr="005B5F69" w:rsidRDefault="00910E6A" w:rsidP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2"/>
                <w:szCs w:val="12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（Ｈ27年2月末）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6A" w:rsidRPr="005B5F69" w:rsidRDefault="00910E6A" w:rsidP="005130FE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8"/>
                <w:szCs w:val="20"/>
              </w:rPr>
              <w:t>12,358店舗</w:t>
            </w:r>
          </w:p>
          <w:p w:rsidR="00910E6A" w:rsidRPr="005B5F69" w:rsidRDefault="00910E6A" w:rsidP="005130FE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color w:val="000000" w:themeColor="text1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</w:t>
            </w:r>
            <w:r w:rsidR="00E46D34"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8</w:t>
            </w:r>
            <w:r w:rsidRPr="005B5F69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1B8" w:rsidRPr="00051C77" w:rsidRDefault="00E77B4D" w:rsidP="00DD31B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>
              <w:rPr>
                <w:rFonts w:cs="Times New Roman" w:hint="eastAsia"/>
                <w:kern w:val="24"/>
                <w:sz w:val="18"/>
                <w:szCs w:val="20"/>
              </w:rPr>
              <w:t>12,473</w:t>
            </w:r>
            <w:r w:rsidR="00910E6A" w:rsidRPr="00051C77">
              <w:rPr>
                <w:rFonts w:cs="Times New Roman" w:hint="eastAsia"/>
                <w:kern w:val="24"/>
                <w:sz w:val="18"/>
                <w:szCs w:val="20"/>
              </w:rPr>
              <w:t>店舗</w:t>
            </w:r>
          </w:p>
          <w:p w:rsidR="009F7347" w:rsidRPr="005B5F69" w:rsidRDefault="009F7347" w:rsidP="00DD31B8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051C77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（Ｈ29年</w:t>
            </w:r>
            <w:r w:rsidR="00E77B4D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2</w:t>
            </w:r>
            <w:r w:rsidRPr="00051C77">
              <w:rPr>
                <w:rFonts w:cs="Times New Roman" w:hint="eastAsia"/>
                <w:color w:val="000000" w:themeColor="text1"/>
                <w:kern w:val="24"/>
                <w:sz w:val="12"/>
                <w:szCs w:val="12"/>
              </w:rPr>
              <w:t>月末）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10E6A" w:rsidRPr="005B5F69" w:rsidRDefault="00B41BD5" w:rsidP="005E1BF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cs="Times New Roman"/>
                <w:kern w:val="24"/>
                <w:sz w:val="18"/>
                <w:szCs w:val="20"/>
              </w:rPr>
            </w:pPr>
            <w:r w:rsidRPr="005B5F69">
              <w:rPr>
                <w:rFonts w:cs="Times New Roman" w:hint="eastAsia"/>
                <w:kern w:val="24"/>
                <w:sz w:val="18"/>
                <w:szCs w:val="20"/>
              </w:rPr>
              <w:t>12,7</w:t>
            </w:r>
            <w:r w:rsidR="00910E6A" w:rsidRPr="005B5F69">
              <w:rPr>
                <w:rFonts w:cs="Times New Roman" w:hint="eastAsia"/>
                <w:kern w:val="24"/>
                <w:sz w:val="18"/>
                <w:szCs w:val="20"/>
              </w:rPr>
              <w:t>00店舗</w:t>
            </w:r>
          </w:p>
        </w:tc>
      </w:tr>
    </w:tbl>
    <w:p w:rsidR="00463C2B" w:rsidRPr="009020EB" w:rsidRDefault="00463C2B" w:rsidP="00070B02">
      <w:pPr>
        <w:spacing w:line="0" w:lineRule="atLeast"/>
        <w:ind w:right="-1"/>
        <w:rPr>
          <w:rFonts w:ascii="ＭＳ Ｐゴシック" w:eastAsia="ＭＳ Ｐゴシック" w:hAnsi="ＭＳ Ｐゴシック"/>
          <w:color w:val="000000" w:themeColor="text1"/>
          <w:kern w:val="24"/>
          <w:sz w:val="20"/>
          <w:szCs w:val="20"/>
        </w:rPr>
      </w:pPr>
    </w:p>
    <w:sectPr w:rsidR="00463C2B" w:rsidRPr="009020EB" w:rsidSect="00070B02">
      <w:pgSz w:w="16838" w:h="11906" w:orient="landscape"/>
      <w:pgMar w:top="567" w:right="253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DA" w:rsidRDefault="001366DA" w:rsidP="001A1A20">
      <w:r>
        <w:separator/>
      </w:r>
    </w:p>
  </w:endnote>
  <w:endnote w:type="continuationSeparator" w:id="0">
    <w:p w:rsidR="001366DA" w:rsidRDefault="001366DA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DA" w:rsidRDefault="001366DA" w:rsidP="001A1A20">
      <w:r>
        <w:separator/>
      </w:r>
    </w:p>
  </w:footnote>
  <w:footnote w:type="continuationSeparator" w:id="0">
    <w:p w:rsidR="001366DA" w:rsidRDefault="001366DA" w:rsidP="001A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05253"/>
    <w:rsid w:val="00040109"/>
    <w:rsid w:val="000474EE"/>
    <w:rsid w:val="00051C77"/>
    <w:rsid w:val="0006537E"/>
    <w:rsid w:val="00070B02"/>
    <w:rsid w:val="000775F2"/>
    <w:rsid w:val="0009451A"/>
    <w:rsid w:val="000A0FA0"/>
    <w:rsid w:val="000A4D10"/>
    <w:rsid w:val="000C1A6A"/>
    <w:rsid w:val="000D7C67"/>
    <w:rsid w:val="00106F88"/>
    <w:rsid w:val="00116FB3"/>
    <w:rsid w:val="001366DA"/>
    <w:rsid w:val="0014014A"/>
    <w:rsid w:val="00152118"/>
    <w:rsid w:val="0015298B"/>
    <w:rsid w:val="00153976"/>
    <w:rsid w:val="00162626"/>
    <w:rsid w:val="0017085E"/>
    <w:rsid w:val="00190C37"/>
    <w:rsid w:val="001A1A20"/>
    <w:rsid w:val="001B7221"/>
    <w:rsid w:val="001D7DF7"/>
    <w:rsid w:val="001E7992"/>
    <w:rsid w:val="00202763"/>
    <w:rsid w:val="002029FD"/>
    <w:rsid w:val="00231E19"/>
    <w:rsid w:val="002369DF"/>
    <w:rsid w:val="0024291E"/>
    <w:rsid w:val="002569C5"/>
    <w:rsid w:val="0026356E"/>
    <w:rsid w:val="0027422D"/>
    <w:rsid w:val="002B56B5"/>
    <w:rsid w:val="002C6730"/>
    <w:rsid w:val="002F05F2"/>
    <w:rsid w:val="00320820"/>
    <w:rsid w:val="0033674C"/>
    <w:rsid w:val="00337C84"/>
    <w:rsid w:val="00356847"/>
    <w:rsid w:val="00356FAA"/>
    <w:rsid w:val="003729E6"/>
    <w:rsid w:val="003A36EE"/>
    <w:rsid w:val="003B2187"/>
    <w:rsid w:val="003C0893"/>
    <w:rsid w:val="003F0B39"/>
    <w:rsid w:val="003F7D58"/>
    <w:rsid w:val="00436145"/>
    <w:rsid w:val="004528AE"/>
    <w:rsid w:val="00452EC1"/>
    <w:rsid w:val="00455CD3"/>
    <w:rsid w:val="00463C2B"/>
    <w:rsid w:val="00467126"/>
    <w:rsid w:val="004B228C"/>
    <w:rsid w:val="004B2F45"/>
    <w:rsid w:val="004C315F"/>
    <w:rsid w:val="004D6624"/>
    <w:rsid w:val="004F2C7A"/>
    <w:rsid w:val="004F7BB4"/>
    <w:rsid w:val="005130FE"/>
    <w:rsid w:val="00515A14"/>
    <w:rsid w:val="005423DF"/>
    <w:rsid w:val="00543DD8"/>
    <w:rsid w:val="005442E2"/>
    <w:rsid w:val="00547A58"/>
    <w:rsid w:val="00581064"/>
    <w:rsid w:val="0058704C"/>
    <w:rsid w:val="005B5F69"/>
    <w:rsid w:val="005B68DB"/>
    <w:rsid w:val="005E17D0"/>
    <w:rsid w:val="005E1BF4"/>
    <w:rsid w:val="005F167C"/>
    <w:rsid w:val="006109B0"/>
    <w:rsid w:val="00632AB5"/>
    <w:rsid w:val="0064254A"/>
    <w:rsid w:val="0067578A"/>
    <w:rsid w:val="006A730B"/>
    <w:rsid w:val="006B74BF"/>
    <w:rsid w:val="006C47CA"/>
    <w:rsid w:val="006E02DD"/>
    <w:rsid w:val="006F1911"/>
    <w:rsid w:val="00712E62"/>
    <w:rsid w:val="0071727D"/>
    <w:rsid w:val="00754EA7"/>
    <w:rsid w:val="0075671A"/>
    <w:rsid w:val="007771FA"/>
    <w:rsid w:val="007949E5"/>
    <w:rsid w:val="007961C1"/>
    <w:rsid w:val="00797EB9"/>
    <w:rsid w:val="007B17B5"/>
    <w:rsid w:val="007C05FA"/>
    <w:rsid w:val="007D0B44"/>
    <w:rsid w:val="007E35BF"/>
    <w:rsid w:val="008444B7"/>
    <w:rsid w:val="00845D67"/>
    <w:rsid w:val="0084647F"/>
    <w:rsid w:val="00847306"/>
    <w:rsid w:val="008638C8"/>
    <w:rsid w:val="008841AF"/>
    <w:rsid w:val="008F279A"/>
    <w:rsid w:val="009020EB"/>
    <w:rsid w:val="00910E6A"/>
    <w:rsid w:val="00911418"/>
    <w:rsid w:val="00947DB5"/>
    <w:rsid w:val="0095264F"/>
    <w:rsid w:val="00957D09"/>
    <w:rsid w:val="00967F94"/>
    <w:rsid w:val="00982A22"/>
    <w:rsid w:val="00987919"/>
    <w:rsid w:val="00993AC9"/>
    <w:rsid w:val="009B0B8D"/>
    <w:rsid w:val="009D7FAD"/>
    <w:rsid w:val="009F7347"/>
    <w:rsid w:val="00A0591B"/>
    <w:rsid w:val="00A23641"/>
    <w:rsid w:val="00A44908"/>
    <w:rsid w:val="00A57B1F"/>
    <w:rsid w:val="00A652EB"/>
    <w:rsid w:val="00A72B25"/>
    <w:rsid w:val="00AB34D4"/>
    <w:rsid w:val="00AF1B28"/>
    <w:rsid w:val="00AF48ED"/>
    <w:rsid w:val="00B1071C"/>
    <w:rsid w:val="00B138A2"/>
    <w:rsid w:val="00B17806"/>
    <w:rsid w:val="00B25141"/>
    <w:rsid w:val="00B41BD5"/>
    <w:rsid w:val="00B81736"/>
    <w:rsid w:val="00B86941"/>
    <w:rsid w:val="00B87352"/>
    <w:rsid w:val="00B93D32"/>
    <w:rsid w:val="00BA24F9"/>
    <w:rsid w:val="00BB7412"/>
    <w:rsid w:val="00BE2338"/>
    <w:rsid w:val="00BE2A8E"/>
    <w:rsid w:val="00C00073"/>
    <w:rsid w:val="00C0647E"/>
    <w:rsid w:val="00C14BB3"/>
    <w:rsid w:val="00C21077"/>
    <w:rsid w:val="00C232C3"/>
    <w:rsid w:val="00C664F0"/>
    <w:rsid w:val="00CA2028"/>
    <w:rsid w:val="00D12258"/>
    <w:rsid w:val="00D76E22"/>
    <w:rsid w:val="00D80F86"/>
    <w:rsid w:val="00DD31B8"/>
    <w:rsid w:val="00DF5DC0"/>
    <w:rsid w:val="00E32F54"/>
    <w:rsid w:val="00E4140F"/>
    <w:rsid w:val="00E443A5"/>
    <w:rsid w:val="00E46D34"/>
    <w:rsid w:val="00E63F3B"/>
    <w:rsid w:val="00E64160"/>
    <w:rsid w:val="00E704F1"/>
    <w:rsid w:val="00E77B4D"/>
    <w:rsid w:val="00E9580A"/>
    <w:rsid w:val="00E967B0"/>
    <w:rsid w:val="00EF12BE"/>
    <w:rsid w:val="00EF36FD"/>
    <w:rsid w:val="00F14BE8"/>
    <w:rsid w:val="00F163EF"/>
    <w:rsid w:val="00F27464"/>
    <w:rsid w:val="00F30E0F"/>
    <w:rsid w:val="00F433BB"/>
    <w:rsid w:val="00F46A5A"/>
    <w:rsid w:val="00F539CC"/>
    <w:rsid w:val="00F653F7"/>
    <w:rsid w:val="00F93F5E"/>
    <w:rsid w:val="00F972E6"/>
    <w:rsid w:val="00FB1B0B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C409-AC6F-4A2C-8154-9554E1FB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2017-02-02T11:50:00Z</cp:lastPrinted>
  <dcterms:created xsi:type="dcterms:W3CDTF">2017-02-02T11:49:00Z</dcterms:created>
  <dcterms:modified xsi:type="dcterms:W3CDTF">2017-03-28T10:05:00Z</dcterms:modified>
</cp:coreProperties>
</file>