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B02B" w14:textId="7FC47057" w:rsidR="00CE60AA" w:rsidRDefault="00CE60AA">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59264" behindDoc="0" locked="0" layoutInCell="1" allowOverlap="1" wp14:anchorId="35E2BD26" wp14:editId="28E1E728">
                <wp:simplePos x="0" y="0"/>
                <wp:positionH relativeFrom="column">
                  <wp:posOffset>-138430</wp:posOffset>
                </wp:positionH>
                <wp:positionV relativeFrom="paragraph">
                  <wp:posOffset>22860</wp:posOffset>
                </wp:positionV>
                <wp:extent cx="6113780" cy="358140"/>
                <wp:effectExtent l="0" t="0" r="1270" b="3810"/>
                <wp:wrapNone/>
                <wp:docPr id="1" name="角丸四角形 1"/>
                <wp:cNvGraphicFramePr/>
                <a:graphic xmlns:a="http://schemas.openxmlformats.org/drawingml/2006/main">
                  <a:graphicData uri="http://schemas.microsoft.com/office/word/2010/wordprocessingShape">
                    <wps:wsp>
                      <wps:cNvSpPr/>
                      <wps:spPr>
                        <a:xfrm>
                          <a:off x="0" y="0"/>
                          <a:ext cx="6113780" cy="358140"/>
                        </a:xfrm>
                        <a:prstGeom prst="roundRect">
                          <a:avLst>
                            <a:gd name="adj" fmla="val 0"/>
                          </a:avLst>
                        </a:prstGeom>
                        <a:solidFill>
                          <a:srgbClr val="99CCFF"/>
                        </a:solidFill>
                        <a:ln>
                          <a:noFill/>
                        </a:ln>
                      </wps:spPr>
                      <wps:style>
                        <a:lnRef idx="1">
                          <a:schemeClr val="accent1"/>
                        </a:lnRef>
                        <a:fillRef idx="2">
                          <a:schemeClr val="accent1"/>
                        </a:fillRef>
                        <a:effectRef idx="1">
                          <a:schemeClr val="accent1"/>
                        </a:effectRef>
                        <a:fontRef idx="minor">
                          <a:schemeClr val="dk1"/>
                        </a:fontRef>
                      </wps:style>
                      <wps:txbx>
                        <w:txbxContent>
                          <w:p w14:paraId="2FA2530F" w14:textId="4FCB4744" w:rsidR="00CE60AA" w:rsidRPr="00CE60AA" w:rsidRDefault="00CE60AA" w:rsidP="00F942F8">
                            <w:pPr>
                              <w:spacing w:line="220" w:lineRule="exact"/>
                              <w:ind w:firstLineChars="100" w:firstLine="211"/>
                              <w:jc w:val="left"/>
                            </w:pPr>
                            <w:r w:rsidRPr="00CE60AA">
                              <w:rPr>
                                <w:rFonts w:asciiTheme="majorEastAsia" w:eastAsiaTheme="majorEastAsia" w:hAnsiTheme="majorEastAsia" w:hint="eastAsia"/>
                                <w:b/>
                              </w:rPr>
                              <w:t>第２回景観ビジョン推進</w:t>
                            </w:r>
                            <w:r>
                              <w:rPr>
                                <w:rFonts w:asciiTheme="majorEastAsia" w:eastAsiaTheme="majorEastAsia" w:hAnsiTheme="majorEastAsia" w:hint="eastAsia"/>
                                <w:b/>
                              </w:rPr>
                              <w:t>部会での主な意見　（ＰＤＣＡに関する事項）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2BD26" id="角丸四角形 1" o:spid="_x0000_s1026" style="position:absolute;left:0;text-align:left;margin-left:-10.9pt;margin-top:1.8pt;width:481.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" fillcolor="#9cf" stroked="f" strokeweight=".5pt">
                <v:stroke joinstyle="miter"/>
                <v:textbox>
                  <w:txbxContent>
                    <w:p w14:paraId="2FA2530F" w14:textId="4FCB4744" w:rsidR="00CE60AA" w:rsidRPr="00CE60AA" w:rsidRDefault="00CE60AA" w:rsidP="00F942F8">
                      <w:pPr>
                        <w:spacing w:line="220" w:lineRule="exact"/>
                        <w:ind w:firstLineChars="100" w:firstLine="211"/>
                        <w:jc w:val="left"/>
                      </w:pPr>
                      <w:r w:rsidRPr="00CE60AA">
                        <w:rPr>
                          <w:rFonts w:asciiTheme="majorEastAsia" w:eastAsiaTheme="majorEastAsia" w:hAnsiTheme="majorEastAsia" w:hint="eastAsia"/>
                          <w:b/>
                        </w:rPr>
                        <w:t>第２回景観ビジョン推進</w:t>
                      </w:r>
                      <w:r>
                        <w:rPr>
                          <w:rFonts w:asciiTheme="majorEastAsia" w:eastAsiaTheme="majorEastAsia" w:hAnsiTheme="majorEastAsia" w:hint="eastAsia"/>
                          <w:b/>
                        </w:rPr>
                        <w:t>部会での主な意見　（ＰＤＣＡに関する事項）</w:t>
                      </w:r>
                    </w:p>
                  </w:txbxContent>
                </v:textbox>
              </v:roundrect>
            </w:pict>
          </mc:Fallback>
        </mc:AlternateContent>
      </w: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61BCCB5F" wp14:editId="1E9DE3C9">
                <wp:simplePos x="0" y="0"/>
                <wp:positionH relativeFrom="column">
                  <wp:posOffset>5323376</wp:posOffset>
                </wp:positionH>
                <wp:positionV relativeFrom="paragraph">
                  <wp:posOffset>-422256</wp:posOffset>
                </wp:positionV>
                <wp:extent cx="91440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chemeClr val="lt1"/>
                        </a:solidFill>
                        <a:ln w="6350">
                          <a:solidFill>
                            <a:prstClr val="black"/>
                          </a:solidFill>
                        </a:ln>
                      </wps:spPr>
                      <wps:txbx>
                        <w:txbxContent>
                          <w:p w14:paraId="70F424D7" w14:textId="13EF6E4A" w:rsidR="00CE60AA" w:rsidRDefault="00CE60AA">
                            <w:r>
                              <w:rPr>
                                <w:rFonts w:hint="eastAsia"/>
                              </w:rPr>
                              <w:t>参考資料６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CCB5F" id="_x0000_t202" coordsize="21600,21600" o:spt="202" path="m,l,21600r21600,l21600,xe">
                <v:stroke joinstyle="miter"/>
                <v:path gradientshapeok="t" o:connecttype="rect"/>
              </v:shapetype>
              <v:shape id="テキスト ボックス 2" o:spid="_x0000_s1027" type="#_x0000_t202" style="position:absolute;left:0;text-align:left;margin-left:419.15pt;margin-top:-33.25pt;width:1in;height:2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" fillcolor="white [3201]" strokeweight=".5pt">
                <v:textbox>
                  <w:txbxContent>
                    <w:p w14:paraId="70F424D7" w14:textId="13EF6E4A" w:rsidR="00CE60AA" w:rsidRDefault="00CE60AA">
                      <w:pPr>
                        <w:rPr>
                          <w:rFonts w:hint="eastAsia"/>
                        </w:rPr>
                      </w:pPr>
                      <w:r>
                        <w:rPr>
                          <w:rFonts w:hint="eastAsia"/>
                        </w:rPr>
                        <w:t>参考資料６</w:t>
                      </w:r>
                    </w:p>
                  </w:txbxContent>
                </v:textbox>
              </v:shape>
            </w:pict>
          </mc:Fallback>
        </mc:AlternateContent>
      </w:r>
    </w:p>
    <w:p w14:paraId="15E514D5" w14:textId="52509ADF" w:rsidR="00894DB2" w:rsidRPr="00A77467" w:rsidRDefault="00894DB2">
      <w:pPr>
        <w:rPr>
          <w:rFonts w:asciiTheme="majorEastAsia" w:eastAsiaTheme="majorEastAsia" w:hAnsiTheme="majorEastAsia"/>
          <w:b/>
        </w:rPr>
      </w:pPr>
    </w:p>
    <w:p w14:paraId="3531CAF6" w14:textId="6831A6FB" w:rsidR="00890CF4" w:rsidRPr="00CE60AA" w:rsidRDefault="00CE60AA">
      <w:pPr>
        <w:rPr>
          <w:rFonts w:asciiTheme="majorEastAsia" w:eastAsiaTheme="majorEastAsia" w:hAnsiTheme="majorEastAsia"/>
          <w:b/>
        </w:rPr>
      </w:pPr>
      <w:r>
        <w:rPr>
          <w:rFonts w:asciiTheme="majorEastAsia" w:eastAsiaTheme="majorEastAsia" w:hAnsiTheme="majorEastAsia" w:hint="eastAsia"/>
          <w:b/>
        </w:rPr>
        <w:t>■対象事業の設定</w:t>
      </w:r>
    </w:p>
    <w:p w14:paraId="6C4F5642" w14:textId="3C7F2C93" w:rsidR="00672125" w:rsidRPr="002B3BA7" w:rsidRDefault="00F476FE" w:rsidP="00CE60AA">
      <w:pPr>
        <w:ind w:leftChars="100" w:left="840" w:hangingChars="300" w:hanging="630"/>
      </w:pPr>
      <w:r>
        <w:rPr>
          <w:rFonts w:hint="eastAsia"/>
          <w:color w:val="000000" w:themeColor="text1"/>
        </w:rPr>
        <w:t>〇</w:t>
      </w:r>
      <w:r w:rsidR="00672125">
        <w:rPr>
          <w:rFonts w:hint="eastAsia"/>
          <w:color w:val="000000" w:themeColor="text1"/>
        </w:rPr>
        <w:t>災害復旧事業</w:t>
      </w:r>
      <w:r w:rsidR="00BA7E69">
        <w:rPr>
          <w:rFonts w:hint="eastAsia"/>
          <w:color w:val="000000" w:themeColor="text1"/>
        </w:rPr>
        <w:t>の取り扱いにつ</w:t>
      </w:r>
      <w:r w:rsidR="00BA7E69" w:rsidRPr="002B3BA7">
        <w:rPr>
          <w:rFonts w:hint="eastAsia"/>
        </w:rPr>
        <w:t>いて、一律に</w:t>
      </w:r>
      <w:r w:rsidR="003E3C86" w:rsidRPr="002B3BA7">
        <w:rPr>
          <w:rFonts w:hint="eastAsia"/>
        </w:rPr>
        <w:t>対象から</w:t>
      </w:r>
      <w:r w:rsidR="00BA7E69" w:rsidRPr="002B3BA7">
        <w:rPr>
          <w:rFonts w:hint="eastAsia"/>
        </w:rPr>
        <w:t>除外してよいのか検討が必要</w:t>
      </w:r>
    </w:p>
    <w:p w14:paraId="36ABCD6A" w14:textId="33837E05" w:rsidR="00BA7E69" w:rsidRPr="002B3BA7" w:rsidRDefault="00BA7E69" w:rsidP="00CE60AA">
      <w:pPr>
        <w:ind w:leftChars="200" w:left="840" w:hangingChars="200" w:hanging="420"/>
      </w:pPr>
      <w:r w:rsidRPr="002B3BA7">
        <w:rPr>
          <w:rFonts w:hint="eastAsia"/>
        </w:rPr>
        <w:t>⇒［仮復旧、復旧、補修など］と［本設、復興など］は分けて考えるべき</w:t>
      </w:r>
    </w:p>
    <w:p w14:paraId="7F2479C4" w14:textId="23B12C89" w:rsidR="00BA7E69" w:rsidRPr="002B3BA7" w:rsidRDefault="00BA7E69" w:rsidP="00CE60AA">
      <w:pPr>
        <w:ind w:leftChars="200" w:left="840" w:hangingChars="200" w:hanging="420"/>
      </w:pPr>
      <w:r w:rsidRPr="002B3BA7">
        <w:rPr>
          <w:rFonts w:hint="eastAsia"/>
        </w:rPr>
        <w:t>⇒現状の維持復旧にかかるものを対象外にするということであれば分かる</w:t>
      </w:r>
    </w:p>
    <w:p w14:paraId="072A4375" w14:textId="68FBC0FE" w:rsidR="0084728A" w:rsidRPr="002B3BA7" w:rsidRDefault="00F476FE" w:rsidP="00CE60AA">
      <w:pPr>
        <w:ind w:leftChars="100" w:left="420" w:hangingChars="100" w:hanging="210"/>
      </w:pPr>
      <w:r w:rsidRPr="002B3BA7">
        <w:rPr>
          <w:rFonts w:hint="eastAsia"/>
        </w:rPr>
        <w:t>〇アドバイザー会議に諮る事業を選定する際、「景観形成上の影響が大きい」とする事業の選択は、アドバイザーの意見も取り込んだほうが良い</w:t>
      </w:r>
    </w:p>
    <w:p w14:paraId="6E48DE41" w14:textId="77777777" w:rsidR="00CE60AA" w:rsidRPr="002B3BA7" w:rsidRDefault="00CE60AA" w:rsidP="00CE60AA">
      <w:pPr>
        <w:rPr>
          <w:rFonts w:asciiTheme="majorEastAsia" w:eastAsiaTheme="majorEastAsia" w:hAnsiTheme="majorEastAsia"/>
          <w:b/>
          <w:bCs/>
        </w:rPr>
      </w:pPr>
      <w:r w:rsidRPr="002B3BA7">
        <w:rPr>
          <w:rFonts w:asciiTheme="majorEastAsia" w:eastAsiaTheme="majorEastAsia" w:hAnsiTheme="majorEastAsia" w:hint="eastAsia"/>
          <w:b/>
          <w:bCs/>
        </w:rPr>
        <w:t>■アドバイザー会議</w:t>
      </w:r>
    </w:p>
    <w:p w14:paraId="7C834A90" w14:textId="1742C125" w:rsidR="00CE60AA" w:rsidRPr="002B3BA7" w:rsidRDefault="00CE60AA" w:rsidP="00CE60AA">
      <w:pPr>
        <w:ind w:leftChars="100" w:left="420" w:hangingChars="100" w:hanging="210"/>
      </w:pPr>
      <w:r w:rsidRPr="002B3BA7">
        <w:rPr>
          <w:rFonts w:hint="eastAsia"/>
        </w:rPr>
        <w:t>〇全て２０分～４０分取って、正式に図る必要はなく、目標設定についてのみアドバイス</w:t>
      </w:r>
      <w:r w:rsidR="00DE2AAA" w:rsidRPr="002B3BA7">
        <w:rPr>
          <w:rFonts w:hint="eastAsia"/>
        </w:rPr>
        <w:t>を</w:t>
      </w:r>
      <w:r w:rsidRPr="002B3BA7">
        <w:rPr>
          <w:rFonts w:hint="eastAsia"/>
        </w:rPr>
        <w:t>受ける</w:t>
      </w:r>
      <w:r w:rsidR="00DE2AAA" w:rsidRPr="002B3BA7">
        <w:rPr>
          <w:rFonts w:hint="eastAsia"/>
        </w:rPr>
        <w:t>など、部分的にアドバイザー会議を受けることも可能としてはどうか</w:t>
      </w:r>
    </w:p>
    <w:p w14:paraId="69456C62" w14:textId="00B4F17F" w:rsidR="00890CF4" w:rsidRPr="002B3BA7" w:rsidRDefault="00CE60AA">
      <w:pPr>
        <w:rPr>
          <w:rFonts w:asciiTheme="majorEastAsia" w:eastAsiaTheme="majorEastAsia" w:hAnsiTheme="majorEastAsia"/>
          <w:b/>
          <w:bCs/>
        </w:rPr>
      </w:pPr>
      <w:r w:rsidRPr="002B3BA7">
        <w:rPr>
          <w:rFonts w:asciiTheme="majorEastAsia" w:eastAsiaTheme="majorEastAsia" w:hAnsiTheme="majorEastAsia" w:hint="eastAsia"/>
          <w:b/>
          <w:bCs/>
        </w:rPr>
        <w:t>■目標設定</w:t>
      </w:r>
    </w:p>
    <w:p w14:paraId="18325688" w14:textId="52411FE7" w:rsidR="00890CF4" w:rsidRPr="002B3BA7" w:rsidRDefault="00F476FE" w:rsidP="00CE60AA">
      <w:pPr>
        <w:ind w:leftChars="100" w:left="420" w:hangingChars="100" w:hanging="210"/>
      </w:pPr>
      <w:r w:rsidRPr="002B3BA7">
        <w:rPr>
          <w:rFonts w:hint="eastAsia"/>
        </w:rPr>
        <w:t>〇</w:t>
      </w:r>
      <w:r w:rsidR="005F6FBB" w:rsidRPr="002B3BA7">
        <w:rPr>
          <w:rFonts w:hint="eastAsia"/>
        </w:rPr>
        <w:t>景観上、</w:t>
      </w:r>
      <w:r w:rsidR="003433AC" w:rsidRPr="002B3BA7">
        <w:rPr>
          <w:rFonts w:hint="eastAsia"/>
        </w:rPr>
        <w:t>何が大事なのかということを、</w:t>
      </w:r>
      <w:r w:rsidR="00CE60AA" w:rsidRPr="002B3BA7">
        <w:rPr>
          <w:rFonts w:hint="eastAsia"/>
        </w:rPr>
        <w:t>目標設定シート①のＳＴＥＰ３（事業地周辺の景観の特徴の確認）</w:t>
      </w:r>
      <w:r w:rsidR="003433AC" w:rsidRPr="002B3BA7">
        <w:rPr>
          <w:rFonts w:hint="eastAsia"/>
        </w:rPr>
        <w:t>とＳＴＥＰ４</w:t>
      </w:r>
      <w:r w:rsidR="00CE60AA" w:rsidRPr="002B3BA7">
        <w:rPr>
          <w:rFonts w:hint="eastAsia"/>
        </w:rPr>
        <w:t>（景観形成の目標）</w:t>
      </w:r>
      <w:r w:rsidR="003433AC" w:rsidRPr="002B3BA7">
        <w:rPr>
          <w:rFonts w:hint="eastAsia"/>
        </w:rPr>
        <w:t>の間に書くとよい</w:t>
      </w:r>
    </w:p>
    <w:p w14:paraId="56F7C7A0" w14:textId="4E898F36" w:rsidR="003433AC" w:rsidRPr="002B3BA7" w:rsidRDefault="003433AC" w:rsidP="00CE60AA">
      <w:pPr>
        <w:ind w:firstLineChars="100" w:firstLine="210"/>
      </w:pPr>
      <w:r w:rsidRPr="002B3BA7">
        <w:rPr>
          <w:rFonts w:hint="eastAsia"/>
        </w:rPr>
        <w:t>〇目標設定シート②は、チェックシートに近いものなので、それほど文章はいらない</w:t>
      </w:r>
    </w:p>
    <w:p w14:paraId="4CFCAE45" w14:textId="73AF753C" w:rsidR="003433AC" w:rsidRPr="002B3BA7" w:rsidRDefault="00DE2AAA" w:rsidP="00CE60AA">
      <w:pPr>
        <w:ind w:firstLineChars="200" w:firstLine="420"/>
      </w:pPr>
      <w:r w:rsidRPr="002B3BA7">
        <w:rPr>
          <w:rFonts w:hint="eastAsia"/>
        </w:rPr>
        <w:t>※チェックの欄</w:t>
      </w:r>
      <w:r w:rsidR="003433AC" w:rsidRPr="002B3BA7">
        <w:rPr>
          <w:rFonts w:hint="eastAsia"/>
        </w:rPr>
        <w:t>を追加し、コメント欄は一行程度にする</w:t>
      </w:r>
    </w:p>
    <w:p w14:paraId="62F37CC5" w14:textId="7799703A" w:rsidR="003433AC" w:rsidRPr="002B3BA7" w:rsidRDefault="003433AC" w:rsidP="00CE60AA">
      <w:pPr>
        <w:ind w:firstLineChars="100" w:firstLine="210"/>
      </w:pPr>
      <w:r w:rsidRPr="002B3BA7">
        <w:rPr>
          <w:rFonts w:hint="eastAsia"/>
        </w:rPr>
        <w:t>〇目標設定シート①で示す具体的な対応方針</w:t>
      </w:r>
      <w:r w:rsidR="00DE2AAA" w:rsidRPr="002B3BA7">
        <w:rPr>
          <w:rFonts w:hint="eastAsia"/>
        </w:rPr>
        <w:t>の欄</w:t>
      </w:r>
      <w:r w:rsidRPr="002B3BA7">
        <w:rPr>
          <w:rFonts w:hint="eastAsia"/>
        </w:rPr>
        <w:t>については、もっと広くしても良い</w:t>
      </w:r>
    </w:p>
    <w:p w14:paraId="49A9BEB9" w14:textId="76F01EF7" w:rsidR="003433AC" w:rsidRPr="002B3BA7" w:rsidRDefault="003433AC" w:rsidP="00CE60AA">
      <w:pPr>
        <w:ind w:firstLineChars="200" w:firstLine="420"/>
      </w:pPr>
      <w:r w:rsidRPr="002B3BA7">
        <w:rPr>
          <w:rFonts w:hint="eastAsia"/>
        </w:rPr>
        <w:t>※達成シートも連動して修正する</w:t>
      </w:r>
    </w:p>
    <w:p w14:paraId="377A4452" w14:textId="28FAF780" w:rsidR="00BA7E69" w:rsidRPr="002B3BA7" w:rsidRDefault="003433AC" w:rsidP="00CE60AA">
      <w:pPr>
        <w:ind w:firstLineChars="100" w:firstLine="210"/>
      </w:pPr>
      <w:r w:rsidRPr="002B3BA7">
        <w:rPr>
          <w:rFonts w:hint="eastAsia"/>
        </w:rPr>
        <w:t>〇目標設定シート②は、基本設計で全ての項目を書き込むことは難しい場合もある</w:t>
      </w:r>
    </w:p>
    <w:p w14:paraId="1930DAC7" w14:textId="79BD9309" w:rsidR="00DE2AAA" w:rsidRPr="002B3BA7" w:rsidRDefault="003433AC" w:rsidP="00DE2AAA">
      <w:pPr>
        <w:ind w:firstLineChars="200" w:firstLine="420"/>
      </w:pPr>
      <w:r w:rsidRPr="002B3BA7">
        <w:rPr>
          <w:rFonts w:hint="eastAsia"/>
        </w:rPr>
        <w:t>※基本設計と実施設計のいずれでも記載できるような様式にするのが望ましい</w:t>
      </w:r>
    </w:p>
    <w:p w14:paraId="366F4780" w14:textId="4D03B249" w:rsidR="00DE2AAA" w:rsidRPr="002B3BA7" w:rsidRDefault="00DE2AAA" w:rsidP="00DE2AAA">
      <w:pPr>
        <w:ind w:leftChars="100" w:left="420" w:hangingChars="100" w:hanging="210"/>
      </w:pPr>
      <w:r w:rsidRPr="002B3BA7">
        <w:rPr>
          <w:rFonts w:hint="eastAsia"/>
        </w:rPr>
        <w:t>〇目標設定シート②にも目標設定の欄を設けると、目標設定シート①、②、目標達成を確認するシートで流れが分かりやすくなる。</w:t>
      </w:r>
    </w:p>
    <w:p w14:paraId="122087E3" w14:textId="0C049D54" w:rsidR="00672125" w:rsidRPr="002B3BA7" w:rsidRDefault="00CE60AA">
      <w:pPr>
        <w:rPr>
          <w:rFonts w:asciiTheme="majorEastAsia" w:eastAsiaTheme="majorEastAsia" w:hAnsiTheme="majorEastAsia"/>
          <w:b/>
          <w:bCs/>
        </w:rPr>
      </w:pPr>
      <w:r w:rsidRPr="002B3BA7">
        <w:rPr>
          <w:rFonts w:asciiTheme="majorEastAsia" w:eastAsiaTheme="majorEastAsia" w:hAnsiTheme="majorEastAsia" w:hint="eastAsia"/>
          <w:b/>
          <w:bCs/>
        </w:rPr>
        <w:t>■事業完了後の評価</w:t>
      </w:r>
    </w:p>
    <w:p w14:paraId="606C6BA2" w14:textId="7E2CB197" w:rsidR="00F476FE" w:rsidRPr="002B3BA7" w:rsidRDefault="00F476FE" w:rsidP="00CE60AA">
      <w:pPr>
        <w:ind w:firstLineChars="100" w:firstLine="210"/>
      </w:pPr>
      <w:r w:rsidRPr="002B3BA7">
        <w:rPr>
          <w:rFonts w:hint="eastAsia"/>
        </w:rPr>
        <w:t>〇</w:t>
      </w:r>
      <w:r w:rsidR="008547FA" w:rsidRPr="002B3BA7">
        <w:rPr>
          <w:rFonts w:hint="eastAsia"/>
        </w:rPr>
        <w:t>事業課で自己評価を行うにあたり、評価指標があると評価しやすいのではないか。</w:t>
      </w:r>
    </w:p>
    <w:p w14:paraId="79F15380" w14:textId="1E729B74" w:rsidR="005F6FBB" w:rsidRPr="002B3BA7" w:rsidRDefault="008547FA" w:rsidP="00CE60AA">
      <w:pPr>
        <w:ind w:leftChars="100" w:left="420" w:hangingChars="100" w:hanging="210"/>
      </w:pPr>
      <w:r w:rsidRPr="002B3BA7">
        <w:rPr>
          <w:rFonts w:hint="eastAsia"/>
        </w:rPr>
        <w:t>〇達成確認の際には、事業課による自己評価の後、メタ評価として第三者の評価を受けるのが望ましい</w:t>
      </w:r>
    </w:p>
    <w:p w14:paraId="4D6B5497" w14:textId="3A1D45E5" w:rsidR="008547FA" w:rsidRPr="002B3BA7" w:rsidRDefault="008547FA" w:rsidP="00CE60AA">
      <w:pPr>
        <w:ind w:leftChars="100" w:left="210" w:firstLineChars="100" w:firstLine="210"/>
      </w:pPr>
      <w:r w:rsidRPr="002B3BA7">
        <w:rPr>
          <w:rFonts w:hint="eastAsia"/>
        </w:rPr>
        <w:t>※</w:t>
      </w:r>
      <w:r w:rsidR="005F6FBB" w:rsidRPr="002B3BA7">
        <w:rPr>
          <w:rFonts w:hint="eastAsia"/>
        </w:rPr>
        <w:t>件数にもよるが、</w:t>
      </w:r>
      <w:r w:rsidRPr="002B3BA7">
        <w:rPr>
          <w:rFonts w:hint="eastAsia"/>
        </w:rPr>
        <w:t>景観アドバイザー会議にかからなかった案件についても同様</w:t>
      </w:r>
    </w:p>
    <w:p w14:paraId="100F275A" w14:textId="26527957" w:rsidR="005F6FBB" w:rsidRPr="002B3BA7" w:rsidRDefault="00CE60AA" w:rsidP="00CE60AA">
      <w:pPr>
        <w:ind w:leftChars="100" w:left="210" w:firstLineChars="100" w:firstLine="210"/>
      </w:pPr>
      <w:r w:rsidRPr="002B3BA7">
        <w:rPr>
          <w:rFonts w:hint="eastAsia"/>
        </w:rPr>
        <w:t>※達成シートにアドバイザーの評価欄を設ける（欄は一言程</w:t>
      </w:r>
      <w:bookmarkStart w:id="0" w:name="_GoBack"/>
      <w:bookmarkEnd w:id="0"/>
      <w:r w:rsidRPr="002B3BA7">
        <w:rPr>
          <w:rFonts w:hint="eastAsia"/>
        </w:rPr>
        <w:t>度でも構わない</w:t>
      </w:r>
      <w:r w:rsidR="005F6FBB" w:rsidRPr="002B3BA7">
        <w:rPr>
          <w:rFonts w:hint="eastAsia"/>
        </w:rPr>
        <w:t>）</w:t>
      </w:r>
    </w:p>
    <w:p w14:paraId="07780DF2" w14:textId="77777777" w:rsidR="00213A53" w:rsidRPr="002B3BA7" w:rsidRDefault="008547FA" w:rsidP="00CE60AA">
      <w:pPr>
        <w:ind w:firstLineChars="100" w:firstLine="210"/>
      </w:pPr>
      <w:r w:rsidRPr="002B3BA7">
        <w:rPr>
          <w:rFonts w:hint="eastAsia"/>
        </w:rPr>
        <w:t>〇評価は、Ａ、Ｂ、Ｃ、Ｄなどで付けることも考えられる</w:t>
      </w:r>
    </w:p>
    <w:p w14:paraId="471DE5E3" w14:textId="00B7938D" w:rsidR="008547FA" w:rsidRPr="002B3BA7" w:rsidRDefault="00DE2AAA" w:rsidP="00CE60AA">
      <w:pPr>
        <w:ind w:firstLineChars="100" w:firstLine="210"/>
      </w:pPr>
      <w:r w:rsidRPr="002B3BA7">
        <w:rPr>
          <w:rFonts w:hint="eastAsia"/>
        </w:rPr>
        <w:t>○評価の内容をどこまで公表するのか検討が必要</w:t>
      </w:r>
      <w:r w:rsidR="00213A53" w:rsidRPr="002B3BA7">
        <w:rPr>
          <w:rFonts w:hint="eastAsia"/>
        </w:rPr>
        <w:t>（庁内向け、一般向けそれぞれについて）</w:t>
      </w:r>
    </w:p>
    <w:p w14:paraId="335DB7DB" w14:textId="0483BC54" w:rsidR="008547FA" w:rsidRPr="002B3BA7" w:rsidRDefault="00CE60AA">
      <w:pPr>
        <w:rPr>
          <w:rFonts w:asciiTheme="majorEastAsia" w:eastAsiaTheme="majorEastAsia" w:hAnsiTheme="majorEastAsia"/>
          <w:b/>
          <w:bCs/>
        </w:rPr>
      </w:pPr>
      <w:r w:rsidRPr="002B3BA7">
        <w:rPr>
          <w:rFonts w:asciiTheme="majorEastAsia" w:eastAsiaTheme="majorEastAsia" w:hAnsiTheme="majorEastAsia" w:hint="eastAsia"/>
          <w:b/>
          <w:bCs/>
        </w:rPr>
        <w:t>■</w:t>
      </w:r>
      <w:r w:rsidR="00213A53" w:rsidRPr="002B3BA7">
        <w:rPr>
          <w:rFonts w:asciiTheme="majorEastAsia" w:eastAsiaTheme="majorEastAsia" w:hAnsiTheme="majorEastAsia" w:hint="eastAsia"/>
          <w:b/>
          <w:bCs/>
        </w:rPr>
        <w:t>プロポーザル</w:t>
      </w:r>
      <w:r w:rsidRPr="002B3BA7">
        <w:rPr>
          <w:rFonts w:asciiTheme="majorEastAsia" w:eastAsiaTheme="majorEastAsia" w:hAnsiTheme="majorEastAsia" w:hint="eastAsia"/>
          <w:b/>
          <w:bCs/>
        </w:rPr>
        <w:t>・コンペ</w:t>
      </w:r>
    </w:p>
    <w:p w14:paraId="4E17C521" w14:textId="1F0421E1" w:rsidR="005F6FBB" w:rsidRPr="002B3BA7" w:rsidRDefault="005F6FBB" w:rsidP="00CE60AA">
      <w:pPr>
        <w:ind w:leftChars="100" w:left="420" w:hangingChars="100" w:hanging="210"/>
        <w:rPr>
          <w:rFonts w:asciiTheme="minorEastAsia" w:hAnsiTheme="minorEastAsia"/>
        </w:rPr>
      </w:pPr>
      <w:r w:rsidRPr="002B3BA7">
        <w:rPr>
          <w:rFonts w:asciiTheme="minorEastAsia" w:hAnsiTheme="minorEastAsia" w:hint="eastAsia"/>
        </w:rPr>
        <w:t>〇特に景観上、重要と思われる案件については、条件設定のタイミングから景観の視点でアドバイスできることが望ましい</w:t>
      </w:r>
    </w:p>
    <w:p w14:paraId="212896AE" w14:textId="79AEADA0" w:rsidR="005F6FBB" w:rsidRPr="002B3BA7" w:rsidRDefault="005F6FBB" w:rsidP="00CE60AA">
      <w:pPr>
        <w:ind w:leftChars="100" w:left="420" w:hangingChars="100" w:hanging="210"/>
        <w:rPr>
          <w:rFonts w:asciiTheme="minorEastAsia" w:hAnsiTheme="minorEastAsia"/>
        </w:rPr>
      </w:pPr>
      <w:r w:rsidRPr="002B3BA7">
        <w:rPr>
          <w:rFonts w:asciiTheme="minorEastAsia" w:hAnsiTheme="minorEastAsia" w:hint="eastAsia"/>
        </w:rPr>
        <w:t>〇事前の確認が無理な場合には、コンペに通ったものについて、景観アドバイスを受けるよう条件づけることも有効</w:t>
      </w:r>
    </w:p>
    <w:p w14:paraId="7FAC933E" w14:textId="65C9B279" w:rsidR="003433AC" w:rsidRPr="002B3BA7" w:rsidRDefault="00CE60AA" w:rsidP="005F6FBB">
      <w:pPr>
        <w:ind w:left="211" w:hangingChars="100" w:hanging="211"/>
        <w:rPr>
          <w:rFonts w:asciiTheme="majorEastAsia" w:eastAsiaTheme="majorEastAsia" w:hAnsiTheme="majorEastAsia"/>
          <w:b/>
          <w:bCs/>
        </w:rPr>
      </w:pPr>
      <w:r w:rsidRPr="002B3BA7">
        <w:rPr>
          <w:rFonts w:asciiTheme="majorEastAsia" w:eastAsiaTheme="majorEastAsia" w:hAnsiTheme="majorEastAsia" w:hint="eastAsia"/>
          <w:b/>
          <w:bCs/>
        </w:rPr>
        <w:t>■市町村景観アドバイザー会議との関係</w:t>
      </w:r>
    </w:p>
    <w:p w14:paraId="2FF3E10D" w14:textId="33C4E7B8" w:rsidR="003433AC" w:rsidRPr="002B3BA7" w:rsidRDefault="003433AC" w:rsidP="00CE60AA">
      <w:pPr>
        <w:ind w:leftChars="100" w:left="420" w:hangingChars="100" w:hanging="210"/>
        <w:rPr>
          <w:rFonts w:asciiTheme="minorEastAsia" w:hAnsiTheme="minorEastAsia"/>
        </w:rPr>
      </w:pPr>
      <w:r w:rsidRPr="002B3BA7">
        <w:rPr>
          <w:rFonts w:asciiTheme="minorEastAsia" w:hAnsiTheme="minorEastAsia" w:hint="eastAsia"/>
        </w:rPr>
        <w:t>〇市町村</w:t>
      </w:r>
      <w:r w:rsidR="00894DB2" w:rsidRPr="002B3BA7">
        <w:rPr>
          <w:rFonts w:asciiTheme="minorEastAsia" w:hAnsiTheme="minorEastAsia" w:hint="eastAsia"/>
        </w:rPr>
        <w:t>のアドバイザー会議で受けた意見について、市町村へ対応を報告する前の段階でアドバイザーへ相談されることが望ましい</w:t>
      </w:r>
    </w:p>
    <w:p w14:paraId="499F122B" w14:textId="21856B42" w:rsidR="00CE60AA" w:rsidRPr="002B3BA7" w:rsidRDefault="00CE60AA" w:rsidP="00CE60AA">
      <w:pPr>
        <w:ind w:left="211" w:hangingChars="100" w:hanging="211"/>
        <w:rPr>
          <w:rFonts w:asciiTheme="majorEastAsia" w:eastAsiaTheme="majorEastAsia" w:hAnsiTheme="majorEastAsia"/>
          <w:b/>
        </w:rPr>
      </w:pPr>
      <w:r w:rsidRPr="002B3BA7">
        <w:rPr>
          <w:rFonts w:asciiTheme="majorEastAsia" w:eastAsiaTheme="majorEastAsia" w:hAnsiTheme="majorEastAsia" w:hint="eastAsia"/>
          <w:b/>
        </w:rPr>
        <w:t>■</w:t>
      </w:r>
      <w:r w:rsidR="00F942F8" w:rsidRPr="002B3BA7">
        <w:rPr>
          <w:rFonts w:asciiTheme="majorEastAsia" w:eastAsiaTheme="majorEastAsia" w:hAnsiTheme="majorEastAsia" w:hint="eastAsia"/>
          <w:b/>
        </w:rPr>
        <w:t>要綱に定める「ＰＤＣＡ」</w:t>
      </w:r>
    </w:p>
    <w:p w14:paraId="13CCF00B" w14:textId="354BA4F3" w:rsidR="00213A53" w:rsidRPr="000D066C" w:rsidRDefault="00213A53" w:rsidP="00CE60AA">
      <w:pPr>
        <w:ind w:leftChars="100" w:left="420" w:hangingChars="100" w:hanging="210"/>
        <w:rPr>
          <w:rFonts w:asciiTheme="minorEastAsia" w:hAnsiTheme="minorEastAsia"/>
          <w:color w:val="000000" w:themeColor="text1"/>
        </w:rPr>
      </w:pPr>
      <w:r w:rsidRPr="002B3BA7">
        <w:rPr>
          <w:rFonts w:asciiTheme="minorEastAsia" w:hAnsiTheme="minorEastAsia" w:hint="eastAsia"/>
        </w:rPr>
        <w:t>〇制度全体でのＰＤＣＡ</w:t>
      </w:r>
      <w:r w:rsidR="00DE2AAA" w:rsidRPr="002B3BA7">
        <w:rPr>
          <w:rFonts w:asciiTheme="minorEastAsia" w:hAnsiTheme="minorEastAsia" w:hint="eastAsia"/>
        </w:rPr>
        <w:t>か</w:t>
      </w:r>
      <w:r w:rsidRPr="002B3BA7">
        <w:rPr>
          <w:rFonts w:asciiTheme="minorEastAsia" w:hAnsiTheme="minorEastAsia" w:hint="eastAsia"/>
        </w:rPr>
        <w:t>、アドバイザー会議</w:t>
      </w:r>
      <w:r w:rsidR="00F942F8" w:rsidRPr="002B3BA7">
        <w:rPr>
          <w:rFonts w:asciiTheme="minorEastAsia" w:hAnsiTheme="minorEastAsia" w:hint="eastAsia"/>
        </w:rPr>
        <w:t>での</w:t>
      </w:r>
      <w:r w:rsidR="00DE2AAA" w:rsidRPr="002B3BA7">
        <w:rPr>
          <w:rFonts w:asciiTheme="minorEastAsia" w:hAnsiTheme="minorEastAsia" w:hint="eastAsia"/>
        </w:rPr>
        <w:t>アドバイス実施とそ</w:t>
      </w:r>
      <w:r w:rsidR="00DE2AAA">
        <w:rPr>
          <w:rFonts w:asciiTheme="minorEastAsia" w:hAnsiTheme="minorEastAsia" w:hint="eastAsia"/>
          <w:color w:val="000000" w:themeColor="text1"/>
        </w:rPr>
        <w:t>の対応という意味のＰＤＣＡか</w:t>
      </w:r>
      <w:r>
        <w:rPr>
          <w:rFonts w:asciiTheme="minorEastAsia" w:hAnsiTheme="minorEastAsia" w:hint="eastAsia"/>
          <w:color w:val="000000" w:themeColor="text1"/>
        </w:rPr>
        <w:t>、どの部分を対象に要綱を</w:t>
      </w:r>
      <w:r w:rsidR="00DE2AAA">
        <w:rPr>
          <w:rFonts w:asciiTheme="minorEastAsia" w:hAnsiTheme="minorEastAsia" w:hint="eastAsia"/>
          <w:color w:val="000000" w:themeColor="text1"/>
        </w:rPr>
        <w:t>定めるのかの整理が必要</w:t>
      </w:r>
    </w:p>
    <w:sectPr w:rsidR="00213A53" w:rsidRPr="000D066C" w:rsidSect="00213A53">
      <w:footerReference w:type="default" r:id="rId7"/>
      <w:pgSz w:w="11906" w:h="16838"/>
      <w:pgMar w:top="1134" w:right="1418" w:bottom="851" w:left="1418"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2D22" w14:textId="77777777" w:rsidR="00D54A8C" w:rsidRDefault="00D54A8C" w:rsidP="0025792A">
      <w:r>
        <w:separator/>
      </w:r>
    </w:p>
  </w:endnote>
  <w:endnote w:type="continuationSeparator" w:id="0">
    <w:p w14:paraId="2015DDAB" w14:textId="77777777" w:rsidR="00D54A8C" w:rsidRDefault="00D54A8C" w:rsidP="0025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13350"/>
      <w:docPartObj>
        <w:docPartGallery w:val="Page Numbers (Bottom of Page)"/>
        <w:docPartUnique/>
      </w:docPartObj>
    </w:sdtPr>
    <w:sdtEndPr/>
    <w:sdtContent>
      <w:p w14:paraId="64175C58" w14:textId="2025AD97" w:rsidR="009832E1" w:rsidRDefault="009832E1">
        <w:pPr>
          <w:pStyle w:val="a5"/>
          <w:jc w:val="center"/>
        </w:pPr>
        <w:r>
          <w:fldChar w:fldCharType="begin"/>
        </w:r>
        <w:r>
          <w:instrText>PAGE   \* MERGEFORMAT</w:instrText>
        </w:r>
        <w:r>
          <w:fldChar w:fldCharType="separate"/>
        </w:r>
        <w:r w:rsidR="002B3BA7" w:rsidRPr="002B3BA7">
          <w:rPr>
            <w:noProof/>
            <w:lang w:val="ja-JP"/>
          </w:rPr>
          <w:t>1</w:t>
        </w:r>
        <w:r>
          <w:fldChar w:fldCharType="end"/>
        </w:r>
      </w:p>
    </w:sdtContent>
  </w:sdt>
  <w:p w14:paraId="6F3E92A7" w14:textId="77777777" w:rsidR="009832E1" w:rsidRDefault="00983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0A12" w14:textId="77777777" w:rsidR="00D54A8C" w:rsidRDefault="00D54A8C" w:rsidP="0025792A">
      <w:r>
        <w:separator/>
      </w:r>
    </w:p>
  </w:footnote>
  <w:footnote w:type="continuationSeparator" w:id="0">
    <w:p w14:paraId="69FB25A8" w14:textId="77777777" w:rsidR="00D54A8C" w:rsidRDefault="00D54A8C" w:rsidP="0025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4486"/>
    <w:multiLevelType w:val="hybridMultilevel"/>
    <w:tmpl w:val="17F2FE98"/>
    <w:lvl w:ilvl="0" w:tplc="0EF42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0A"/>
    <w:rsid w:val="000D066C"/>
    <w:rsid w:val="000D4F64"/>
    <w:rsid w:val="00160987"/>
    <w:rsid w:val="00213A53"/>
    <w:rsid w:val="002342E1"/>
    <w:rsid w:val="0025792A"/>
    <w:rsid w:val="002B3BA7"/>
    <w:rsid w:val="002D21ED"/>
    <w:rsid w:val="00324244"/>
    <w:rsid w:val="0033304C"/>
    <w:rsid w:val="00337AA0"/>
    <w:rsid w:val="003433AC"/>
    <w:rsid w:val="003E3C86"/>
    <w:rsid w:val="00447EF7"/>
    <w:rsid w:val="00471E58"/>
    <w:rsid w:val="0049415E"/>
    <w:rsid w:val="004B02FA"/>
    <w:rsid w:val="004B3BD1"/>
    <w:rsid w:val="00500904"/>
    <w:rsid w:val="0052682B"/>
    <w:rsid w:val="005823F0"/>
    <w:rsid w:val="005B41DD"/>
    <w:rsid w:val="005D1812"/>
    <w:rsid w:val="005F6FBB"/>
    <w:rsid w:val="00672125"/>
    <w:rsid w:val="006A2F4D"/>
    <w:rsid w:val="006C018F"/>
    <w:rsid w:val="006D61B7"/>
    <w:rsid w:val="007256B9"/>
    <w:rsid w:val="0073512B"/>
    <w:rsid w:val="00785106"/>
    <w:rsid w:val="0084728A"/>
    <w:rsid w:val="008547FA"/>
    <w:rsid w:val="00890CF4"/>
    <w:rsid w:val="00894DB2"/>
    <w:rsid w:val="008C3B1D"/>
    <w:rsid w:val="00953D98"/>
    <w:rsid w:val="009832E1"/>
    <w:rsid w:val="00A77467"/>
    <w:rsid w:val="00AF776B"/>
    <w:rsid w:val="00B57D28"/>
    <w:rsid w:val="00B65BC9"/>
    <w:rsid w:val="00BA7E69"/>
    <w:rsid w:val="00C179FE"/>
    <w:rsid w:val="00C31D41"/>
    <w:rsid w:val="00C800D0"/>
    <w:rsid w:val="00C93CD8"/>
    <w:rsid w:val="00CE60AA"/>
    <w:rsid w:val="00CF0D78"/>
    <w:rsid w:val="00D0620A"/>
    <w:rsid w:val="00D54A8C"/>
    <w:rsid w:val="00D56C57"/>
    <w:rsid w:val="00DD1877"/>
    <w:rsid w:val="00DE2AAA"/>
    <w:rsid w:val="00E47B19"/>
    <w:rsid w:val="00EE4076"/>
    <w:rsid w:val="00EE4C41"/>
    <w:rsid w:val="00EF5959"/>
    <w:rsid w:val="00F476FE"/>
    <w:rsid w:val="00F9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4314A7"/>
  <w15:chartTrackingRefBased/>
  <w15:docId w15:val="{3CE0E117-BF5C-40A9-AEB8-6722CED9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2A"/>
    <w:pPr>
      <w:tabs>
        <w:tab w:val="center" w:pos="4252"/>
        <w:tab w:val="right" w:pos="8504"/>
      </w:tabs>
      <w:snapToGrid w:val="0"/>
    </w:pPr>
  </w:style>
  <w:style w:type="character" w:customStyle="1" w:styleId="a4">
    <w:name w:val="ヘッダー (文字)"/>
    <w:basedOn w:val="a0"/>
    <w:link w:val="a3"/>
    <w:uiPriority w:val="99"/>
    <w:rsid w:val="0025792A"/>
  </w:style>
  <w:style w:type="paragraph" w:styleId="a5">
    <w:name w:val="footer"/>
    <w:basedOn w:val="a"/>
    <w:link w:val="a6"/>
    <w:uiPriority w:val="99"/>
    <w:unhideWhenUsed/>
    <w:rsid w:val="0025792A"/>
    <w:pPr>
      <w:tabs>
        <w:tab w:val="center" w:pos="4252"/>
        <w:tab w:val="right" w:pos="8504"/>
      </w:tabs>
      <w:snapToGrid w:val="0"/>
    </w:pPr>
  </w:style>
  <w:style w:type="character" w:customStyle="1" w:styleId="a6">
    <w:name w:val="フッター (文字)"/>
    <w:basedOn w:val="a0"/>
    <w:link w:val="a5"/>
    <w:uiPriority w:val="99"/>
    <w:rsid w:val="0025792A"/>
  </w:style>
  <w:style w:type="paragraph" w:styleId="a7">
    <w:name w:val="List Paragraph"/>
    <w:basedOn w:val="a"/>
    <w:uiPriority w:val="34"/>
    <w:qFormat/>
    <w:rsid w:val="008C3B1D"/>
    <w:pPr>
      <w:ind w:leftChars="400" w:left="840"/>
    </w:pPr>
  </w:style>
  <w:style w:type="paragraph" w:styleId="a8">
    <w:name w:val="Balloon Text"/>
    <w:basedOn w:val="a"/>
    <w:link w:val="a9"/>
    <w:uiPriority w:val="99"/>
    <w:semiHidden/>
    <w:unhideWhenUsed/>
    <w:rsid w:val="00CE6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168</Words>
  <Characters>958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2019-11-11T04:04:00Z</cp:lastPrinted>
  <dcterms:created xsi:type="dcterms:W3CDTF">2019-09-20T01:22:00Z</dcterms:created>
  <dcterms:modified xsi:type="dcterms:W3CDTF">2019-11-11T04:04:00Z</dcterms:modified>
</cp:coreProperties>
</file>