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FCB02B" w14:textId="7FC47057" w:rsidR="00CE60AA" w:rsidRDefault="00CE60AA">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35E2BD26" wp14:editId="28E1E728">
                <wp:simplePos x="0" y="0"/>
                <wp:positionH relativeFrom="column">
                  <wp:posOffset>-138430</wp:posOffset>
                </wp:positionH>
                <wp:positionV relativeFrom="paragraph">
                  <wp:posOffset>22860</wp:posOffset>
                </wp:positionV>
                <wp:extent cx="6113780" cy="358140"/>
                <wp:effectExtent l="0" t="0" r="1270" b="3810"/>
                <wp:wrapNone/>
                <wp:docPr id="1" name="角丸四角形 1"/>
                <wp:cNvGraphicFramePr/>
                <a:graphic xmlns:a="http://schemas.openxmlformats.org/drawingml/2006/main">
                  <a:graphicData uri="http://schemas.microsoft.com/office/word/2010/wordprocessingShape">
                    <wps:wsp>
                      <wps:cNvSpPr/>
                      <wps:spPr>
                        <a:xfrm>
                          <a:off x="0" y="0"/>
                          <a:ext cx="6113780" cy="358140"/>
                        </a:xfrm>
                        <a:prstGeom prst="roundRect">
                          <a:avLst>
                            <a:gd name="adj" fmla="val 0"/>
                          </a:avLst>
                        </a:prstGeom>
                        <a:solidFill>
                          <a:srgbClr val="99CCFF"/>
                        </a:solidFill>
                        <a:ln>
                          <a:noFill/>
                        </a:ln>
                      </wps:spPr>
                      <wps:style>
                        <a:lnRef idx="1">
                          <a:schemeClr val="accent1"/>
                        </a:lnRef>
                        <a:fillRef idx="2">
                          <a:schemeClr val="accent1"/>
                        </a:fillRef>
                        <a:effectRef idx="1">
                          <a:schemeClr val="accent1"/>
                        </a:effectRef>
                        <a:fontRef idx="minor">
                          <a:schemeClr val="dk1"/>
                        </a:fontRef>
                      </wps:style>
                      <wps:txbx>
                        <w:txbxContent>
                          <w:p w14:paraId="2FA2530F" w14:textId="22902845" w:rsidR="00CE60AA" w:rsidRPr="00CE60AA" w:rsidRDefault="00567D2E" w:rsidP="00F942F8">
                            <w:pPr>
                              <w:spacing w:line="220" w:lineRule="exact"/>
                              <w:ind w:firstLineChars="100" w:firstLine="211"/>
                              <w:jc w:val="left"/>
                            </w:pPr>
                            <w:r>
                              <w:rPr>
                                <w:rFonts w:asciiTheme="majorEastAsia" w:eastAsiaTheme="majorEastAsia" w:hAnsiTheme="majorEastAsia" w:hint="eastAsia"/>
                                <w:b/>
                              </w:rPr>
                              <w:t>第３</w:t>
                            </w:r>
                            <w:r w:rsidR="00CE60AA" w:rsidRPr="00CE60AA">
                              <w:rPr>
                                <w:rFonts w:asciiTheme="majorEastAsia" w:eastAsiaTheme="majorEastAsia" w:hAnsiTheme="majorEastAsia" w:hint="eastAsia"/>
                                <w:b/>
                              </w:rPr>
                              <w:t>回景観ビジョン推進</w:t>
                            </w:r>
                            <w:r w:rsidR="00CE60AA">
                              <w:rPr>
                                <w:rFonts w:asciiTheme="majorEastAsia" w:eastAsiaTheme="majorEastAsia" w:hAnsiTheme="majorEastAsia" w:hint="eastAsia"/>
                                <w:b/>
                              </w:rPr>
                              <w:t>部会での主な意見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BD26" id="角丸四角形 1" o:spid="_x0000_s1026" style="position:absolute;left:0;text-align:left;margin-left:-10.9pt;margin-top:1.8pt;width:481.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" fillcolor="#9cf" stroked="f" strokeweight=".5pt">
                <v:stroke joinstyle="miter"/>
                <v:textbox>
                  <w:txbxContent>
                    <w:p w14:paraId="2FA2530F" w14:textId="22902845" w:rsidR="00CE60AA" w:rsidRPr="00CE60AA" w:rsidRDefault="00567D2E" w:rsidP="00F942F8">
                      <w:pPr>
                        <w:spacing w:line="220" w:lineRule="exact"/>
                        <w:ind w:firstLineChars="100" w:firstLine="211"/>
                        <w:jc w:val="left"/>
                      </w:pPr>
                      <w:r>
                        <w:rPr>
                          <w:rFonts w:asciiTheme="majorEastAsia" w:eastAsiaTheme="majorEastAsia" w:hAnsiTheme="majorEastAsia" w:hint="eastAsia"/>
                          <w:b/>
                        </w:rPr>
                        <w:t>第３</w:t>
                      </w:r>
                      <w:r w:rsidR="00CE60AA" w:rsidRPr="00CE60AA">
                        <w:rPr>
                          <w:rFonts w:asciiTheme="majorEastAsia" w:eastAsiaTheme="majorEastAsia" w:hAnsiTheme="majorEastAsia" w:hint="eastAsia"/>
                          <w:b/>
                        </w:rPr>
                        <w:t>回景観ビジョン推進</w:t>
                      </w:r>
                      <w:r w:rsidR="00CE60AA">
                        <w:rPr>
                          <w:rFonts w:asciiTheme="majorEastAsia" w:eastAsiaTheme="majorEastAsia" w:hAnsiTheme="majorEastAsia" w:hint="eastAsia"/>
                          <w:b/>
                        </w:rPr>
                        <w:t>部会での主な意見</w:t>
                      </w:r>
                    </w:p>
                  </w:txbxContent>
                </v:textbox>
              </v:roundrect>
            </w:pict>
          </mc:Fallback>
        </mc:AlternateContent>
      </w: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61BCCB5F" wp14:editId="1E9DE3C9">
                <wp:simplePos x="0" y="0"/>
                <wp:positionH relativeFrom="column">
                  <wp:posOffset>5323376</wp:posOffset>
                </wp:positionH>
                <wp:positionV relativeFrom="paragraph">
                  <wp:posOffset>-422256</wp:posOffset>
                </wp:positionV>
                <wp:extent cx="91440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chemeClr val="lt1"/>
                        </a:solidFill>
                        <a:ln w="6350">
                          <a:solidFill>
                            <a:prstClr val="black"/>
                          </a:solidFill>
                        </a:ln>
                      </wps:spPr>
                      <wps:txbx>
                        <w:txbxContent>
                          <w:p w14:paraId="70F424D7" w14:textId="478437A0" w:rsidR="00CE60AA" w:rsidRDefault="00635066">
                            <w:r>
                              <w:rPr>
                                <w:rFonts w:hint="eastAsia"/>
                              </w:rPr>
                              <w:t>参考資料</w:t>
                            </w:r>
                            <w:r w:rsidR="00AD701E">
                              <w:rPr>
                                <w:rFonts w:hint="eastAsia"/>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CCB5F" id="_x0000_t202" coordsize="21600,21600" o:spt="202" path="m,l,21600r21600,l21600,xe">
                <v:stroke joinstyle="miter"/>
                <v:path gradientshapeok="t" o:connecttype="rect"/>
              </v:shapetype>
              <v:shape id="テキスト ボックス 2" o:spid="_x0000_s1027" type="#_x0000_t202" style="position:absolute;left:0;text-align:left;margin-left:419.15pt;margin-top:-33.25pt;width:1in;height:2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" fillcolor="white [3201]" strokeweight=".5pt">
                <v:textbox>
                  <w:txbxContent>
                    <w:p w14:paraId="70F424D7" w14:textId="478437A0" w:rsidR="00CE60AA" w:rsidRDefault="00635066">
                      <w:r>
                        <w:rPr>
                          <w:rFonts w:hint="eastAsia"/>
                        </w:rPr>
                        <w:t>参考資料</w:t>
                      </w:r>
                      <w:r w:rsidR="00AD701E">
                        <w:rPr>
                          <w:rFonts w:hint="eastAsia"/>
                        </w:rPr>
                        <w:t>４</w:t>
                      </w:r>
                    </w:p>
                  </w:txbxContent>
                </v:textbox>
              </v:shape>
            </w:pict>
          </mc:Fallback>
        </mc:AlternateContent>
      </w:r>
    </w:p>
    <w:p w14:paraId="15E514D5" w14:textId="52509ADF" w:rsidR="00894DB2" w:rsidRPr="00A77467" w:rsidRDefault="00894DB2">
      <w:pPr>
        <w:rPr>
          <w:rFonts w:asciiTheme="majorEastAsia" w:eastAsiaTheme="majorEastAsia" w:hAnsiTheme="majorEastAsia"/>
          <w:b/>
        </w:rPr>
      </w:pPr>
    </w:p>
    <w:p w14:paraId="57108F9B" w14:textId="5379F6E9" w:rsidR="00567D2E" w:rsidRPr="00567D2E" w:rsidRDefault="00567D2E" w:rsidP="00567D2E">
      <w:pPr>
        <w:rPr>
          <w:rFonts w:asciiTheme="majorEastAsia" w:eastAsiaTheme="majorEastAsia" w:hAnsiTheme="majorEastAsia"/>
          <w:b/>
        </w:rPr>
      </w:pPr>
      <w:r>
        <w:rPr>
          <w:rFonts w:asciiTheme="majorEastAsia" w:eastAsiaTheme="majorEastAsia" w:hAnsiTheme="majorEastAsia" w:hint="eastAsia"/>
          <w:b/>
        </w:rPr>
        <w:t>■ＰＤＣＡ</w:t>
      </w:r>
      <w:r w:rsidRPr="00567D2E">
        <w:rPr>
          <w:rFonts w:asciiTheme="majorEastAsia" w:eastAsiaTheme="majorEastAsia" w:hAnsiTheme="majorEastAsia" w:hint="eastAsia"/>
          <w:b/>
        </w:rPr>
        <w:t>サイクル制度の対象事業について</w:t>
      </w:r>
    </w:p>
    <w:p w14:paraId="3161FF5B" w14:textId="77777777" w:rsidR="00567D2E" w:rsidRDefault="00567D2E" w:rsidP="00567D2E">
      <w:pPr>
        <w:ind w:left="210" w:hangingChars="100" w:hanging="210"/>
      </w:pPr>
      <w:r w:rsidRPr="003115C5">
        <w:rPr>
          <w:rFonts w:hint="eastAsia"/>
        </w:rPr>
        <w:t>・今後、ＰＦＩ事業、国と府で行う事業、公立大学法人大阪による事業など、様々な場合を想定して対象事業の考え方の細かい整理が必要となる。</w:t>
      </w:r>
    </w:p>
    <w:p w14:paraId="41D23315" w14:textId="38A8C867" w:rsidR="00567D2E" w:rsidRPr="00567D2E" w:rsidRDefault="00567D2E" w:rsidP="00567D2E">
      <w:pPr>
        <w:rPr>
          <w:rFonts w:asciiTheme="majorEastAsia" w:eastAsiaTheme="majorEastAsia" w:hAnsiTheme="majorEastAsia"/>
          <w:b/>
        </w:rPr>
      </w:pPr>
      <w:r>
        <w:rPr>
          <w:rFonts w:asciiTheme="majorEastAsia" w:eastAsiaTheme="majorEastAsia" w:hAnsiTheme="majorEastAsia" w:hint="eastAsia"/>
          <w:b/>
        </w:rPr>
        <w:t>■</w:t>
      </w:r>
      <w:r w:rsidRPr="00567D2E">
        <w:rPr>
          <w:rFonts w:asciiTheme="majorEastAsia" w:eastAsiaTheme="majorEastAsia" w:hAnsiTheme="majorEastAsia" w:hint="eastAsia"/>
          <w:b/>
        </w:rPr>
        <w:t>景観形成の目標等の設定の方法について</w:t>
      </w:r>
    </w:p>
    <w:p w14:paraId="37FE7A41" w14:textId="77777777" w:rsidR="00567D2E" w:rsidRDefault="00567D2E" w:rsidP="00567D2E">
      <w:pPr>
        <w:ind w:left="210" w:hangingChars="100" w:hanging="210"/>
      </w:pPr>
      <w:r>
        <w:rPr>
          <w:rFonts w:hint="eastAsia"/>
        </w:rPr>
        <w:t>・すべての事業が基本計画から始まるのではなく、基本設計から始まる事業、実施設計から始まる事業などもあるので、その場合のシート作成のタイミングについて説明が必要ではないか。</w:t>
      </w:r>
    </w:p>
    <w:p w14:paraId="2AA54CEB" w14:textId="0FF4F123" w:rsidR="00567D2E" w:rsidRPr="00567D2E" w:rsidRDefault="00567D2E" w:rsidP="00567D2E">
      <w:pPr>
        <w:rPr>
          <w:rFonts w:asciiTheme="majorEastAsia" w:eastAsiaTheme="majorEastAsia" w:hAnsiTheme="majorEastAsia"/>
          <w:b/>
        </w:rPr>
      </w:pPr>
      <w:r>
        <w:rPr>
          <w:rFonts w:asciiTheme="majorEastAsia" w:eastAsiaTheme="majorEastAsia" w:hAnsiTheme="majorEastAsia" w:hint="eastAsia"/>
          <w:b/>
        </w:rPr>
        <w:t>■</w:t>
      </w:r>
      <w:r w:rsidRPr="00567D2E">
        <w:rPr>
          <w:rFonts w:asciiTheme="majorEastAsia" w:eastAsiaTheme="majorEastAsia" w:hAnsiTheme="majorEastAsia" w:hint="eastAsia"/>
          <w:b/>
        </w:rPr>
        <w:t>景観アドバイザー会議について</w:t>
      </w:r>
    </w:p>
    <w:p w14:paraId="22848AE5" w14:textId="77777777" w:rsidR="00567D2E" w:rsidRDefault="00567D2E" w:rsidP="00567D2E">
      <w:pPr>
        <w:ind w:left="210" w:hangingChars="100" w:hanging="210"/>
      </w:pPr>
      <w:r>
        <w:rPr>
          <w:rFonts w:hint="eastAsia"/>
        </w:rPr>
        <w:t>・景観アドバイザー会議の開催時期について、「①基本計画（概略設計）」の説明文に、「ゾーニングや配置計画を行うタイミング」とあるが、これだけでなく、ある程度の「ボリューム」が見えてきてからでないと景観の議論がしにくいのではないか。</w:t>
      </w:r>
    </w:p>
    <w:p w14:paraId="51D13D85" w14:textId="77777777" w:rsidR="00567D2E" w:rsidRDefault="00567D2E" w:rsidP="00567D2E">
      <w:pPr>
        <w:ind w:left="210" w:hangingChars="100" w:hanging="210"/>
      </w:pPr>
      <w:r w:rsidRPr="00174391">
        <w:rPr>
          <w:rFonts w:hint="eastAsia"/>
        </w:rPr>
        <w:t>・「希望制」の場合</w:t>
      </w:r>
      <w:r>
        <w:rPr>
          <w:rFonts w:hint="eastAsia"/>
        </w:rPr>
        <w:t>、アドバイザー</w:t>
      </w:r>
      <w:r w:rsidRPr="00174391">
        <w:rPr>
          <w:rFonts w:hint="eastAsia"/>
        </w:rPr>
        <w:t>会議</w:t>
      </w:r>
      <w:r>
        <w:rPr>
          <w:rFonts w:hint="eastAsia"/>
        </w:rPr>
        <w:t>を</w:t>
      </w:r>
      <w:r w:rsidRPr="00174391">
        <w:rPr>
          <w:rFonts w:hint="eastAsia"/>
        </w:rPr>
        <w:t>実施</w:t>
      </w:r>
      <w:r>
        <w:rPr>
          <w:rFonts w:hint="eastAsia"/>
        </w:rPr>
        <w:t>する</w:t>
      </w:r>
      <w:r w:rsidRPr="00174391">
        <w:rPr>
          <w:rFonts w:hint="eastAsia"/>
        </w:rPr>
        <w:t>タイミングは相手次第かもしれないが、景観担当から誘導するなら</w:t>
      </w:r>
      <w:r>
        <w:rPr>
          <w:rFonts w:hint="eastAsia"/>
        </w:rPr>
        <w:t>ば</w:t>
      </w:r>
      <w:r w:rsidRPr="00174391">
        <w:rPr>
          <w:rFonts w:hint="eastAsia"/>
        </w:rPr>
        <w:t>②</w:t>
      </w:r>
      <w:r>
        <w:rPr>
          <w:rFonts w:hint="eastAsia"/>
        </w:rPr>
        <w:t>基本設計（予備設計）</w:t>
      </w:r>
      <w:r w:rsidRPr="00174391">
        <w:rPr>
          <w:rFonts w:hint="eastAsia"/>
        </w:rPr>
        <w:t>の</w:t>
      </w:r>
      <w:r>
        <w:rPr>
          <w:rFonts w:hint="eastAsia"/>
        </w:rPr>
        <w:t>段階</w:t>
      </w:r>
      <w:r w:rsidRPr="00174391">
        <w:rPr>
          <w:rFonts w:hint="eastAsia"/>
        </w:rPr>
        <w:t>が効果的ではないか。</w:t>
      </w:r>
    </w:p>
    <w:p w14:paraId="6331F859" w14:textId="77777777" w:rsidR="00567D2E" w:rsidRDefault="00567D2E" w:rsidP="00567D2E">
      <w:pPr>
        <w:ind w:left="210" w:hangingChars="100" w:hanging="210"/>
      </w:pPr>
      <w:r>
        <w:rPr>
          <w:rFonts w:hint="eastAsia"/>
        </w:rPr>
        <w:t>・アドバイザー会議の回数と受け入れ可能件数の兼ね合いの検討が必要。合計３回行うとなれば、毎年積み重なってくるのではないか。</w:t>
      </w:r>
    </w:p>
    <w:p w14:paraId="265522C9" w14:textId="0379BA52" w:rsidR="00567D2E" w:rsidRPr="00567D2E" w:rsidRDefault="00567D2E" w:rsidP="00567D2E">
      <w:pPr>
        <w:rPr>
          <w:rFonts w:asciiTheme="majorEastAsia" w:eastAsiaTheme="majorEastAsia" w:hAnsiTheme="majorEastAsia"/>
          <w:b/>
        </w:rPr>
      </w:pPr>
      <w:r>
        <w:rPr>
          <w:rFonts w:asciiTheme="majorEastAsia" w:eastAsiaTheme="majorEastAsia" w:hAnsiTheme="majorEastAsia" w:hint="eastAsia"/>
          <w:b/>
        </w:rPr>
        <w:t>■</w:t>
      </w:r>
      <w:r w:rsidRPr="00567D2E">
        <w:rPr>
          <w:rFonts w:asciiTheme="majorEastAsia" w:eastAsiaTheme="majorEastAsia" w:hAnsiTheme="majorEastAsia" w:hint="eastAsia"/>
          <w:b/>
        </w:rPr>
        <w:t>事例の蓄積、活用等の具体的な方策について</w:t>
      </w:r>
    </w:p>
    <w:p w14:paraId="2B2444D9" w14:textId="77777777" w:rsidR="00567D2E" w:rsidRDefault="00567D2E" w:rsidP="00567D2E">
      <w:pPr>
        <w:ind w:left="210" w:hangingChars="100" w:hanging="210"/>
      </w:pPr>
      <w:r>
        <w:rPr>
          <w:rFonts w:hint="eastAsia"/>
        </w:rPr>
        <w:t>・</w:t>
      </w:r>
      <w:r>
        <w:rPr>
          <w:rFonts w:hint="eastAsia"/>
        </w:rPr>
        <w:t>Action</w:t>
      </w:r>
      <w:r>
        <w:rPr>
          <w:rFonts w:hint="eastAsia"/>
        </w:rPr>
        <w:t>のところが一番大事。他の自治体の取り組みでも</w:t>
      </w:r>
      <w:r>
        <w:rPr>
          <w:rFonts w:hint="eastAsia"/>
        </w:rPr>
        <w:t>PDC</w:t>
      </w:r>
      <w:r>
        <w:rPr>
          <w:rFonts w:hint="eastAsia"/>
        </w:rPr>
        <w:t>までしかないところが多い。そのためにも庁内ポータルにとどまらず、</w:t>
      </w:r>
      <w:r w:rsidRPr="0092380B">
        <w:rPr>
          <w:rFonts w:hint="eastAsia"/>
        </w:rPr>
        <w:t>外部から見られるホームページ等に、プロセスを適切に公開する方が良い。</w:t>
      </w:r>
      <w:r>
        <w:rPr>
          <w:rFonts w:hint="eastAsia"/>
        </w:rPr>
        <w:t>府の事業が率先して行っているということを民間事業者向けに示すという視点と、府民にも事例を見てもらい景観の意識を持ってもらうという視点の両方の意味がある。</w:t>
      </w:r>
    </w:p>
    <w:p w14:paraId="29720BC8" w14:textId="77777777" w:rsidR="00567D2E" w:rsidRDefault="00567D2E" w:rsidP="00567D2E">
      <w:pPr>
        <w:ind w:left="210" w:hangingChars="100" w:hanging="210"/>
      </w:pPr>
      <w:r>
        <w:rPr>
          <w:rFonts w:hint="eastAsia"/>
        </w:rPr>
        <w:t>・府職員による講習会は良い方法だと思う。現地でレビューを行い、当初の案からどう変わったかなどについて説明すると、さらに良い。</w:t>
      </w:r>
    </w:p>
    <w:p w14:paraId="413423FB" w14:textId="19C87050" w:rsidR="00567D2E" w:rsidRPr="00567D2E" w:rsidRDefault="00567D2E" w:rsidP="00567D2E">
      <w:pPr>
        <w:rPr>
          <w:rFonts w:asciiTheme="majorEastAsia" w:eastAsiaTheme="majorEastAsia" w:hAnsiTheme="majorEastAsia"/>
          <w:b/>
        </w:rPr>
      </w:pPr>
      <w:r>
        <w:rPr>
          <w:rFonts w:asciiTheme="majorEastAsia" w:eastAsiaTheme="majorEastAsia" w:hAnsiTheme="majorEastAsia" w:hint="eastAsia"/>
          <w:b/>
        </w:rPr>
        <w:t>■</w:t>
      </w:r>
      <w:r w:rsidRPr="00567D2E">
        <w:rPr>
          <w:rFonts w:asciiTheme="majorEastAsia" w:eastAsiaTheme="majorEastAsia" w:hAnsiTheme="majorEastAsia" w:hint="eastAsia"/>
          <w:b/>
        </w:rPr>
        <w:t>市町村と府のアドバイザー制度の関係について</w:t>
      </w:r>
    </w:p>
    <w:p w14:paraId="0855264F" w14:textId="77777777" w:rsidR="00567D2E" w:rsidRDefault="00567D2E" w:rsidP="00567D2E">
      <w:pPr>
        <w:ind w:left="210" w:hangingChars="100" w:hanging="210"/>
      </w:pPr>
      <w:r w:rsidRPr="00174391">
        <w:rPr>
          <w:rFonts w:hint="eastAsia"/>
        </w:rPr>
        <w:t>・府の景観アドバイザー会議に市町村の景観担当が出席するだけでなく、市の会議に府の景観担当が出席してはどうか。相互的な情報共有をするとよい。</w:t>
      </w:r>
    </w:p>
    <w:p w14:paraId="45AB5B2C" w14:textId="77777777" w:rsidR="00567D2E" w:rsidRDefault="00567D2E" w:rsidP="00567D2E">
      <w:r>
        <w:rPr>
          <w:rFonts w:hint="eastAsia"/>
        </w:rPr>
        <w:t>・府で作成する「目標設定シート」を基に市町村のアドバイザー会議にかけてはどうか。</w:t>
      </w:r>
    </w:p>
    <w:p w14:paraId="59D582D8" w14:textId="77777777" w:rsidR="00567D2E" w:rsidRDefault="00567D2E" w:rsidP="00567D2E">
      <w:pPr>
        <w:ind w:left="210" w:hangingChars="100" w:hanging="210"/>
      </w:pPr>
      <w:r>
        <w:rPr>
          <w:rFonts w:hint="eastAsia"/>
        </w:rPr>
        <w:t>・府と市町村でアドバイスの方向性が違うことはあまりないが、市町村の方が細かいことを言うと思う。景観行政団体の意見は無視できないのでそれを尊重することになるのではないか。</w:t>
      </w:r>
    </w:p>
    <w:p w14:paraId="6F098CD4" w14:textId="77777777" w:rsidR="00567D2E" w:rsidRDefault="00567D2E" w:rsidP="00567D2E">
      <w:pPr>
        <w:ind w:left="210" w:hangingChars="100" w:hanging="210"/>
      </w:pPr>
      <w:r>
        <w:rPr>
          <w:rFonts w:hint="eastAsia"/>
        </w:rPr>
        <w:t>・最終的には景観行政団体の判断だが、全て市町村に委ねるのは難しい。府の事業について、計画の早い段階で主体的に会議を行い、府としての方向を決めることは有効である。物件にもよるので、やり方を一律に決めない方がよいのではないか。景観のアドバイスでは「右」か「左」か、というように意見が分断されるということはない。</w:t>
      </w:r>
    </w:p>
    <w:p w14:paraId="4EF30D32" w14:textId="45100A95" w:rsidR="00567D2E" w:rsidRPr="00567D2E" w:rsidRDefault="00567D2E" w:rsidP="00567D2E">
      <w:pPr>
        <w:rPr>
          <w:rFonts w:asciiTheme="majorEastAsia" w:eastAsiaTheme="majorEastAsia" w:hAnsiTheme="majorEastAsia"/>
          <w:b/>
        </w:rPr>
      </w:pPr>
      <w:r>
        <w:rPr>
          <w:rFonts w:asciiTheme="majorEastAsia" w:eastAsiaTheme="majorEastAsia" w:hAnsiTheme="majorEastAsia" w:hint="eastAsia"/>
          <w:b/>
        </w:rPr>
        <w:t>■</w:t>
      </w:r>
      <w:r w:rsidRPr="00567D2E">
        <w:rPr>
          <w:rFonts w:asciiTheme="majorEastAsia" w:eastAsiaTheme="majorEastAsia" w:hAnsiTheme="majorEastAsia" w:hint="eastAsia"/>
          <w:b/>
        </w:rPr>
        <w:t>目標設定シート等の様式について</w:t>
      </w:r>
    </w:p>
    <w:p w14:paraId="5D4E16EC" w14:textId="77777777" w:rsidR="00567D2E" w:rsidRDefault="00567D2E" w:rsidP="00567D2E">
      <w:pPr>
        <w:ind w:left="210" w:hangingChars="100" w:hanging="210"/>
      </w:pPr>
      <w:r>
        <w:rPr>
          <w:rFonts w:hint="eastAsia"/>
        </w:rPr>
        <w:t>・４つの様式すべてに「シート」と名前を付け、通し番号を入れた方が分かりやすい。また、各シートがどの段階で作成するものかが分かるように、シートに明記するとよい。</w:t>
      </w:r>
    </w:p>
    <w:p w14:paraId="1260AE12" w14:textId="77777777" w:rsidR="00567D2E" w:rsidRDefault="00567D2E" w:rsidP="00567D2E">
      <w:pPr>
        <w:ind w:left="210" w:hangingChars="100" w:hanging="210"/>
      </w:pPr>
      <w:r>
        <w:rPr>
          <w:rFonts w:hint="eastAsia"/>
        </w:rPr>
        <w:t>・結果を蓄積して後に役立てるためにも、「目標達成評価シート」には単に竣工写真のようなものだけでなく、例えば、意識した視点場からの写真や、色彩が良く分かる写真など、工夫したところや目標達成状況が分かるような写真も掲載してはどうか。</w:t>
      </w:r>
    </w:p>
    <w:sectPr w:rsidR="00567D2E" w:rsidSect="00213A53">
      <w:footerReference w:type="default" r:id="rId7"/>
      <w:pgSz w:w="11906" w:h="16838"/>
      <w:pgMar w:top="1134" w:right="1418" w:bottom="851" w:left="1418"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2D22" w14:textId="77777777" w:rsidR="00D54A8C" w:rsidRDefault="00D54A8C" w:rsidP="0025792A">
      <w:r>
        <w:separator/>
      </w:r>
    </w:p>
  </w:endnote>
  <w:endnote w:type="continuationSeparator" w:id="0">
    <w:p w14:paraId="2015DDAB" w14:textId="77777777" w:rsidR="00D54A8C" w:rsidRDefault="00D54A8C" w:rsidP="0025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13350"/>
      <w:docPartObj>
        <w:docPartGallery w:val="Page Numbers (Bottom of Page)"/>
        <w:docPartUnique/>
      </w:docPartObj>
    </w:sdtPr>
    <w:sdtEndPr/>
    <w:sdtContent>
      <w:p w14:paraId="64175C58" w14:textId="3C125BA0" w:rsidR="009832E1" w:rsidRDefault="009832E1">
        <w:pPr>
          <w:pStyle w:val="a5"/>
          <w:jc w:val="center"/>
        </w:pPr>
        <w:r>
          <w:fldChar w:fldCharType="begin"/>
        </w:r>
        <w:r>
          <w:instrText>PAGE   \* MERGEFORMAT</w:instrText>
        </w:r>
        <w:r>
          <w:fldChar w:fldCharType="separate"/>
        </w:r>
        <w:r w:rsidR="00AD701E" w:rsidRPr="00AD701E">
          <w:rPr>
            <w:noProof/>
            <w:lang w:val="ja-JP"/>
          </w:rPr>
          <w:t>1</w:t>
        </w:r>
        <w:r>
          <w:fldChar w:fldCharType="end"/>
        </w:r>
      </w:p>
    </w:sdtContent>
  </w:sdt>
  <w:p w14:paraId="6F3E92A7" w14:textId="77777777" w:rsidR="009832E1" w:rsidRDefault="00983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0A12" w14:textId="77777777" w:rsidR="00D54A8C" w:rsidRDefault="00D54A8C" w:rsidP="0025792A">
      <w:r>
        <w:separator/>
      </w:r>
    </w:p>
  </w:footnote>
  <w:footnote w:type="continuationSeparator" w:id="0">
    <w:p w14:paraId="69FB25A8" w14:textId="77777777" w:rsidR="00D54A8C" w:rsidRDefault="00D54A8C" w:rsidP="0025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4486"/>
    <w:multiLevelType w:val="hybridMultilevel"/>
    <w:tmpl w:val="17F2FE98"/>
    <w:lvl w:ilvl="0" w:tplc="0EF42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0A"/>
    <w:rsid w:val="000D066C"/>
    <w:rsid w:val="000D4F64"/>
    <w:rsid w:val="001356DB"/>
    <w:rsid w:val="00160987"/>
    <w:rsid w:val="00213A53"/>
    <w:rsid w:val="002342E1"/>
    <w:rsid w:val="0025792A"/>
    <w:rsid w:val="00297650"/>
    <w:rsid w:val="002B3BA7"/>
    <w:rsid w:val="002D21ED"/>
    <w:rsid w:val="00324244"/>
    <w:rsid w:val="0033304C"/>
    <w:rsid w:val="00337AA0"/>
    <w:rsid w:val="003433AC"/>
    <w:rsid w:val="003E3C86"/>
    <w:rsid w:val="00447EF7"/>
    <w:rsid w:val="00471E58"/>
    <w:rsid w:val="0049415E"/>
    <w:rsid w:val="004B02FA"/>
    <w:rsid w:val="004B3BD1"/>
    <w:rsid w:val="00500904"/>
    <w:rsid w:val="0052682B"/>
    <w:rsid w:val="00567D2E"/>
    <w:rsid w:val="005823F0"/>
    <w:rsid w:val="005B41DD"/>
    <w:rsid w:val="005D1812"/>
    <w:rsid w:val="005F6FBB"/>
    <w:rsid w:val="00635066"/>
    <w:rsid w:val="00672125"/>
    <w:rsid w:val="006A2F4D"/>
    <w:rsid w:val="006C018F"/>
    <w:rsid w:val="006D61B7"/>
    <w:rsid w:val="006E6DE8"/>
    <w:rsid w:val="007256B9"/>
    <w:rsid w:val="0073512B"/>
    <w:rsid w:val="00785106"/>
    <w:rsid w:val="007A71E1"/>
    <w:rsid w:val="0084728A"/>
    <w:rsid w:val="008547FA"/>
    <w:rsid w:val="00890CF4"/>
    <w:rsid w:val="00894DB2"/>
    <w:rsid w:val="008C3B1D"/>
    <w:rsid w:val="00953D98"/>
    <w:rsid w:val="009832E1"/>
    <w:rsid w:val="00A77467"/>
    <w:rsid w:val="00AD701E"/>
    <w:rsid w:val="00AF776B"/>
    <w:rsid w:val="00B57D28"/>
    <w:rsid w:val="00B65BC9"/>
    <w:rsid w:val="00BA7E69"/>
    <w:rsid w:val="00C179FE"/>
    <w:rsid w:val="00C31D41"/>
    <w:rsid w:val="00C800D0"/>
    <w:rsid w:val="00C93CD8"/>
    <w:rsid w:val="00CE60AA"/>
    <w:rsid w:val="00CF0D78"/>
    <w:rsid w:val="00D0620A"/>
    <w:rsid w:val="00D54A8C"/>
    <w:rsid w:val="00D56C57"/>
    <w:rsid w:val="00DD1877"/>
    <w:rsid w:val="00DE2AAA"/>
    <w:rsid w:val="00E47B19"/>
    <w:rsid w:val="00EE4076"/>
    <w:rsid w:val="00EE4C41"/>
    <w:rsid w:val="00EF5959"/>
    <w:rsid w:val="00F476FE"/>
    <w:rsid w:val="00F9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4314A7"/>
  <w15:chartTrackingRefBased/>
  <w15:docId w15:val="{3CE0E117-BF5C-40A9-AEB8-6722CED9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2A"/>
    <w:pPr>
      <w:tabs>
        <w:tab w:val="center" w:pos="4252"/>
        <w:tab w:val="right" w:pos="8504"/>
      </w:tabs>
      <w:snapToGrid w:val="0"/>
    </w:pPr>
  </w:style>
  <w:style w:type="character" w:customStyle="1" w:styleId="a4">
    <w:name w:val="ヘッダー (文字)"/>
    <w:basedOn w:val="a0"/>
    <w:link w:val="a3"/>
    <w:uiPriority w:val="99"/>
    <w:rsid w:val="0025792A"/>
  </w:style>
  <w:style w:type="paragraph" w:styleId="a5">
    <w:name w:val="footer"/>
    <w:basedOn w:val="a"/>
    <w:link w:val="a6"/>
    <w:uiPriority w:val="99"/>
    <w:unhideWhenUsed/>
    <w:rsid w:val="0025792A"/>
    <w:pPr>
      <w:tabs>
        <w:tab w:val="center" w:pos="4252"/>
        <w:tab w:val="right" w:pos="8504"/>
      </w:tabs>
      <w:snapToGrid w:val="0"/>
    </w:pPr>
  </w:style>
  <w:style w:type="character" w:customStyle="1" w:styleId="a6">
    <w:name w:val="フッター (文字)"/>
    <w:basedOn w:val="a0"/>
    <w:link w:val="a5"/>
    <w:uiPriority w:val="99"/>
    <w:rsid w:val="0025792A"/>
  </w:style>
  <w:style w:type="paragraph" w:styleId="a7">
    <w:name w:val="List Paragraph"/>
    <w:basedOn w:val="a"/>
    <w:uiPriority w:val="34"/>
    <w:qFormat/>
    <w:rsid w:val="008C3B1D"/>
    <w:pPr>
      <w:ind w:leftChars="400" w:left="840"/>
    </w:pPr>
  </w:style>
  <w:style w:type="paragraph" w:styleId="a8">
    <w:name w:val="Balloon Text"/>
    <w:basedOn w:val="a"/>
    <w:link w:val="a9"/>
    <w:uiPriority w:val="99"/>
    <w:semiHidden/>
    <w:unhideWhenUsed/>
    <w:rsid w:val="00CE6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2020-01-17T03:44:00Z</cp:lastPrinted>
  <dcterms:created xsi:type="dcterms:W3CDTF">2020-01-17T03:44:00Z</dcterms:created>
  <dcterms:modified xsi:type="dcterms:W3CDTF">2020-01-20T05:13:00Z</dcterms:modified>
</cp:coreProperties>
</file>