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FC8" w:rsidRDefault="00564FC8">
      <w:pPr>
        <w:rPr>
          <w:rFonts w:asciiTheme="majorEastAsia" w:eastAsiaTheme="majorEastAsia" w:hAnsiTheme="majorEastAsia"/>
          <w:b/>
          <w:sz w:val="24"/>
          <w:szCs w:val="24"/>
        </w:rPr>
      </w:pPr>
    </w:p>
    <w:p w:rsidR="00F320FB" w:rsidRPr="00BC2F9C" w:rsidRDefault="00A67270">
      <w:pPr>
        <w:rPr>
          <w:rFonts w:asciiTheme="majorEastAsia" w:eastAsiaTheme="majorEastAsia" w:hAnsiTheme="majorEastAsia"/>
          <w:b/>
          <w:sz w:val="24"/>
          <w:szCs w:val="24"/>
        </w:rPr>
      </w:pPr>
      <w:r w:rsidRPr="00F320FB">
        <w:rPr>
          <w:rFonts w:asciiTheme="majorEastAsia" w:eastAsiaTheme="majorEastAsia" w:hAnsiTheme="majorEastAsia" w:hint="eastAsia"/>
          <w:noProof/>
        </w:rPr>
        <mc:AlternateContent>
          <mc:Choice Requires="wps">
            <w:drawing>
              <wp:anchor distT="0" distB="0" distL="114300" distR="114300" simplePos="0" relativeHeight="251634688" behindDoc="0" locked="0" layoutInCell="1" allowOverlap="1" wp14:anchorId="141C25B1" wp14:editId="16DEC395">
                <wp:simplePos x="0" y="0"/>
                <wp:positionH relativeFrom="column">
                  <wp:posOffset>5667375</wp:posOffset>
                </wp:positionH>
                <wp:positionV relativeFrom="paragraph">
                  <wp:posOffset>11430</wp:posOffset>
                </wp:positionV>
                <wp:extent cx="861060" cy="276225"/>
                <wp:effectExtent l="0" t="0" r="15240" b="28575"/>
                <wp:wrapNone/>
                <wp:docPr id="1" name="テキスト ボックス 1"/>
                <wp:cNvGraphicFramePr/>
                <a:graphic xmlns:a="http://schemas.openxmlformats.org/drawingml/2006/main">
                  <a:graphicData uri="http://schemas.microsoft.com/office/word/2010/wordprocessingShape">
                    <wps:wsp>
                      <wps:cNvSpPr txBox="1"/>
                      <wps:spPr>
                        <a:xfrm>
                          <a:off x="0" y="0"/>
                          <a:ext cx="86106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320FB" w:rsidRPr="0011086D" w:rsidRDefault="00F320FB" w:rsidP="00EB7B00">
                            <w:pPr>
                              <w:jc w:val="center"/>
                              <w:rPr>
                                <w:rFonts w:asciiTheme="majorEastAsia" w:eastAsiaTheme="majorEastAsia" w:hAnsiTheme="majorEastAsia"/>
                              </w:rPr>
                            </w:pPr>
                            <w:r w:rsidRPr="0011086D">
                              <w:rPr>
                                <w:rFonts w:asciiTheme="majorEastAsia" w:eastAsiaTheme="majorEastAsia" w:hAnsiTheme="majorEastAsia" w:hint="eastAsia"/>
                              </w:rPr>
                              <w:t>資料－</w:t>
                            </w:r>
                            <w:r w:rsidR="00EB7B00">
                              <w:rPr>
                                <w:rFonts w:asciiTheme="majorEastAsia" w:eastAsiaTheme="majorEastAsia" w:hAnsiTheme="majorEastAsia" w:hint="eastAsia"/>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46.25pt;margin-top:.9pt;width:67.8pt;height:21.75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" fillcolor="white [3201]" strokeweight=".5pt">
                <v:textbox>
                  <w:txbxContent>
                    <w:p w:rsidR="00F320FB" w:rsidRPr="0011086D" w:rsidRDefault="00F320FB" w:rsidP="00EB7B00">
                      <w:pPr>
                        <w:jc w:val="center"/>
                        <w:rPr>
                          <w:rFonts w:asciiTheme="majorEastAsia" w:eastAsiaTheme="majorEastAsia" w:hAnsiTheme="majorEastAsia"/>
                        </w:rPr>
                      </w:pPr>
                      <w:r w:rsidRPr="0011086D">
                        <w:rPr>
                          <w:rFonts w:asciiTheme="majorEastAsia" w:eastAsiaTheme="majorEastAsia" w:hAnsiTheme="majorEastAsia" w:hint="eastAsia"/>
                        </w:rPr>
                        <w:t>資料－</w:t>
                      </w:r>
                      <w:r w:rsidR="00EB7B00">
                        <w:rPr>
                          <w:rFonts w:asciiTheme="majorEastAsia" w:eastAsiaTheme="majorEastAsia" w:hAnsiTheme="majorEastAsia" w:hint="eastAsia"/>
                        </w:rPr>
                        <w:t>５</w:t>
                      </w:r>
                    </w:p>
                  </w:txbxContent>
                </v:textbox>
              </v:shape>
            </w:pict>
          </mc:Fallback>
        </mc:AlternateContent>
      </w:r>
      <w:r w:rsidR="00BC2F9C">
        <w:rPr>
          <w:rFonts w:asciiTheme="majorEastAsia" w:eastAsiaTheme="majorEastAsia" w:hAnsiTheme="majorEastAsia" w:hint="eastAsia"/>
          <w:b/>
          <w:sz w:val="24"/>
          <w:szCs w:val="24"/>
        </w:rPr>
        <w:t>◆</w:t>
      </w:r>
      <w:r w:rsidR="00491174" w:rsidRPr="00491174">
        <w:rPr>
          <w:rFonts w:asciiTheme="majorEastAsia" w:eastAsiaTheme="majorEastAsia" w:hAnsiTheme="majorEastAsia" w:hint="eastAsia"/>
          <w:b/>
          <w:sz w:val="24"/>
          <w:szCs w:val="24"/>
        </w:rPr>
        <w:t>鉄道駅　駅員無配置駅について</w:t>
      </w:r>
    </w:p>
    <w:p w:rsidR="00F320FB" w:rsidRDefault="00F320FB" w:rsidP="008F5DB9">
      <w:pPr>
        <w:spacing w:line="0" w:lineRule="atLeast"/>
        <w:rPr>
          <w:rFonts w:asciiTheme="majorEastAsia" w:eastAsiaTheme="majorEastAsia" w:hAnsiTheme="majorEastAsia"/>
          <w:sz w:val="20"/>
          <w:szCs w:val="20"/>
        </w:rPr>
      </w:pPr>
    </w:p>
    <w:p w:rsidR="002607E7" w:rsidRPr="00340DB2" w:rsidRDefault="002607E7" w:rsidP="002607E7">
      <w:pPr>
        <w:pStyle w:val="a3"/>
        <w:numPr>
          <w:ilvl w:val="0"/>
          <w:numId w:val="22"/>
        </w:numPr>
        <w:spacing w:line="0" w:lineRule="atLeast"/>
        <w:ind w:leftChars="0"/>
        <w:rPr>
          <w:rFonts w:asciiTheme="majorEastAsia" w:eastAsiaTheme="majorEastAsia" w:hAnsiTheme="majorEastAsia"/>
          <w:b/>
        </w:rPr>
      </w:pPr>
      <w:r w:rsidRPr="00340DB2">
        <w:rPr>
          <w:rFonts w:asciiTheme="majorEastAsia" w:eastAsiaTheme="majorEastAsia" w:hAnsiTheme="majorEastAsia" w:hint="eastAsia"/>
          <w:b/>
        </w:rPr>
        <w:t>現 状</w:t>
      </w:r>
    </w:p>
    <w:p w:rsidR="002607E7" w:rsidRPr="00491174" w:rsidRDefault="002607E7" w:rsidP="002607E7">
      <w:pPr>
        <w:spacing w:line="0" w:lineRule="atLeast"/>
        <w:rPr>
          <w:rFonts w:asciiTheme="majorEastAsia" w:eastAsiaTheme="majorEastAsia" w:hAnsiTheme="majorEastAsia"/>
          <w:b/>
          <w:sz w:val="20"/>
          <w:szCs w:val="20"/>
        </w:rPr>
      </w:pPr>
      <w:r w:rsidRPr="00491174">
        <w:rPr>
          <w:rFonts w:asciiTheme="majorEastAsia" w:eastAsiaTheme="majorEastAsia" w:hAnsiTheme="majorEastAsia" w:hint="eastAsia"/>
          <w:b/>
          <w:sz w:val="20"/>
          <w:szCs w:val="20"/>
        </w:rPr>
        <w:t>(1)駅員無配置駅の</w:t>
      </w:r>
      <w:r>
        <w:rPr>
          <w:rFonts w:asciiTheme="majorEastAsia" w:eastAsiaTheme="majorEastAsia" w:hAnsiTheme="majorEastAsia" w:hint="eastAsia"/>
          <w:b/>
          <w:sz w:val="20"/>
          <w:szCs w:val="20"/>
        </w:rPr>
        <w:t>ケース</w:t>
      </w:r>
    </w:p>
    <w:p w:rsidR="002607E7" w:rsidRPr="00733A54" w:rsidRDefault="002607E7" w:rsidP="002607E7">
      <w:pPr>
        <w:spacing w:line="0" w:lineRule="atLeast"/>
        <w:rPr>
          <w:rFonts w:asciiTheme="majorEastAsia" w:eastAsiaTheme="majorEastAsia" w:hAnsiTheme="majorEastAsia"/>
          <w:sz w:val="20"/>
          <w:szCs w:val="20"/>
          <w:u w:val="single"/>
        </w:rPr>
      </w:pPr>
      <w:r w:rsidRPr="00491174">
        <w:rPr>
          <w:rFonts w:asciiTheme="majorEastAsia" w:eastAsiaTheme="majorEastAsia" w:hAnsiTheme="majorEastAsia" w:hint="eastAsia"/>
          <w:sz w:val="20"/>
          <w:szCs w:val="20"/>
        </w:rPr>
        <w:t xml:space="preserve">　 　   </w:t>
      </w:r>
      <w:r w:rsidRPr="00733A54">
        <w:rPr>
          <w:rFonts w:asciiTheme="majorEastAsia" w:eastAsiaTheme="majorEastAsia" w:hAnsiTheme="majorEastAsia" w:hint="eastAsia"/>
          <w:sz w:val="20"/>
          <w:szCs w:val="20"/>
          <w:u w:val="single"/>
        </w:rPr>
        <w:t xml:space="preserve">現行バリアフリー基準　○　</w:t>
      </w:r>
    </w:p>
    <w:p w:rsidR="002607E7" w:rsidRPr="00733A54" w:rsidRDefault="002607E7" w:rsidP="002607E7">
      <w:pPr>
        <w:spacing w:line="0" w:lineRule="atLeast"/>
        <w:rPr>
          <w:rFonts w:asciiTheme="majorEastAsia" w:eastAsiaTheme="majorEastAsia" w:hAnsiTheme="majorEastAsia"/>
          <w:sz w:val="20"/>
          <w:szCs w:val="20"/>
          <w:u w:val="single"/>
        </w:rPr>
      </w:pPr>
      <w:r w:rsidRPr="00491174">
        <w:rPr>
          <w:rFonts w:asciiTheme="majorEastAsia" w:eastAsiaTheme="majorEastAsia" w:hAnsiTheme="majorEastAsia" w:hint="eastAsia"/>
          <w:sz w:val="20"/>
          <w:szCs w:val="20"/>
        </w:rPr>
        <w:t xml:space="preserve">　 　   </w:t>
      </w:r>
      <w:r w:rsidRPr="00733A54">
        <w:rPr>
          <w:rFonts w:asciiTheme="majorEastAsia" w:eastAsiaTheme="majorEastAsia" w:hAnsiTheme="majorEastAsia" w:hint="eastAsia"/>
          <w:sz w:val="20"/>
          <w:szCs w:val="20"/>
          <w:u w:val="single"/>
        </w:rPr>
        <w:t xml:space="preserve">現行バリアフリー基準　△　</w:t>
      </w:r>
    </w:p>
    <w:p w:rsidR="002607E7" w:rsidRPr="00491174" w:rsidRDefault="002607E7" w:rsidP="002607E7">
      <w:pPr>
        <w:spacing w:line="0" w:lineRule="atLeast"/>
        <w:rPr>
          <w:rFonts w:asciiTheme="majorEastAsia" w:eastAsiaTheme="majorEastAsia" w:hAnsiTheme="majorEastAsia"/>
          <w:b/>
          <w:sz w:val="20"/>
          <w:szCs w:val="20"/>
        </w:rPr>
      </w:pPr>
    </w:p>
    <w:p w:rsidR="002607E7" w:rsidRPr="00491174" w:rsidRDefault="002607E7" w:rsidP="002607E7">
      <w:pPr>
        <w:spacing w:line="0" w:lineRule="atLeast"/>
        <w:rPr>
          <w:rFonts w:asciiTheme="majorEastAsia" w:eastAsiaTheme="majorEastAsia" w:hAnsiTheme="majorEastAsia"/>
          <w:b/>
          <w:sz w:val="20"/>
          <w:szCs w:val="20"/>
        </w:rPr>
      </w:pPr>
      <w:r w:rsidRPr="00491174">
        <w:rPr>
          <w:rFonts w:asciiTheme="majorEastAsia" w:eastAsiaTheme="majorEastAsia" w:hAnsiTheme="majorEastAsia" w:hint="eastAsia"/>
          <w:b/>
          <w:sz w:val="20"/>
          <w:szCs w:val="20"/>
        </w:rPr>
        <w:t>(2)法令による現行規制</w:t>
      </w:r>
    </w:p>
    <w:p w:rsidR="002607E7" w:rsidRPr="00491174" w:rsidRDefault="002607E7" w:rsidP="002607E7">
      <w:pPr>
        <w:spacing w:line="0" w:lineRule="atLeast"/>
        <w:ind w:left="402" w:hangingChars="200" w:hanging="402"/>
        <w:rPr>
          <w:rFonts w:asciiTheme="majorEastAsia" w:eastAsiaTheme="majorEastAsia" w:hAnsiTheme="majorEastAsia"/>
          <w:b/>
          <w:sz w:val="20"/>
          <w:szCs w:val="20"/>
        </w:rPr>
      </w:pPr>
      <w:r w:rsidRPr="00491174">
        <w:rPr>
          <w:rFonts w:asciiTheme="majorEastAsia" w:eastAsiaTheme="majorEastAsia" w:hAnsiTheme="majorEastAsia" w:hint="eastAsia"/>
          <w:b/>
          <w:sz w:val="20"/>
          <w:szCs w:val="20"/>
        </w:rPr>
        <w:t xml:space="preserve">　①バリアフリー法</w:t>
      </w:r>
    </w:p>
    <w:p w:rsidR="002607E7" w:rsidRPr="00491174" w:rsidRDefault="002607E7" w:rsidP="002607E7">
      <w:pPr>
        <w:pStyle w:val="a3"/>
        <w:spacing w:line="0" w:lineRule="atLeast"/>
        <w:ind w:leftChars="200" w:left="620" w:hangingChars="100" w:hanging="200"/>
        <w:rPr>
          <w:rFonts w:asciiTheme="majorEastAsia" w:eastAsiaTheme="majorEastAsia" w:hAnsiTheme="majorEastAsia"/>
          <w:sz w:val="20"/>
          <w:szCs w:val="20"/>
        </w:rPr>
      </w:pPr>
      <w:r w:rsidRPr="00491174">
        <w:rPr>
          <w:rFonts w:asciiTheme="majorEastAsia" w:eastAsiaTheme="majorEastAsia" w:hAnsiTheme="majorEastAsia" w:hint="eastAsia"/>
          <w:sz w:val="20"/>
          <w:szCs w:val="20"/>
        </w:rPr>
        <w:t>・法においては、新設又は大規模改良時の鉄道駅に対しては、整備基準適合義務を課すが、既存鉄道駅については、努力義務としている。</w:t>
      </w:r>
    </w:p>
    <w:p w:rsidR="002607E7" w:rsidRPr="00491174" w:rsidRDefault="002607E7" w:rsidP="002607E7">
      <w:pPr>
        <w:spacing w:line="0" w:lineRule="atLeast"/>
        <w:ind w:left="600" w:hangingChars="300" w:hanging="600"/>
        <w:rPr>
          <w:rFonts w:asciiTheme="majorEastAsia" w:eastAsiaTheme="majorEastAsia" w:hAnsiTheme="majorEastAsia"/>
          <w:sz w:val="20"/>
          <w:szCs w:val="20"/>
        </w:rPr>
      </w:pPr>
    </w:p>
    <w:p w:rsidR="002607E7" w:rsidRPr="00491174" w:rsidRDefault="002607E7" w:rsidP="002607E7">
      <w:pPr>
        <w:spacing w:line="0" w:lineRule="atLeast"/>
        <w:ind w:leftChars="200" w:left="420"/>
        <w:rPr>
          <w:rFonts w:asciiTheme="majorEastAsia" w:eastAsiaTheme="majorEastAsia" w:hAnsiTheme="majorEastAsia"/>
          <w:sz w:val="20"/>
          <w:szCs w:val="20"/>
        </w:rPr>
      </w:pPr>
      <w:r w:rsidRPr="00491174">
        <w:rPr>
          <w:rFonts w:asciiTheme="majorEastAsia" w:eastAsiaTheme="majorEastAsia" w:hAnsiTheme="majorEastAsia" w:hint="eastAsia"/>
          <w:sz w:val="20"/>
          <w:szCs w:val="20"/>
        </w:rPr>
        <w:t>・既存鉄道駅について</w:t>
      </w:r>
    </w:p>
    <w:p w:rsidR="002607E7" w:rsidRPr="00491174" w:rsidRDefault="002607E7" w:rsidP="002607E7">
      <w:pPr>
        <w:spacing w:line="0" w:lineRule="atLeast"/>
        <w:ind w:firstLineChars="400" w:firstLine="800"/>
        <w:rPr>
          <w:rFonts w:asciiTheme="majorEastAsia" w:eastAsiaTheme="majorEastAsia" w:hAnsiTheme="majorEastAsia"/>
          <w:sz w:val="20"/>
          <w:szCs w:val="20"/>
        </w:rPr>
      </w:pPr>
      <w:r w:rsidRPr="00491174">
        <w:rPr>
          <w:rFonts w:asciiTheme="majorEastAsia" w:eastAsiaTheme="majorEastAsia" w:hAnsiTheme="majorEastAsia" w:hint="eastAsia"/>
          <w:sz w:val="20"/>
          <w:szCs w:val="20"/>
          <w:bdr w:val="single" w:sz="4" w:space="0" w:color="auto"/>
        </w:rPr>
        <w:t>3000人/日以上の鉄道駅</w:t>
      </w:r>
    </w:p>
    <w:p w:rsidR="002607E7" w:rsidRPr="00491174" w:rsidRDefault="002607E7" w:rsidP="002607E7">
      <w:pPr>
        <w:spacing w:line="0" w:lineRule="atLeast"/>
        <w:ind w:leftChars="400" w:left="840" w:firstLineChars="100" w:firstLine="200"/>
        <w:rPr>
          <w:rFonts w:asciiTheme="majorEastAsia" w:eastAsiaTheme="majorEastAsia" w:hAnsiTheme="majorEastAsia"/>
          <w:sz w:val="20"/>
          <w:szCs w:val="20"/>
        </w:rPr>
      </w:pPr>
      <w:r w:rsidRPr="00491174">
        <w:rPr>
          <w:rFonts w:asciiTheme="majorEastAsia" w:eastAsiaTheme="majorEastAsia" w:hAnsiTheme="majorEastAsia" w:hint="eastAsia"/>
          <w:sz w:val="20"/>
          <w:szCs w:val="20"/>
        </w:rPr>
        <w:t>法に基づく基本方針において、平成32年度までに原則バリアフリー化することを目標としている。</w:t>
      </w:r>
    </w:p>
    <w:p w:rsidR="002607E7" w:rsidRPr="00491174" w:rsidRDefault="002607E7" w:rsidP="002607E7">
      <w:pPr>
        <w:spacing w:line="0" w:lineRule="atLeast"/>
        <w:rPr>
          <w:rFonts w:asciiTheme="majorEastAsia" w:eastAsiaTheme="majorEastAsia" w:hAnsiTheme="majorEastAsia"/>
          <w:sz w:val="20"/>
          <w:szCs w:val="20"/>
        </w:rPr>
      </w:pPr>
    </w:p>
    <w:p w:rsidR="002607E7" w:rsidRPr="00491174" w:rsidRDefault="002607E7" w:rsidP="002607E7">
      <w:pPr>
        <w:spacing w:line="0" w:lineRule="atLeast"/>
        <w:ind w:firstLineChars="400" w:firstLine="800"/>
        <w:rPr>
          <w:rFonts w:asciiTheme="majorEastAsia" w:eastAsiaTheme="majorEastAsia" w:hAnsiTheme="majorEastAsia"/>
          <w:sz w:val="20"/>
          <w:szCs w:val="20"/>
        </w:rPr>
      </w:pPr>
      <w:r w:rsidRPr="00491174">
        <w:rPr>
          <w:rFonts w:asciiTheme="majorEastAsia" w:eastAsiaTheme="majorEastAsia" w:hAnsiTheme="majorEastAsia" w:hint="eastAsia"/>
          <w:sz w:val="20"/>
          <w:szCs w:val="20"/>
          <w:bdr w:val="single" w:sz="4" w:space="0" w:color="auto"/>
        </w:rPr>
        <w:t>3000人/日未満であり係員が配置されていない鉄道駅</w:t>
      </w:r>
    </w:p>
    <w:p w:rsidR="002607E7" w:rsidRPr="00491174" w:rsidRDefault="002607E7" w:rsidP="002607E7">
      <w:pPr>
        <w:spacing w:line="0" w:lineRule="atLeast"/>
        <w:ind w:leftChars="500" w:left="1050"/>
        <w:rPr>
          <w:rFonts w:asciiTheme="majorEastAsia" w:eastAsiaTheme="majorEastAsia" w:hAnsiTheme="majorEastAsia"/>
          <w:sz w:val="20"/>
          <w:szCs w:val="20"/>
        </w:rPr>
      </w:pPr>
      <w:r w:rsidRPr="00491174">
        <w:rPr>
          <w:rFonts w:asciiTheme="majorEastAsia" w:eastAsiaTheme="majorEastAsia" w:hAnsiTheme="majorEastAsia" w:hint="eastAsia"/>
          <w:sz w:val="20"/>
          <w:szCs w:val="20"/>
        </w:rPr>
        <w:t>国の策定する公共交通機関の移動等円滑化整備ガイドライン(義務ではない望ましい整備内容も含め具体的に示したもの)において、構造上、利用状況、立地特性等を踏まえつつも、移動経路・誘導案内設備・プラットホーム・コミュニケーション手段の確保等の配慮事項を考慮し、施設整備することが望まれるとされている。</w:t>
      </w:r>
    </w:p>
    <w:p w:rsidR="002607E7" w:rsidRPr="00491174" w:rsidRDefault="002607E7" w:rsidP="002607E7">
      <w:pPr>
        <w:spacing w:line="0" w:lineRule="atLeast"/>
        <w:ind w:left="402" w:hangingChars="200" w:hanging="402"/>
        <w:rPr>
          <w:rFonts w:asciiTheme="majorEastAsia" w:eastAsiaTheme="majorEastAsia" w:hAnsiTheme="majorEastAsia"/>
          <w:b/>
          <w:sz w:val="20"/>
          <w:szCs w:val="20"/>
        </w:rPr>
      </w:pPr>
    </w:p>
    <w:p w:rsidR="002607E7" w:rsidRPr="00491174" w:rsidRDefault="002607E7" w:rsidP="002607E7">
      <w:pPr>
        <w:pStyle w:val="a3"/>
        <w:spacing w:line="0" w:lineRule="atLeast"/>
        <w:ind w:leftChars="0" w:left="360"/>
        <w:rPr>
          <w:rFonts w:asciiTheme="majorEastAsia" w:eastAsiaTheme="majorEastAsia" w:hAnsiTheme="majorEastAsia"/>
          <w:b/>
          <w:sz w:val="20"/>
          <w:szCs w:val="20"/>
        </w:rPr>
      </w:pPr>
      <w:r>
        <w:rPr>
          <w:rFonts w:asciiTheme="majorEastAsia" w:eastAsiaTheme="majorEastAsia" w:hAnsiTheme="majorEastAsia" w:hint="eastAsia"/>
          <w:b/>
          <w:sz w:val="20"/>
          <w:szCs w:val="20"/>
        </w:rPr>
        <w:t>②大阪府福祉のまちづくり条例</w:t>
      </w:r>
    </w:p>
    <w:p w:rsidR="002607E7" w:rsidRPr="00491174" w:rsidRDefault="002607E7" w:rsidP="002607E7">
      <w:pPr>
        <w:spacing w:line="0" w:lineRule="atLeast"/>
        <w:ind w:left="800" w:hangingChars="400" w:hanging="800"/>
        <w:rPr>
          <w:rFonts w:asciiTheme="majorEastAsia" w:eastAsiaTheme="majorEastAsia" w:hAnsiTheme="majorEastAsia"/>
          <w:sz w:val="20"/>
          <w:szCs w:val="20"/>
        </w:rPr>
      </w:pPr>
      <w:r w:rsidRPr="00491174">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sidRPr="00491174">
        <w:rPr>
          <w:rFonts w:asciiTheme="majorEastAsia" w:eastAsiaTheme="majorEastAsia" w:hAnsiTheme="majorEastAsia" w:hint="eastAsia"/>
          <w:sz w:val="20"/>
          <w:szCs w:val="20"/>
        </w:rPr>
        <w:t>・平成21年度の改正において、バリアフリー法との重複整理を行い、都市施設(建築物・旅客施設・道路・公園・路外駐車場)に係る理念規定(訓示規定)及び建築物に係る法の委任規定(建築物に係る上乗せ・横出し規定)等に改めており、旅客施設に対する具体的な規定はない。</w:t>
      </w:r>
    </w:p>
    <w:p w:rsidR="002607E7" w:rsidRPr="00491174" w:rsidRDefault="002607E7" w:rsidP="002607E7">
      <w:pPr>
        <w:spacing w:line="0" w:lineRule="atLeast"/>
        <w:ind w:left="500" w:hangingChars="250" w:hanging="500"/>
        <w:rPr>
          <w:rFonts w:asciiTheme="majorEastAsia" w:eastAsiaTheme="majorEastAsia" w:hAnsiTheme="majorEastAsia"/>
          <w:sz w:val="20"/>
          <w:szCs w:val="20"/>
        </w:rPr>
      </w:pPr>
      <w:r w:rsidRPr="00491174">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sidRPr="00491174">
        <w:rPr>
          <w:rFonts w:asciiTheme="majorEastAsia" w:eastAsiaTheme="majorEastAsia" w:hAnsiTheme="majorEastAsia" w:hint="eastAsia"/>
          <w:sz w:val="20"/>
          <w:szCs w:val="20"/>
          <w:bdr w:val="single" w:sz="4" w:space="0" w:color="auto"/>
        </w:rPr>
        <w:t>建築物</w:t>
      </w:r>
    </w:p>
    <w:p w:rsidR="002607E7" w:rsidRPr="00491174" w:rsidRDefault="002607E7" w:rsidP="002607E7">
      <w:pPr>
        <w:spacing w:line="0" w:lineRule="atLeast"/>
        <w:ind w:leftChars="250" w:left="525" w:firstLineChars="350" w:firstLine="700"/>
        <w:rPr>
          <w:rFonts w:asciiTheme="majorEastAsia" w:eastAsiaTheme="majorEastAsia" w:hAnsiTheme="majorEastAsia"/>
          <w:sz w:val="20"/>
          <w:szCs w:val="20"/>
        </w:rPr>
      </w:pPr>
      <w:r w:rsidRPr="00491174">
        <w:rPr>
          <w:rFonts w:asciiTheme="majorEastAsia" w:eastAsiaTheme="majorEastAsia" w:hAnsiTheme="majorEastAsia" w:hint="eastAsia"/>
          <w:sz w:val="20"/>
          <w:szCs w:val="20"/>
        </w:rPr>
        <w:t>バリアフリー法により、自治体条例に上乗せ・横出しが委任されている。</w:t>
      </w:r>
    </w:p>
    <w:p w:rsidR="002607E7" w:rsidRPr="00491174" w:rsidRDefault="002607E7" w:rsidP="002607E7">
      <w:pPr>
        <w:spacing w:line="0" w:lineRule="atLeast"/>
        <w:ind w:leftChars="200" w:left="420" w:firstLineChars="300" w:firstLine="600"/>
        <w:rPr>
          <w:rFonts w:asciiTheme="majorEastAsia" w:eastAsiaTheme="majorEastAsia" w:hAnsiTheme="majorEastAsia"/>
          <w:sz w:val="20"/>
          <w:szCs w:val="20"/>
        </w:rPr>
      </w:pPr>
      <w:r w:rsidRPr="00491174">
        <w:rPr>
          <w:rFonts w:asciiTheme="majorEastAsia" w:eastAsiaTheme="majorEastAsia" w:hAnsiTheme="majorEastAsia" w:hint="eastAsia"/>
          <w:sz w:val="20"/>
          <w:szCs w:val="20"/>
          <w:bdr w:val="single" w:sz="4" w:space="0" w:color="auto"/>
        </w:rPr>
        <w:t>道路・公園・路外駐車場</w:t>
      </w:r>
    </w:p>
    <w:p w:rsidR="002607E7" w:rsidRPr="00491174" w:rsidRDefault="002607E7" w:rsidP="002607E7">
      <w:pPr>
        <w:spacing w:line="0" w:lineRule="atLeast"/>
        <w:ind w:leftChars="250" w:left="525" w:firstLineChars="350" w:firstLine="700"/>
        <w:rPr>
          <w:rFonts w:asciiTheme="majorEastAsia" w:eastAsiaTheme="majorEastAsia" w:hAnsiTheme="majorEastAsia"/>
          <w:sz w:val="20"/>
          <w:szCs w:val="20"/>
        </w:rPr>
      </w:pPr>
      <w:r w:rsidRPr="00491174">
        <w:rPr>
          <w:rFonts w:asciiTheme="majorEastAsia" w:eastAsiaTheme="majorEastAsia" w:hAnsiTheme="majorEastAsia" w:hint="eastAsia"/>
          <w:sz w:val="20"/>
          <w:szCs w:val="20"/>
        </w:rPr>
        <w:t>地方分権一括法により自治体条例によるものとされている。</w:t>
      </w:r>
    </w:p>
    <w:p w:rsidR="002607E7" w:rsidRPr="00491174" w:rsidRDefault="002607E7" w:rsidP="002607E7">
      <w:pPr>
        <w:spacing w:line="0" w:lineRule="atLeast"/>
        <w:ind w:leftChars="250" w:left="525" w:firstLineChars="250" w:firstLine="500"/>
        <w:rPr>
          <w:rFonts w:asciiTheme="majorEastAsia" w:eastAsiaTheme="majorEastAsia" w:hAnsiTheme="majorEastAsia"/>
          <w:sz w:val="20"/>
          <w:szCs w:val="20"/>
          <w:bdr w:val="single" w:sz="4" w:space="0" w:color="auto"/>
        </w:rPr>
      </w:pPr>
      <w:r w:rsidRPr="00491174">
        <w:rPr>
          <w:rFonts w:asciiTheme="majorEastAsia" w:eastAsiaTheme="majorEastAsia" w:hAnsiTheme="majorEastAsia" w:hint="eastAsia"/>
          <w:sz w:val="20"/>
          <w:szCs w:val="20"/>
          <w:bdr w:val="single" w:sz="4" w:space="0" w:color="auto"/>
        </w:rPr>
        <w:t>旅客施設等</w:t>
      </w:r>
    </w:p>
    <w:p w:rsidR="002607E7" w:rsidRPr="00491174" w:rsidRDefault="002607E7" w:rsidP="002607E7">
      <w:pPr>
        <w:spacing w:line="0" w:lineRule="atLeast"/>
        <w:ind w:leftChars="250" w:left="525" w:firstLineChars="350" w:firstLine="700"/>
        <w:rPr>
          <w:rFonts w:asciiTheme="majorEastAsia" w:eastAsiaTheme="majorEastAsia" w:hAnsiTheme="majorEastAsia"/>
          <w:sz w:val="20"/>
          <w:szCs w:val="20"/>
        </w:rPr>
      </w:pPr>
      <w:r w:rsidRPr="00491174">
        <w:rPr>
          <w:rFonts w:asciiTheme="majorEastAsia" w:eastAsiaTheme="majorEastAsia" w:hAnsiTheme="majorEastAsia" w:hint="eastAsia"/>
          <w:sz w:val="20"/>
          <w:szCs w:val="20"/>
        </w:rPr>
        <w:t>自治体条例に委ねられていない</w:t>
      </w:r>
      <w:r>
        <w:rPr>
          <w:rFonts w:asciiTheme="majorEastAsia" w:eastAsiaTheme="majorEastAsia" w:hAnsiTheme="majorEastAsia" w:hint="eastAsia"/>
          <w:sz w:val="20"/>
          <w:szCs w:val="20"/>
        </w:rPr>
        <w:t>。</w:t>
      </w:r>
    </w:p>
    <w:p w:rsidR="002607E7" w:rsidRPr="00491174" w:rsidRDefault="002607E7" w:rsidP="002607E7">
      <w:pPr>
        <w:spacing w:line="0" w:lineRule="atLeast"/>
        <w:ind w:left="402" w:hangingChars="200" w:hanging="402"/>
        <w:rPr>
          <w:rFonts w:asciiTheme="majorEastAsia" w:eastAsiaTheme="majorEastAsia" w:hAnsiTheme="majorEastAsia"/>
          <w:b/>
          <w:sz w:val="20"/>
          <w:szCs w:val="20"/>
        </w:rPr>
      </w:pPr>
    </w:p>
    <w:p w:rsidR="002607E7" w:rsidRPr="00491174" w:rsidRDefault="002607E7" w:rsidP="002607E7">
      <w:pPr>
        <w:spacing w:line="0" w:lineRule="atLeast"/>
        <w:ind w:left="402" w:hangingChars="200" w:hanging="402"/>
        <w:rPr>
          <w:rFonts w:asciiTheme="majorEastAsia" w:eastAsiaTheme="majorEastAsia" w:hAnsiTheme="majorEastAsia"/>
          <w:b/>
          <w:sz w:val="20"/>
          <w:szCs w:val="20"/>
        </w:rPr>
      </w:pPr>
      <w:r w:rsidRPr="00491174">
        <w:rPr>
          <w:rFonts w:asciiTheme="majorEastAsia" w:eastAsiaTheme="majorEastAsia" w:hAnsiTheme="majorEastAsia" w:hint="eastAsia"/>
          <w:b/>
          <w:sz w:val="20"/>
          <w:szCs w:val="20"/>
        </w:rPr>
        <w:t>(3)国の考え方(平成19年度近畿運輸局「交通消費者行政レポート」における無人駅に関する要望への回答)</w:t>
      </w:r>
    </w:p>
    <w:p w:rsidR="002607E7" w:rsidRPr="00491174" w:rsidRDefault="002607E7" w:rsidP="002607E7">
      <w:pPr>
        <w:spacing w:line="0" w:lineRule="atLeast"/>
        <w:ind w:left="800" w:hangingChars="400" w:hanging="800"/>
        <w:rPr>
          <w:rFonts w:asciiTheme="majorEastAsia" w:eastAsiaTheme="majorEastAsia" w:hAnsiTheme="majorEastAsia"/>
          <w:sz w:val="20"/>
          <w:szCs w:val="20"/>
        </w:rPr>
      </w:pPr>
      <w:r w:rsidRPr="00491174">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sidRPr="00491174">
        <w:rPr>
          <w:rFonts w:asciiTheme="majorEastAsia" w:eastAsiaTheme="majorEastAsia" w:hAnsiTheme="majorEastAsia" w:hint="eastAsia"/>
          <w:sz w:val="20"/>
          <w:szCs w:val="20"/>
        </w:rPr>
        <w:t>・近畿運輸局では、各駅により状況が異なることもあり、「利用人員により一律な基準で係員を配置すること」という指導はできませんが、頂いたご意見を伝えるとともに、駅の無人化や無人時間帯の設定については、駅の利用者数、収支採算性だけでなく、利用者の動向、駅の設備を勘案し、利用者の利便、安全確保が出来ることを前提に慎重に設定、対応するよう指示しています。</w:t>
      </w:r>
    </w:p>
    <w:p w:rsidR="002607E7" w:rsidRPr="00491174" w:rsidRDefault="002607E7" w:rsidP="002607E7">
      <w:pPr>
        <w:spacing w:line="0" w:lineRule="atLeast"/>
        <w:ind w:left="402" w:hangingChars="200" w:hanging="402"/>
        <w:rPr>
          <w:rFonts w:asciiTheme="majorEastAsia" w:eastAsiaTheme="majorEastAsia" w:hAnsiTheme="majorEastAsia"/>
          <w:b/>
          <w:sz w:val="20"/>
          <w:szCs w:val="20"/>
        </w:rPr>
      </w:pPr>
    </w:p>
    <w:p w:rsidR="002607E7" w:rsidRPr="00491174" w:rsidRDefault="002607E7" w:rsidP="002607E7">
      <w:pPr>
        <w:spacing w:line="0" w:lineRule="atLeast"/>
        <w:ind w:left="402" w:hangingChars="200" w:hanging="402"/>
        <w:rPr>
          <w:rFonts w:asciiTheme="majorEastAsia" w:eastAsiaTheme="majorEastAsia" w:hAnsiTheme="majorEastAsia"/>
          <w:b/>
          <w:sz w:val="20"/>
          <w:szCs w:val="20"/>
        </w:rPr>
      </w:pPr>
      <w:r w:rsidRPr="00491174">
        <w:rPr>
          <w:rFonts w:asciiTheme="majorEastAsia" w:eastAsiaTheme="majorEastAsia" w:hAnsiTheme="majorEastAsia" w:hint="eastAsia"/>
          <w:b/>
          <w:sz w:val="20"/>
          <w:szCs w:val="20"/>
        </w:rPr>
        <w:t>(4)府の現在の対応方針(福祉部・都市整備部・住宅まちづくり部)</w:t>
      </w:r>
    </w:p>
    <w:p w:rsidR="002607E7" w:rsidRPr="00491174" w:rsidRDefault="002607E7" w:rsidP="002607E7">
      <w:pPr>
        <w:spacing w:line="0" w:lineRule="atLeast"/>
        <w:ind w:leftChars="200" w:left="420" w:firstLineChars="100" w:firstLine="200"/>
        <w:rPr>
          <w:rFonts w:asciiTheme="majorEastAsia" w:eastAsiaTheme="majorEastAsia" w:hAnsiTheme="majorEastAsia"/>
          <w:sz w:val="20"/>
          <w:szCs w:val="20"/>
        </w:rPr>
      </w:pPr>
      <w:r w:rsidRPr="00491174">
        <w:rPr>
          <w:rFonts w:asciiTheme="majorEastAsia" w:eastAsiaTheme="majorEastAsia" w:hAnsiTheme="majorEastAsia" w:hint="eastAsia"/>
          <w:sz w:val="20"/>
          <w:szCs w:val="20"/>
        </w:rPr>
        <w:t>重点整備地区バリアフリー推進連絡会議などの場を通じて、鉄道事業者に、</w:t>
      </w:r>
    </w:p>
    <w:p w:rsidR="002607E7" w:rsidRPr="00491174" w:rsidRDefault="002607E7" w:rsidP="002607E7">
      <w:pPr>
        <w:spacing w:line="0" w:lineRule="atLeast"/>
        <w:ind w:leftChars="200" w:left="420" w:firstLineChars="300" w:firstLine="600"/>
        <w:rPr>
          <w:rFonts w:asciiTheme="majorEastAsia" w:eastAsiaTheme="majorEastAsia" w:hAnsiTheme="majorEastAsia"/>
          <w:sz w:val="20"/>
          <w:szCs w:val="20"/>
        </w:rPr>
      </w:pPr>
      <w:r w:rsidRPr="00491174">
        <w:rPr>
          <w:rFonts w:asciiTheme="majorEastAsia" w:eastAsiaTheme="majorEastAsia" w:hAnsiTheme="majorEastAsia" w:hint="eastAsia"/>
          <w:sz w:val="20"/>
          <w:szCs w:val="20"/>
        </w:rPr>
        <w:t>・事前に情報提供を行うこと</w:t>
      </w:r>
    </w:p>
    <w:p w:rsidR="002607E7" w:rsidRPr="00491174" w:rsidRDefault="002607E7" w:rsidP="002607E7">
      <w:pPr>
        <w:spacing w:line="0" w:lineRule="atLeast"/>
        <w:ind w:leftChars="200" w:left="420" w:firstLineChars="300" w:firstLine="600"/>
        <w:rPr>
          <w:rFonts w:asciiTheme="majorEastAsia" w:eastAsiaTheme="majorEastAsia" w:hAnsiTheme="majorEastAsia"/>
          <w:sz w:val="20"/>
          <w:szCs w:val="20"/>
        </w:rPr>
      </w:pPr>
      <w:r w:rsidRPr="00491174">
        <w:rPr>
          <w:rFonts w:asciiTheme="majorEastAsia" w:eastAsiaTheme="majorEastAsia" w:hAnsiTheme="majorEastAsia" w:hint="eastAsia"/>
          <w:sz w:val="20"/>
          <w:szCs w:val="20"/>
        </w:rPr>
        <w:t>・必要に応じてあらかじめ市町村や関係団体との協議の場を設けること</w:t>
      </w:r>
    </w:p>
    <w:p w:rsidR="002607E7" w:rsidRPr="00491174" w:rsidRDefault="002607E7" w:rsidP="002607E7">
      <w:pPr>
        <w:spacing w:line="0" w:lineRule="atLeast"/>
        <w:ind w:leftChars="100" w:left="410" w:hangingChars="100" w:hanging="200"/>
        <w:rPr>
          <w:rFonts w:asciiTheme="majorEastAsia" w:eastAsiaTheme="majorEastAsia" w:hAnsiTheme="majorEastAsia"/>
          <w:sz w:val="20"/>
          <w:szCs w:val="20"/>
        </w:rPr>
      </w:pPr>
      <w:r w:rsidRPr="00491174">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sidRPr="00491174">
        <w:rPr>
          <w:rFonts w:asciiTheme="majorEastAsia" w:eastAsiaTheme="majorEastAsia" w:hAnsiTheme="majorEastAsia" w:hint="eastAsia"/>
          <w:sz w:val="20"/>
          <w:szCs w:val="20"/>
        </w:rPr>
        <w:t>・安全性の確保を図ることを働きかける。</w:t>
      </w:r>
    </w:p>
    <w:p w:rsidR="002607E7" w:rsidRPr="00491174" w:rsidRDefault="002607E7" w:rsidP="002607E7">
      <w:pPr>
        <w:spacing w:line="0" w:lineRule="atLeast"/>
        <w:rPr>
          <w:rFonts w:asciiTheme="majorEastAsia" w:eastAsiaTheme="majorEastAsia" w:hAnsiTheme="majorEastAsia"/>
          <w:b/>
          <w:sz w:val="20"/>
          <w:szCs w:val="20"/>
        </w:rPr>
      </w:pPr>
    </w:p>
    <w:p w:rsidR="002607E7" w:rsidRPr="00491174" w:rsidRDefault="002607E7" w:rsidP="002607E7">
      <w:pPr>
        <w:spacing w:line="0" w:lineRule="atLeast"/>
        <w:rPr>
          <w:rFonts w:asciiTheme="majorEastAsia" w:eastAsiaTheme="majorEastAsia" w:hAnsiTheme="majorEastAsia"/>
          <w:b/>
          <w:sz w:val="20"/>
          <w:szCs w:val="20"/>
        </w:rPr>
      </w:pPr>
      <w:r w:rsidRPr="00491174">
        <w:rPr>
          <w:rFonts w:asciiTheme="majorEastAsia" w:eastAsiaTheme="majorEastAsia" w:hAnsiTheme="majorEastAsia" w:hint="eastAsia"/>
          <w:b/>
          <w:sz w:val="20"/>
          <w:szCs w:val="20"/>
        </w:rPr>
        <w:t>2.課　題</w:t>
      </w:r>
      <w:r>
        <w:rPr>
          <w:rFonts w:asciiTheme="majorEastAsia" w:eastAsiaTheme="majorEastAsia" w:hAnsiTheme="majorEastAsia" w:hint="eastAsia"/>
          <w:b/>
          <w:sz w:val="20"/>
          <w:szCs w:val="20"/>
        </w:rPr>
        <w:t xml:space="preserve">　等</w:t>
      </w:r>
    </w:p>
    <w:p w:rsidR="002607E7" w:rsidRPr="00491174" w:rsidRDefault="002607E7" w:rsidP="002607E7">
      <w:pPr>
        <w:spacing w:line="0" w:lineRule="atLeast"/>
        <w:rPr>
          <w:rFonts w:asciiTheme="majorEastAsia" w:eastAsiaTheme="majorEastAsia" w:hAnsiTheme="majorEastAsia"/>
          <w:b/>
          <w:sz w:val="20"/>
          <w:szCs w:val="20"/>
        </w:rPr>
      </w:pPr>
    </w:p>
    <w:p w:rsidR="002607E7" w:rsidRPr="00491174" w:rsidRDefault="002607E7" w:rsidP="002607E7">
      <w:pPr>
        <w:pStyle w:val="a3"/>
        <w:numPr>
          <w:ilvl w:val="0"/>
          <w:numId w:val="21"/>
        </w:numPr>
        <w:spacing w:line="0" w:lineRule="atLeast"/>
        <w:ind w:leftChars="0"/>
        <w:rPr>
          <w:rFonts w:asciiTheme="majorEastAsia" w:eastAsiaTheme="majorEastAsia" w:hAnsiTheme="majorEastAsia"/>
          <w:sz w:val="20"/>
          <w:szCs w:val="20"/>
        </w:rPr>
      </w:pPr>
      <w:r w:rsidRPr="00491174">
        <w:rPr>
          <w:rFonts w:asciiTheme="majorEastAsia" w:eastAsiaTheme="majorEastAsia" w:hAnsiTheme="majorEastAsia" w:hint="eastAsia"/>
          <w:sz w:val="20"/>
          <w:szCs w:val="20"/>
        </w:rPr>
        <w:t xml:space="preserve">駅員の配置について </w:t>
      </w:r>
    </w:p>
    <w:p w:rsidR="002607E7" w:rsidRPr="00491174" w:rsidRDefault="002607E7" w:rsidP="002607E7">
      <w:pPr>
        <w:pStyle w:val="a3"/>
        <w:spacing w:line="0" w:lineRule="atLeast"/>
        <w:ind w:leftChars="0" w:left="570" w:firstLineChars="300" w:firstLine="600"/>
        <w:rPr>
          <w:rFonts w:asciiTheme="majorEastAsia" w:eastAsiaTheme="majorEastAsia" w:hAnsiTheme="majorEastAsia"/>
          <w:sz w:val="20"/>
          <w:szCs w:val="20"/>
        </w:rPr>
      </w:pPr>
      <w:r w:rsidRPr="00491174">
        <w:rPr>
          <w:rFonts w:asciiTheme="majorEastAsia" w:eastAsiaTheme="majorEastAsia" w:hAnsiTheme="majorEastAsia" w:hint="eastAsia"/>
          <w:sz w:val="20"/>
          <w:szCs w:val="20"/>
        </w:rPr>
        <w:t>安全面と経営面を考慮した駅員配置に係る法令の整備</w:t>
      </w:r>
    </w:p>
    <w:p w:rsidR="002607E7" w:rsidRPr="00491174" w:rsidRDefault="002607E7" w:rsidP="002607E7">
      <w:pPr>
        <w:spacing w:line="0" w:lineRule="atLeast"/>
        <w:rPr>
          <w:rFonts w:asciiTheme="majorEastAsia" w:eastAsiaTheme="majorEastAsia" w:hAnsiTheme="majorEastAsia"/>
          <w:sz w:val="20"/>
          <w:szCs w:val="20"/>
        </w:rPr>
      </w:pPr>
      <w:r w:rsidRPr="00491174">
        <w:rPr>
          <w:rFonts w:asciiTheme="majorEastAsia" w:eastAsiaTheme="majorEastAsia" w:hAnsiTheme="majorEastAsia" w:hint="eastAsia"/>
          <w:sz w:val="20"/>
          <w:szCs w:val="20"/>
        </w:rPr>
        <w:t xml:space="preserve">　　　　　 バリアフリー法に基づく基本構想策定に係る協議会の活用</w:t>
      </w:r>
    </w:p>
    <w:p w:rsidR="002607E7" w:rsidRPr="00491174" w:rsidRDefault="002607E7" w:rsidP="002607E7">
      <w:pPr>
        <w:spacing w:line="0" w:lineRule="atLeast"/>
        <w:rPr>
          <w:rFonts w:asciiTheme="majorEastAsia" w:eastAsiaTheme="majorEastAsia" w:hAnsiTheme="majorEastAsia"/>
          <w:sz w:val="20"/>
          <w:szCs w:val="20"/>
        </w:rPr>
      </w:pPr>
    </w:p>
    <w:p w:rsidR="002607E7" w:rsidRPr="00491174" w:rsidRDefault="002607E7" w:rsidP="002607E7">
      <w:pPr>
        <w:pStyle w:val="a3"/>
        <w:numPr>
          <w:ilvl w:val="0"/>
          <w:numId w:val="21"/>
        </w:numPr>
        <w:spacing w:line="0" w:lineRule="atLeast"/>
        <w:ind w:leftChars="0"/>
        <w:rPr>
          <w:rFonts w:asciiTheme="majorEastAsia" w:eastAsiaTheme="majorEastAsia" w:hAnsiTheme="majorEastAsia"/>
          <w:sz w:val="20"/>
          <w:szCs w:val="20"/>
        </w:rPr>
      </w:pPr>
      <w:r w:rsidRPr="00491174">
        <w:rPr>
          <w:rFonts w:asciiTheme="majorEastAsia" w:eastAsiaTheme="majorEastAsia" w:hAnsiTheme="majorEastAsia" w:hint="eastAsia"/>
          <w:sz w:val="20"/>
          <w:szCs w:val="20"/>
        </w:rPr>
        <w:t>既存鉄道駅のバリアフリー化について</w:t>
      </w:r>
    </w:p>
    <w:p w:rsidR="002607E7" w:rsidRPr="00491174" w:rsidRDefault="002607E7" w:rsidP="002607E7">
      <w:pPr>
        <w:spacing w:line="0" w:lineRule="atLeast"/>
        <w:rPr>
          <w:rFonts w:asciiTheme="majorEastAsia" w:eastAsiaTheme="majorEastAsia" w:hAnsiTheme="majorEastAsia"/>
          <w:sz w:val="20"/>
          <w:szCs w:val="20"/>
        </w:rPr>
      </w:pPr>
      <w:r w:rsidRPr="00491174">
        <w:rPr>
          <w:rFonts w:asciiTheme="majorEastAsia" w:eastAsiaTheme="majorEastAsia" w:hAnsiTheme="majorEastAsia" w:hint="eastAsia"/>
          <w:b/>
          <w:sz w:val="20"/>
          <w:szCs w:val="20"/>
        </w:rPr>
        <w:t xml:space="preserve">　　　　　　</w:t>
      </w:r>
      <w:r w:rsidRPr="00491174">
        <w:rPr>
          <w:rFonts w:asciiTheme="majorEastAsia" w:eastAsiaTheme="majorEastAsia" w:hAnsiTheme="majorEastAsia" w:hint="eastAsia"/>
          <w:sz w:val="20"/>
          <w:szCs w:val="20"/>
        </w:rPr>
        <w:t>法令の整備</w:t>
      </w:r>
    </w:p>
    <w:p w:rsidR="002607E7" w:rsidRPr="00491174" w:rsidRDefault="002607E7" w:rsidP="002607E7">
      <w:pPr>
        <w:spacing w:line="0" w:lineRule="atLeast"/>
        <w:rPr>
          <w:rFonts w:asciiTheme="majorEastAsia" w:eastAsiaTheme="majorEastAsia" w:hAnsiTheme="majorEastAsia"/>
          <w:b/>
          <w:sz w:val="20"/>
          <w:szCs w:val="20"/>
        </w:rPr>
      </w:pPr>
      <w:r w:rsidRPr="00491174">
        <w:rPr>
          <w:rFonts w:asciiTheme="majorEastAsia" w:eastAsiaTheme="majorEastAsia" w:hAnsiTheme="majorEastAsia" w:hint="eastAsia"/>
          <w:b/>
          <w:sz w:val="20"/>
          <w:szCs w:val="20"/>
        </w:rPr>
        <w:t xml:space="preserve">　　　　　　</w:t>
      </w:r>
      <w:r w:rsidRPr="00491174">
        <w:rPr>
          <w:rFonts w:asciiTheme="majorEastAsia" w:eastAsiaTheme="majorEastAsia" w:hAnsiTheme="majorEastAsia" w:hint="eastAsia"/>
          <w:sz w:val="20"/>
          <w:szCs w:val="20"/>
        </w:rPr>
        <w:t>バリアフリー法に基づく基本構想策定に係る協議会の活用</w:t>
      </w:r>
    </w:p>
    <w:p w:rsidR="00A67270" w:rsidRPr="002607E7" w:rsidRDefault="00A67270" w:rsidP="008F5DB9">
      <w:pPr>
        <w:spacing w:line="0" w:lineRule="atLeast"/>
        <w:rPr>
          <w:rFonts w:asciiTheme="majorEastAsia" w:eastAsiaTheme="majorEastAsia" w:hAnsiTheme="majorEastAsia"/>
          <w:sz w:val="20"/>
          <w:szCs w:val="20"/>
        </w:rPr>
      </w:pPr>
    </w:p>
    <w:p w:rsidR="00A67270" w:rsidRPr="00491174" w:rsidRDefault="00A67270" w:rsidP="008F5DB9">
      <w:pPr>
        <w:spacing w:line="0" w:lineRule="atLeast"/>
        <w:rPr>
          <w:rFonts w:asciiTheme="majorEastAsia" w:eastAsiaTheme="majorEastAsia" w:hAnsiTheme="majorEastAsia"/>
          <w:sz w:val="20"/>
          <w:szCs w:val="20"/>
        </w:rPr>
      </w:pPr>
      <w:bookmarkStart w:id="0" w:name="_GoBack"/>
      <w:bookmarkEnd w:id="0"/>
    </w:p>
    <w:sectPr w:rsidR="00A67270" w:rsidRPr="00491174" w:rsidSect="00DB5C48">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763" w:rsidRDefault="00084763" w:rsidP="00993508">
      <w:r>
        <w:separator/>
      </w:r>
    </w:p>
  </w:endnote>
  <w:endnote w:type="continuationSeparator" w:id="0">
    <w:p w:rsidR="00084763" w:rsidRDefault="00084763" w:rsidP="0099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763" w:rsidRDefault="00084763" w:rsidP="00993508">
      <w:r>
        <w:separator/>
      </w:r>
    </w:p>
  </w:footnote>
  <w:footnote w:type="continuationSeparator" w:id="0">
    <w:p w:rsidR="00084763" w:rsidRDefault="00084763" w:rsidP="009935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B9D"/>
    <w:multiLevelType w:val="hybridMultilevel"/>
    <w:tmpl w:val="D8086BCA"/>
    <w:lvl w:ilvl="0" w:tplc="C026F2F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nsid w:val="0AB8602D"/>
    <w:multiLevelType w:val="hybridMultilevel"/>
    <w:tmpl w:val="6E88E6D2"/>
    <w:lvl w:ilvl="0" w:tplc="D97AB94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ED805B4"/>
    <w:multiLevelType w:val="hybridMultilevel"/>
    <w:tmpl w:val="FF586EAE"/>
    <w:lvl w:ilvl="0" w:tplc="8C88BCF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nsid w:val="202F5061"/>
    <w:multiLevelType w:val="hybridMultilevel"/>
    <w:tmpl w:val="E4DC7B2E"/>
    <w:lvl w:ilvl="0" w:tplc="223809F8">
      <w:start w:val="1"/>
      <w:numFmt w:val="decimalEnclosedCircle"/>
      <w:lvlText w:val="%1"/>
      <w:lvlJc w:val="left"/>
      <w:pPr>
        <w:ind w:left="15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4">
    <w:nsid w:val="23495F18"/>
    <w:multiLevelType w:val="hybridMultilevel"/>
    <w:tmpl w:val="C9D46396"/>
    <w:lvl w:ilvl="0" w:tplc="223809F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nsid w:val="2E610ACB"/>
    <w:multiLevelType w:val="hybridMultilevel"/>
    <w:tmpl w:val="922C05F0"/>
    <w:lvl w:ilvl="0" w:tplc="7F6CAFE0">
      <w:start w:val="1"/>
      <w:numFmt w:val="bullet"/>
      <w:lvlText w:val="・"/>
      <w:lvlJc w:val="left"/>
      <w:pPr>
        <w:ind w:left="1410" w:hanging="360"/>
      </w:pPr>
      <w:rPr>
        <w:rFonts w:ascii="ＭＳ ゴシック" w:eastAsia="ＭＳ ゴシック" w:hAnsi="ＭＳ ゴシック"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nsid w:val="30AB49D2"/>
    <w:multiLevelType w:val="hybridMultilevel"/>
    <w:tmpl w:val="479E0CC2"/>
    <w:lvl w:ilvl="0" w:tplc="8620FEE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nsid w:val="3B8340E9"/>
    <w:multiLevelType w:val="hybridMultilevel"/>
    <w:tmpl w:val="0BB0B4A0"/>
    <w:lvl w:ilvl="0" w:tplc="223809F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8">
    <w:nsid w:val="3FDC1993"/>
    <w:multiLevelType w:val="hybridMultilevel"/>
    <w:tmpl w:val="69CAD4E4"/>
    <w:lvl w:ilvl="0" w:tplc="5EBE32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2976410"/>
    <w:multiLevelType w:val="hybridMultilevel"/>
    <w:tmpl w:val="77240C1C"/>
    <w:lvl w:ilvl="0" w:tplc="5E8A5286">
      <w:start w:val="1"/>
      <w:numFmt w:val="decimalEnclosedCircle"/>
      <w:lvlText w:val="%1"/>
      <w:lvlJc w:val="left"/>
      <w:pPr>
        <w:ind w:left="960" w:hanging="360"/>
      </w:pPr>
      <w:rPr>
        <w:rFonts w:cstheme="minorBidi"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0">
    <w:nsid w:val="4452470B"/>
    <w:multiLevelType w:val="hybridMultilevel"/>
    <w:tmpl w:val="E7181BFC"/>
    <w:lvl w:ilvl="0" w:tplc="56B84FC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nsid w:val="45FF1B0F"/>
    <w:multiLevelType w:val="hybridMultilevel"/>
    <w:tmpl w:val="50A4245E"/>
    <w:lvl w:ilvl="0" w:tplc="BAD02CE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nsid w:val="47B36E25"/>
    <w:multiLevelType w:val="hybridMultilevel"/>
    <w:tmpl w:val="45121942"/>
    <w:lvl w:ilvl="0" w:tplc="223809F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3">
    <w:nsid w:val="47F95F55"/>
    <w:multiLevelType w:val="hybridMultilevel"/>
    <w:tmpl w:val="EC480C6C"/>
    <w:lvl w:ilvl="0" w:tplc="38BE4608">
      <w:start w:val="2"/>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4">
    <w:nsid w:val="57FE61C1"/>
    <w:multiLevelType w:val="hybridMultilevel"/>
    <w:tmpl w:val="467095C4"/>
    <w:lvl w:ilvl="0" w:tplc="8124AE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9DE63D3"/>
    <w:multiLevelType w:val="hybridMultilevel"/>
    <w:tmpl w:val="AF7A896C"/>
    <w:lvl w:ilvl="0" w:tplc="96F2714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nsid w:val="5A17729A"/>
    <w:multiLevelType w:val="hybridMultilevel"/>
    <w:tmpl w:val="7C987318"/>
    <w:lvl w:ilvl="0" w:tplc="665C3CD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7">
    <w:nsid w:val="5E827EAF"/>
    <w:multiLevelType w:val="hybridMultilevel"/>
    <w:tmpl w:val="0EC29C74"/>
    <w:lvl w:ilvl="0" w:tplc="223809F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8">
    <w:nsid w:val="683467B5"/>
    <w:multiLevelType w:val="hybridMultilevel"/>
    <w:tmpl w:val="27483CD8"/>
    <w:lvl w:ilvl="0" w:tplc="223809F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9">
    <w:nsid w:val="74547D84"/>
    <w:multiLevelType w:val="hybridMultilevel"/>
    <w:tmpl w:val="FEF0E016"/>
    <w:lvl w:ilvl="0" w:tplc="223809F8">
      <w:start w:val="1"/>
      <w:numFmt w:val="decimalEnclosedCircle"/>
      <w:lvlText w:val="%1"/>
      <w:lvlJc w:val="left"/>
      <w:pPr>
        <w:ind w:left="15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0">
    <w:nsid w:val="76085522"/>
    <w:multiLevelType w:val="hybridMultilevel"/>
    <w:tmpl w:val="81D09E7E"/>
    <w:lvl w:ilvl="0" w:tplc="F7BA570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1">
    <w:nsid w:val="7DAC7E18"/>
    <w:multiLevelType w:val="hybridMultilevel"/>
    <w:tmpl w:val="E02C82CA"/>
    <w:lvl w:ilvl="0" w:tplc="223809F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9"/>
  </w:num>
  <w:num w:numId="2">
    <w:abstractNumId w:val="13"/>
  </w:num>
  <w:num w:numId="3">
    <w:abstractNumId w:val="0"/>
  </w:num>
  <w:num w:numId="4">
    <w:abstractNumId w:val="4"/>
  </w:num>
  <w:num w:numId="5">
    <w:abstractNumId w:val="19"/>
  </w:num>
  <w:num w:numId="6">
    <w:abstractNumId w:val="17"/>
  </w:num>
  <w:num w:numId="7">
    <w:abstractNumId w:val="18"/>
  </w:num>
  <w:num w:numId="8">
    <w:abstractNumId w:val="12"/>
  </w:num>
  <w:num w:numId="9">
    <w:abstractNumId w:val="3"/>
  </w:num>
  <w:num w:numId="10">
    <w:abstractNumId w:val="21"/>
  </w:num>
  <w:num w:numId="11">
    <w:abstractNumId w:val="7"/>
  </w:num>
  <w:num w:numId="12">
    <w:abstractNumId w:val="6"/>
  </w:num>
  <w:num w:numId="13">
    <w:abstractNumId w:val="16"/>
  </w:num>
  <w:num w:numId="14">
    <w:abstractNumId w:val="11"/>
  </w:num>
  <w:num w:numId="15">
    <w:abstractNumId w:val="2"/>
  </w:num>
  <w:num w:numId="16">
    <w:abstractNumId w:val="14"/>
  </w:num>
  <w:num w:numId="17">
    <w:abstractNumId w:val="5"/>
  </w:num>
  <w:num w:numId="18">
    <w:abstractNumId w:val="10"/>
  </w:num>
  <w:num w:numId="19">
    <w:abstractNumId w:val="15"/>
  </w:num>
  <w:num w:numId="20">
    <w:abstractNumId w:val="20"/>
  </w:num>
  <w:num w:numId="21">
    <w:abstractNumId w:val="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4A6"/>
    <w:rsid w:val="00042FA5"/>
    <w:rsid w:val="0006122D"/>
    <w:rsid w:val="00074196"/>
    <w:rsid w:val="00084763"/>
    <w:rsid w:val="0011086D"/>
    <w:rsid w:val="00127E8A"/>
    <w:rsid w:val="00190506"/>
    <w:rsid w:val="001C3870"/>
    <w:rsid w:val="001E46B9"/>
    <w:rsid w:val="00206A4A"/>
    <w:rsid w:val="002378A8"/>
    <w:rsid w:val="002607E7"/>
    <w:rsid w:val="002D471F"/>
    <w:rsid w:val="002E0A18"/>
    <w:rsid w:val="003375E5"/>
    <w:rsid w:val="00340DB2"/>
    <w:rsid w:val="003458C2"/>
    <w:rsid w:val="003F77E9"/>
    <w:rsid w:val="00407B87"/>
    <w:rsid w:val="00430090"/>
    <w:rsid w:val="004348B4"/>
    <w:rsid w:val="00452CAE"/>
    <w:rsid w:val="00452EC9"/>
    <w:rsid w:val="00475DF9"/>
    <w:rsid w:val="00491174"/>
    <w:rsid w:val="004C26DE"/>
    <w:rsid w:val="004D7A5C"/>
    <w:rsid w:val="00525E18"/>
    <w:rsid w:val="00564FC8"/>
    <w:rsid w:val="005B5152"/>
    <w:rsid w:val="005D2895"/>
    <w:rsid w:val="005E5612"/>
    <w:rsid w:val="005F0FEF"/>
    <w:rsid w:val="00610249"/>
    <w:rsid w:val="00616ED0"/>
    <w:rsid w:val="00631D13"/>
    <w:rsid w:val="0067144D"/>
    <w:rsid w:val="006D02D0"/>
    <w:rsid w:val="006F0F46"/>
    <w:rsid w:val="006F16A0"/>
    <w:rsid w:val="006F5051"/>
    <w:rsid w:val="00727F8D"/>
    <w:rsid w:val="00733A54"/>
    <w:rsid w:val="007409D3"/>
    <w:rsid w:val="00783551"/>
    <w:rsid w:val="00796E38"/>
    <w:rsid w:val="007A44BB"/>
    <w:rsid w:val="007B5177"/>
    <w:rsid w:val="007E7029"/>
    <w:rsid w:val="0086019E"/>
    <w:rsid w:val="008831B3"/>
    <w:rsid w:val="008962C8"/>
    <w:rsid w:val="008B67C8"/>
    <w:rsid w:val="008F5DB9"/>
    <w:rsid w:val="009167F7"/>
    <w:rsid w:val="0091766E"/>
    <w:rsid w:val="00932185"/>
    <w:rsid w:val="00955CF7"/>
    <w:rsid w:val="00980C88"/>
    <w:rsid w:val="00993508"/>
    <w:rsid w:val="009D5F3B"/>
    <w:rsid w:val="009F15A8"/>
    <w:rsid w:val="00A06051"/>
    <w:rsid w:val="00A67270"/>
    <w:rsid w:val="00A82212"/>
    <w:rsid w:val="00AB2FBE"/>
    <w:rsid w:val="00AE396B"/>
    <w:rsid w:val="00B13672"/>
    <w:rsid w:val="00B3342D"/>
    <w:rsid w:val="00B3396A"/>
    <w:rsid w:val="00B50A7B"/>
    <w:rsid w:val="00B6716B"/>
    <w:rsid w:val="00BC2F9C"/>
    <w:rsid w:val="00BC616E"/>
    <w:rsid w:val="00BF6D83"/>
    <w:rsid w:val="00C157DB"/>
    <w:rsid w:val="00C24EA8"/>
    <w:rsid w:val="00C35A2F"/>
    <w:rsid w:val="00C43E94"/>
    <w:rsid w:val="00CE529F"/>
    <w:rsid w:val="00CF6BD8"/>
    <w:rsid w:val="00D040D8"/>
    <w:rsid w:val="00D1718B"/>
    <w:rsid w:val="00D774A6"/>
    <w:rsid w:val="00D91FB9"/>
    <w:rsid w:val="00D963FF"/>
    <w:rsid w:val="00DB5C48"/>
    <w:rsid w:val="00DB7224"/>
    <w:rsid w:val="00DC1924"/>
    <w:rsid w:val="00DC1A98"/>
    <w:rsid w:val="00E01E71"/>
    <w:rsid w:val="00E33CD7"/>
    <w:rsid w:val="00E66CF9"/>
    <w:rsid w:val="00EB7B00"/>
    <w:rsid w:val="00EF1B63"/>
    <w:rsid w:val="00F320FB"/>
    <w:rsid w:val="00F45F26"/>
    <w:rsid w:val="00FA6CA8"/>
    <w:rsid w:val="00FD2115"/>
    <w:rsid w:val="00FF48F7"/>
    <w:rsid w:val="00FF7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471F"/>
    <w:pPr>
      <w:ind w:leftChars="400" w:left="840"/>
    </w:pPr>
  </w:style>
  <w:style w:type="paragraph" w:styleId="a4">
    <w:name w:val="header"/>
    <w:basedOn w:val="a"/>
    <w:link w:val="a5"/>
    <w:uiPriority w:val="99"/>
    <w:unhideWhenUsed/>
    <w:rsid w:val="00993508"/>
    <w:pPr>
      <w:tabs>
        <w:tab w:val="center" w:pos="4252"/>
        <w:tab w:val="right" w:pos="8504"/>
      </w:tabs>
      <w:snapToGrid w:val="0"/>
    </w:pPr>
  </w:style>
  <w:style w:type="character" w:customStyle="1" w:styleId="a5">
    <w:name w:val="ヘッダー (文字)"/>
    <w:basedOn w:val="a0"/>
    <w:link w:val="a4"/>
    <w:uiPriority w:val="99"/>
    <w:rsid w:val="00993508"/>
  </w:style>
  <w:style w:type="paragraph" w:styleId="a6">
    <w:name w:val="footer"/>
    <w:basedOn w:val="a"/>
    <w:link w:val="a7"/>
    <w:uiPriority w:val="99"/>
    <w:unhideWhenUsed/>
    <w:rsid w:val="00993508"/>
    <w:pPr>
      <w:tabs>
        <w:tab w:val="center" w:pos="4252"/>
        <w:tab w:val="right" w:pos="8504"/>
      </w:tabs>
      <w:snapToGrid w:val="0"/>
    </w:pPr>
  </w:style>
  <w:style w:type="character" w:customStyle="1" w:styleId="a7">
    <w:name w:val="フッター (文字)"/>
    <w:basedOn w:val="a0"/>
    <w:link w:val="a6"/>
    <w:uiPriority w:val="99"/>
    <w:rsid w:val="00993508"/>
  </w:style>
  <w:style w:type="paragraph" w:styleId="a8">
    <w:name w:val="Balloon Text"/>
    <w:basedOn w:val="a"/>
    <w:link w:val="a9"/>
    <w:uiPriority w:val="99"/>
    <w:semiHidden/>
    <w:unhideWhenUsed/>
    <w:rsid w:val="009321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218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471F"/>
    <w:pPr>
      <w:ind w:leftChars="400" w:left="840"/>
    </w:pPr>
  </w:style>
  <w:style w:type="paragraph" w:styleId="a4">
    <w:name w:val="header"/>
    <w:basedOn w:val="a"/>
    <w:link w:val="a5"/>
    <w:uiPriority w:val="99"/>
    <w:unhideWhenUsed/>
    <w:rsid w:val="00993508"/>
    <w:pPr>
      <w:tabs>
        <w:tab w:val="center" w:pos="4252"/>
        <w:tab w:val="right" w:pos="8504"/>
      </w:tabs>
      <w:snapToGrid w:val="0"/>
    </w:pPr>
  </w:style>
  <w:style w:type="character" w:customStyle="1" w:styleId="a5">
    <w:name w:val="ヘッダー (文字)"/>
    <w:basedOn w:val="a0"/>
    <w:link w:val="a4"/>
    <w:uiPriority w:val="99"/>
    <w:rsid w:val="00993508"/>
  </w:style>
  <w:style w:type="paragraph" w:styleId="a6">
    <w:name w:val="footer"/>
    <w:basedOn w:val="a"/>
    <w:link w:val="a7"/>
    <w:uiPriority w:val="99"/>
    <w:unhideWhenUsed/>
    <w:rsid w:val="00993508"/>
    <w:pPr>
      <w:tabs>
        <w:tab w:val="center" w:pos="4252"/>
        <w:tab w:val="right" w:pos="8504"/>
      </w:tabs>
      <w:snapToGrid w:val="0"/>
    </w:pPr>
  </w:style>
  <w:style w:type="character" w:customStyle="1" w:styleId="a7">
    <w:name w:val="フッター (文字)"/>
    <w:basedOn w:val="a0"/>
    <w:link w:val="a6"/>
    <w:uiPriority w:val="99"/>
    <w:rsid w:val="00993508"/>
  </w:style>
  <w:style w:type="paragraph" w:styleId="a8">
    <w:name w:val="Balloon Text"/>
    <w:basedOn w:val="a"/>
    <w:link w:val="a9"/>
    <w:uiPriority w:val="99"/>
    <w:semiHidden/>
    <w:unhideWhenUsed/>
    <w:rsid w:val="009321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21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796</TotalTime>
  <Pages>1</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澤田　哲弥</dc:creator>
  <cp:lastModifiedBy>谷山　明美</cp:lastModifiedBy>
  <cp:revision>52</cp:revision>
  <cp:lastPrinted>2014-10-01T04:51:00Z</cp:lastPrinted>
  <dcterms:created xsi:type="dcterms:W3CDTF">2013-09-18T02:29:00Z</dcterms:created>
  <dcterms:modified xsi:type="dcterms:W3CDTF">2014-10-01T04:52:00Z</dcterms:modified>
</cp:coreProperties>
</file>